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AC" w:rsidRDefault="00C510AC" w:rsidP="00C510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C510AC" w:rsidRDefault="00C510AC" w:rsidP="00C510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открытого Межрегионального Чемпионата Золотое Кольцо России по настольному хоккею (МЧЗКР)</w:t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Организатором отк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рытого Межрегионального Чемпионата Золотое Кольцо России по настольному хоккею (далее – МЧЗКР) выступает Лига Настольного Хоккея Ивановской Области (далее ЛНХИО) и Владимирская Федерация Настольного Хоккея (далее – ВФНХ).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Соорганизаторами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открытого Межрегионального Чемпионата Золотое Кольцо России по настольному хоккею на территории города Костромы выступают Молодежный комплекс «Пале» и Костромской государственный университет. </w:t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Матчи проводятся по Полным Правилам Игры в Настольный хоккей по версии STIGA в редакции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International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Table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Hockey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Federation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Международная Федерация Настольного Хоккея (далее –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ITHF</w:t>
      </w:r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Чемпионат проходит в 4 этапа, в соответствии с Календарем, согласованным между ЛНХИО и ВФНХ.</w:t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Чемпионате допускаются все желающие. Участники должны пройти регистрацию судейским комитетом перед началом Чемпионата. </w:t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участие в каждом из турниров Чемпионата игроку начисляются рейтинговые очки в соответствии с занятым им местом. </w:t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Рейтинговые очки распределяются следующим образом: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38475" cy="3086100"/>
            <wp:effectExtent l="0" t="0" r="9525" b="0"/>
            <wp:docPr id="1" name="Рисунок 1" descr="http://naxok.com/images/stories/tabregl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axok.com/images/stories/tabregl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/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рейтинг МЧЗКР составляется из результатов всех Этапов Чемпионата.</w:t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ходу Чемпионата составляется Рейтинговая таблица участников МЧЗКР, в котором учитываются полученные очки всех этапов для каждого участника. </w:t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наличии у игроков одинакового количества рейтинговых очков они занимают одинаковое наивысшее место из оспариваемых между ними. При этом последующее распределение более низких мест осуществляется с пропуском на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задвоенных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результатов.</w:t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Формула проведения Этапа МЧЗКР по настольному хоккею.</w:t>
      </w:r>
    </w:p>
    <w:p w:rsidR="00C510AC" w:rsidRDefault="00C510AC" w:rsidP="00C510AC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игроки в зависимости от количества зарегистрированных участников формируют отборочные группы:</w:t>
      </w:r>
    </w:p>
    <w:p w:rsidR="00C510AC" w:rsidRDefault="00C510AC" w:rsidP="00C510AC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 20 участников включительно – 1 группа</w:t>
      </w:r>
    </w:p>
    <w:p w:rsidR="00C510AC" w:rsidRDefault="00C510AC" w:rsidP="00C510AC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21 участников включительно и выше – 2 группы</w:t>
      </w:r>
    </w:p>
    <w:p w:rsidR="00C510AC" w:rsidRDefault="00C510AC" w:rsidP="00C510AC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Посев игроков производится согласно месту в Мировом рейтинге </w:t>
      </w:r>
      <w:r>
        <w:rPr>
          <w:rFonts w:ascii="Times New Roman" w:hAnsi="Times New Roman" w:cs="Times New Roman"/>
          <w:sz w:val="26"/>
          <w:szCs w:val="26"/>
          <w:lang w:val="en-US"/>
        </w:rPr>
        <w:t>ITHF</w:t>
      </w:r>
      <w:r>
        <w:rPr>
          <w:rFonts w:ascii="Times New Roman" w:hAnsi="Times New Roman" w:cs="Times New Roman"/>
          <w:sz w:val="26"/>
          <w:szCs w:val="26"/>
        </w:rPr>
        <w:t>. При одной группе - игроки выстраиваются по порядку, при двух группах - змейкой. </w:t>
      </w:r>
    </w:p>
    <w:p w:rsidR="00C510AC" w:rsidRDefault="00C510AC" w:rsidP="00C510AC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в группах играют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однокруговой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турнир каждый с каждым.</w:t>
      </w:r>
    </w:p>
    <w:p w:rsidR="00C510AC" w:rsidRDefault="00C510AC" w:rsidP="00C510AC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победу в встрече игроку начисляется 2 очка, за ничью - 1 очко, за поражение - 0 очков.</w:t>
      </w:r>
    </w:p>
    <w:p w:rsidR="00C510AC" w:rsidRDefault="00C510AC" w:rsidP="00C510AC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равенства очков у двух игроков для определения занятых ими мест используются дополнительные показатели:</w:t>
      </w:r>
    </w:p>
    <w:p w:rsidR="00C510AC" w:rsidRDefault="00C510AC" w:rsidP="00C510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а) результат их личной встречи;</w:t>
      </w:r>
    </w:p>
    <w:p w:rsidR="00C510AC" w:rsidRDefault="00C510AC" w:rsidP="00C510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б) разница шайб во всех матчах турнира;</w:t>
      </w:r>
    </w:p>
    <w:p w:rsidR="00C510AC" w:rsidRDefault="00C510AC" w:rsidP="00C510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в) количество побед в турнире;</w:t>
      </w:r>
    </w:p>
    <w:p w:rsidR="00C510AC" w:rsidRDefault="00C510AC" w:rsidP="00C510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г) количество заброшенных шайб в турнире;</w:t>
      </w:r>
    </w:p>
    <w:p w:rsidR="00C510AC" w:rsidRDefault="00C510AC" w:rsidP="00C510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д) проведение дополнительной встречи.</w:t>
      </w:r>
    </w:p>
    <w:p w:rsidR="00C510AC" w:rsidRDefault="00C510AC" w:rsidP="00C510AC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равенстве очков у нескольких игроков, используют следующие показатели:</w:t>
      </w:r>
      <w:r>
        <w:rPr>
          <w:rFonts w:ascii="Times New Roman" w:hAnsi="Times New Roman" w:cs="Times New Roman"/>
          <w:sz w:val="26"/>
          <w:szCs w:val="26"/>
        </w:rPr>
        <w:br/>
        <w:t>а) результаты личных встреч между ними (мини-турнир);</w:t>
      </w:r>
    </w:p>
    <w:p w:rsidR="00C510AC" w:rsidRDefault="00C510AC" w:rsidP="00C510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б) разница шайб во всех матчах турнира;</w:t>
      </w:r>
    </w:p>
    <w:p w:rsidR="00C510AC" w:rsidRDefault="00C510AC" w:rsidP="00C510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в) количество побед в турнире;</w:t>
      </w:r>
    </w:p>
    <w:p w:rsidR="00C510AC" w:rsidRDefault="00C510AC" w:rsidP="00C510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г) количество заброшенных шайб в турнире;</w:t>
      </w:r>
    </w:p>
    <w:p w:rsidR="00C510AC" w:rsidRDefault="00C510AC" w:rsidP="00C510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д) проведение дополнительного мини-турнира.</w:t>
      </w:r>
    </w:p>
    <w:p w:rsidR="00C510AC" w:rsidRDefault="00C510AC" w:rsidP="00C510AC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случае, когда на отборочном этапе Турнира сформировано две группы (общее количество участников Турнира 21 и более), по результатам первого отборочного этапа Турнира в каждой отборочной группе определяются по 5 лучших игроков, по количеству набранных очков, проходящих </w:t>
      </w:r>
      <w:r>
        <w:rPr>
          <w:rFonts w:ascii="Times New Roman" w:hAnsi="Times New Roman" w:cs="Times New Roman"/>
          <w:sz w:val="26"/>
          <w:szCs w:val="26"/>
        </w:rPr>
        <w:lastRenderedPageBreak/>
        <w:t>во Второй отборочный этап Турнира (далее Высшая лига Турнира). Участники, занявшие места ниже, формируют Первую лигу Турнира. </w:t>
      </w:r>
    </w:p>
    <w:p w:rsidR="00C510AC" w:rsidRDefault="00C510AC" w:rsidP="00C510AC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первой лиге Турнира участники начинают соревнования без набранных на первом отборочном этапе Турнира очков независимо от состава участников, прошедших в Первую лигу Турнира. Участники первой лиги разыгрывают между собой круговой турнир и распределяют места, начиная с 11-го.</w:t>
      </w:r>
    </w:p>
    <w:p w:rsidR="00C510AC" w:rsidRDefault="00C510AC" w:rsidP="00C510AC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Участники, прошедшие в Высшую лигу Турнира, начинают соревнования без набранных на первом отборочном этапе Турнира очков независимо от состава участников, прошедших в Высшую лигу Турнира. Участники разыгрывают между собой круговой турнир.</w:t>
      </w:r>
    </w:p>
    <w:p w:rsidR="00C510AC" w:rsidRDefault="00C510AC" w:rsidP="00C510AC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Участники, занявшие в Высшей лиге Турнира места с 1 по 8 формируют состав сетки плей-офф. Участники, занявшие в высшей лиге 9 и 10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заканчивают выступление.</w:t>
      </w:r>
    </w:p>
    <w:p w:rsidR="00C510AC" w:rsidRDefault="00C510AC" w:rsidP="00C510AC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случае, когда на первом отборочном этапе Турнира сформирована только одна группа (общее количество участников Турнира 20 игроков и менее):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участники играют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однокруговой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отборочный этап Турнира каждый с каждым и определяют места: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результатам первого отборочного этапа Турнира определяется состав из 10 или менее игроков, попадающих в Высшую Лигу Турнира. 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участники, прошедшие в Высшую лигу Турнира, начинают соревнования без набранных на первом отборочном этапе Турнира очков независимо от состава участников, прошедших в Высшую лигу Турнира. Участники разыгрывают между собой круговой турнир.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участники, занявшие в Высшей лиге Турнира места с 1 по 4 формируют состав сетки плей-офф. Участники, занявшие в Высшей лиге последующие места, заканчивают выступление.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 Плей-офф МЧЗКР по настольному хоккею: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1.12.1. Участники плей-офф, встречаясь по схеме плей-офф (8 участников, четвертьфинал):</w:t>
      </w:r>
    </w:p>
    <w:p w:rsidR="00C510AC" w:rsidRDefault="00C510AC" w:rsidP="00C510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пара: 1  - 8</w:t>
      </w:r>
      <w:r>
        <w:rPr>
          <w:rFonts w:ascii="Times New Roman" w:hAnsi="Times New Roman" w:cs="Times New Roman"/>
          <w:sz w:val="26"/>
          <w:szCs w:val="26"/>
        </w:rPr>
        <w:br/>
        <w:t>2 пара: 2  - 7 </w:t>
      </w:r>
      <w:r>
        <w:rPr>
          <w:rFonts w:ascii="Times New Roman" w:hAnsi="Times New Roman" w:cs="Times New Roman"/>
          <w:sz w:val="26"/>
          <w:szCs w:val="26"/>
        </w:rPr>
        <w:br/>
        <w:t>3 пара: 3  - 6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C510AC" w:rsidRDefault="00C510AC" w:rsidP="00C510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пара: </w:t>
      </w:r>
      <w:proofErr w:type="gramStart"/>
      <w:r>
        <w:rPr>
          <w:rFonts w:ascii="Times New Roman" w:hAnsi="Times New Roman" w:cs="Times New Roman"/>
          <w:sz w:val="26"/>
          <w:szCs w:val="26"/>
        </w:rPr>
        <w:t>4  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5 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плей-офф (4 участника, полуфинал):</w:t>
      </w:r>
    </w:p>
    <w:p w:rsidR="00C510AC" w:rsidRDefault="00C510AC" w:rsidP="00C510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пара: 1  - 4</w:t>
      </w:r>
      <w:r>
        <w:rPr>
          <w:rFonts w:ascii="Times New Roman" w:hAnsi="Times New Roman" w:cs="Times New Roman"/>
          <w:sz w:val="26"/>
          <w:szCs w:val="26"/>
        </w:rPr>
        <w:br/>
        <w:t>2 пара: 2  - 3 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C510AC" w:rsidRDefault="00C510AC" w:rsidP="00C510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разыгрывают между собой серии до 4-х побед одного из участников.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1.12.2.    Победители полуфинальных пар плей-офф формируют пару финала и играют до четырех побед одного из участников. Проигравшие встречаются в матче за 3 место и играют до четырех побед одного из участников. Проигравший в матче за 3 место занимает 4 место.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 Для игроков, выбывших из борьбы на каждой стадии плей-офф, итоговое место определяется следующим образом: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более высокое место занимает игрок, занявший более высокое место на круговом турнире Высшей или Первой лиги. 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   В турнире определяющим при выборе хоккея стадий плей-офф является место, занятое игроком в высшей лиге. Игрок с более высоким местом в паре игроков имеет право выбора стола и хоккея. При этом второй игрок пары имеет право на выбор стороны хоккея для проведения первых двух матчей серии. </w:t>
      </w:r>
    </w:p>
    <w:p w:rsidR="00C510AC" w:rsidRDefault="00C510AC" w:rsidP="00C51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560B9" w:rsidRDefault="009560B9"/>
    <w:sectPr w:rsidR="0095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269"/>
    <w:multiLevelType w:val="multilevel"/>
    <w:tmpl w:val="E10C2A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AC"/>
    <w:rsid w:val="006D0DAF"/>
    <w:rsid w:val="009560B9"/>
    <w:rsid w:val="00C510AC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36DA4-272F-41F2-AE91-0A161FC7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2019-02-18T12:50:00Z</dcterms:created>
  <dcterms:modified xsi:type="dcterms:W3CDTF">2019-02-18T12:51:00Z</dcterms:modified>
</cp:coreProperties>
</file>