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spacing w:lineRule="atLeast" w:line="57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6"/>
                <w:szCs w:val="24"/>
              </w:rPr>
              <w:t xml:space="preserve">Об утверждении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документации по планировке территории,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2"/>
                <w:lang w:val="ru-RU" w:eastAsia="en-US" w:bidi="en-US"/>
              </w:rPr>
              <w:t xml:space="preserve"> </w:t>
            </w:r>
            <w:r>
              <w:rPr>
                <w:rFonts w:eastAsia="NSimSun" w:cs="Arial"/>
                <w:b/>
                <w:bCs/>
                <w:color w:val="auto"/>
                <w:spacing w:val="0"/>
                <w:kern w:val="0"/>
                <w:sz w:val="26"/>
                <w:szCs w:val="26"/>
                <w:u w:val="none"/>
                <w:lang w:val="ru-RU" w:eastAsia="ru-RU" w:bidi="ar-SA"/>
              </w:rPr>
              <w:t>ограниченной улицами Студенческой, Санаторной, Малышковской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42, 43, 45 и 46 Градостроительного кодекса Российской Федерации,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cs="Times New Roman" w:ascii="Times New Roman" w:hAnsi="Times New Roman"/>
          <w:color w:val="000000"/>
          <w:sz w:val="26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6"/>
          <w:szCs w:val="26"/>
        </w:rPr>
        <w:t>учитывая подпункт 11 пункта 4 п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остановления Администрации Костромской области от 4 апреля 2022 года № 147-а</w:t>
        <w:br/>
        <w:t>«Об установлении случаев утверждения проектов  генеральных планов, проектов правил землепользования и застройки,  проектов планировки территории, проектов межевания территории и  проектов, предусматривающих внесение изменений в указанные документы,  без проведения общественных обсуждений или публичных слушаний в 2022,  2023, 2024 и 2025 годах»</w:t>
      </w:r>
      <w:r>
        <w:rPr>
          <w:rFonts w:eastAsia="Times New Roman"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Костромы.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территории, </w:t>
      </w:r>
      <w:r>
        <w:rPr>
          <w:rFonts w:eastAsia="NSimSun" w:cs="Arial"/>
          <w:b w:val="false"/>
          <w:bCs w:val="false"/>
          <w:color w:val="auto"/>
          <w:spacing w:val="0"/>
          <w:kern w:val="0"/>
          <w:sz w:val="26"/>
          <w:szCs w:val="26"/>
          <w:u w:val="none"/>
          <w:lang w:val="ru-RU" w:eastAsia="ru-RU" w:bidi="ar-SA"/>
        </w:rPr>
        <w:t>ограниченной улицами Студенческой, Санаторной, Малышковской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планировки территории с проектом межевания территории в составе проекта планировки территории.</w:t>
      </w:r>
    </w:p>
    <w:p>
      <w:pPr>
        <w:pStyle w:val="Normal"/>
        <w:shd w:val="clear" w:color="FFFFFF" w:fill="FFFFFF"/>
        <w:spacing w:lineRule="atLeast" w:line="240" w:before="0" w:after="0"/>
        <w:ind w:left="0" w:right="0" w:firstLine="709"/>
        <w:jc w:val="both"/>
        <w:rPr/>
      </w:pPr>
      <w:r>
        <w:rPr>
          <w:sz w:val="26"/>
          <w:szCs w:val="24"/>
        </w:rPr>
        <w:t xml:space="preserve">2. </w:t>
      </w:r>
      <w:r>
        <w:rPr>
          <w:rFonts w:eastAsia="Times New Roman" w:cs="Times New Roman"/>
          <w:color w:val="000000"/>
          <w:sz w:val="26"/>
        </w:rPr>
        <w:t>Настоящее постановление подлежит размещению на официальном сайте Администрации города Костромы в информационно-телекоммуникационной сети «Интернет» и вступает в силу после официального опубликования.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LibreOffice/6.4.4.2$Windows_x86 LibreOffice_project/3d775be2011f3886db32dfd395a6a6d1ca2630ff</Application>
  <Pages>1</Pages>
  <Words>174</Words>
  <Characters>1270</Characters>
  <CharactersWithSpaces>1454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2026-01-20T16:39:00Z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