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805"/>
        <w:gridCol w:w="3988"/>
        <w:gridCol w:w="508"/>
        <w:gridCol w:w="1358"/>
        <w:gridCol w:w="862"/>
      </w:tblGrid>
      <w:tr>
        <w:trPr>
          <w:jc w:val="center"/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4.2pt;height:54.4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</w:tr>
      <w:tr>
        <w:trPr>
          <w:jc w:val="center"/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center"/>
              <w:spacing w:before="12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/>
          </w:p>
          <w:p>
            <w:pPr>
              <w:jc w:val="center"/>
              <w:spacing w:before="24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/>
          </w:p>
        </w:tc>
      </w:tr>
      <w:tr>
        <w:trPr>
          <w:jc w:val="center"/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  <w:tr>
        <w:trPr>
          <w:jc w:val="center"/>
          <w:trHeight w:val="70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</w:tr>
      <w:tr>
        <w:trPr>
          <w:jc w:val="center"/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Об утверждении документации 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планировке территории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bookmarkStart w:id="0" w:name="__DdeLink__2376_4070034720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ограниченной </w:t>
            </w:r>
            <w:bookmarkEnd w:id="0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улицами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 Торфяной, Партизанской, Полевой, Буйской</w:t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</w:tr>
    </w:tbl>
    <w:p>
      <w:pPr>
        <w:ind w:firstLine="851"/>
        <w:jc w:val="both"/>
        <w:spacing w:before="36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Администрации города Костромы от 28 июня 2021 года № 1130</w:t>
      </w:r>
      <w:r>
        <w:rPr>
          <w:rFonts w:ascii="Times New Roman" w:hAnsi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Порядка организации и проведения публичных слушаний, общественных обсуждений по проектам муниципальных правовых актов города Костромы в сфере градостроительной деятельности</w:t>
      </w:r>
      <w:r>
        <w:rPr>
          <w:rFonts w:ascii="Times New Roman" w:hAnsi="Times New Roman"/>
          <w:sz w:val="26"/>
          <w:szCs w:val="24"/>
        </w:rPr>
        <w:t xml:space="preserve">, утвержденным решением Думы города Костромы от 26 апреля 2018 года № 64, учитывая протокол </w:t>
      </w:r>
      <w:r>
        <w:rPr>
          <w:rFonts w:ascii="Times New Roman" w:hAnsi="Times New Roman"/>
          <w:sz w:val="26"/>
          <w:szCs w:val="24"/>
        </w:rPr>
        <w:t xml:space="preserve">общественных обсуждений от 15 октября 2021</w:t>
      </w:r>
      <w:r>
        <w:rPr>
          <w:rFonts w:ascii="Times New Roman" w:hAnsi="Times New Roman"/>
          <w:sz w:val="26"/>
          <w:szCs w:val="24"/>
        </w:rPr>
        <w:t xml:space="preserve"> года, </w:t>
      </w:r>
      <w:r>
        <w:rPr>
          <w:rFonts w:ascii="Times New Roman" w:hAnsi="Times New Roman"/>
          <w:sz w:val="26"/>
          <w:szCs w:val="26"/>
        </w:rPr>
        <w:t xml:space="preserve">заключение о результатах </w:t>
      </w:r>
      <w:r>
        <w:rPr>
          <w:rFonts w:ascii="Times New Roman" w:hAnsi="Times New Roman"/>
          <w:sz w:val="26"/>
          <w:szCs w:val="24"/>
        </w:rPr>
        <w:t xml:space="preserve">общественных обсуждений от 15 октября 2021 года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4"/>
        </w:rPr>
        <w:t xml:space="preserve"> письмо Министерства кул</w:t>
      </w:r>
      <w:r>
        <w:rPr>
          <w:rFonts w:ascii="Times New Roman" w:hAnsi="Times New Roman"/>
          <w:sz w:val="26"/>
          <w:szCs w:val="24"/>
        </w:rPr>
        <w:t xml:space="preserve">ьтуры Российской Федерации от 2 декабря 2021 года № 22432-12-02</w:t>
      </w:r>
      <w:bookmarkStart w:id="1" w:name="_GoBack"/>
      <w:r/>
      <w:bookmarkEnd w:id="1"/>
      <w:r>
        <w:rPr>
          <w:rFonts w:ascii="Times New Roman" w:hAnsi="Times New Roman"/>
          <w:sz w:val="26"/>
          <w:szCs w:val="24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ind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/>
    </w:p>
    <w:p>
      <w:pPr>
        <w:ind w:firstLine="85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4"/>
        </w:rPr>
        <w:t xml:space="preserve">1. Утвердить прилагаемую документацию по </w:t>
      </w:r>
      <w:r>
        <w:rPr>
          <w:rFonts w:ascii="Times New Roman" w:hAnsi="Times New Roman"/>
          <w:sz w:val="26"/>
          <w:szCs w:val="26"/>
        </w:rPr>
        <w:t xml:space="preserve">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улицами </w:t>
      </w:r>
      <w:r>
        <w:rPr>
          <w:rFonts w:ascii="Times New Roman" w:hAnsi="Times New Roman"/>
          <w:sz w:val="26"/>
          <w:szCs w:val="26"/>
        </w:rPr>
        <w:t xml:space="preserve">Торфяной, Партизанской, Полевой, Буйской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4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виде проекта межевания территории.</w:t>
      </w:r>
      <w:r/>
    </w:p>
    <w:p>
      <w:pPr>
        <w:ind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Настоящее постановление подлежит официальному опубликованию в течение семи дней со дня его принятия и размещению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в информационно-телекоммуникационной сети «Интернет».</w:t>
      </w:r>
      <w:r/>
    </w:p>
    <w:p>
      <w:pPr>
        <w:jc w:val="both"/>
        <w:spacing w:before="92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Book Antiqua">
    <w:panose1 w:val="02040502050505030304"/>
  </w:font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Arial" w:eastAsia="NSimSun" w:hint="default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Caption Char"/>
    <w:basedOn w:val="691"/>
    <w:link w:val="700"/>
    <w:uiPriority w:val="99"/>
  </w:style>
  <w:style w:type="character" w:styleId="645">
    <w:name w:val="Hyperlink"/>
    <w:uiPriority w:val="99"/>
    <w:unhideWhenUsed/>
    <w:rPr>
      <w:color w:val="0000FF" w:themeColor="hyperlink"/>
      <w:u w:val="single"/>
    </w:rPr>
  </w:style>
  <w:style w:type="character" w:styleId="646">
    <w:name w:val="footnote reference"/>
    <w:basedOn w:val="661"/>
    <w:uiPriority w:val="99"/>
    <w:unhideWhenUsed/>
    <w:rPr>
      <w:vertAlign w:val="superscript"/>
    </w:rPr>
  </w:style>
  <w:style w:type="paragraph" w:styleId="647">
    <w:name w:val="endnote text"/>
    <w:basedOn w:val="651"/>
    <w:link w:val="648"/>
    <w:uiPriority w:val="99"/>
    <w:semiHidden/>
    <w:unhideWhenUsed/>
    <w:pPr>
      <w:spacing w:after="0" w:line="240" w:lineRule="auto"/>
    </w:pPr>
    <w:rPr>
      <w:sz w:val="20"/>
    </w:rPr>
  </w:style>
  <w:style w:type="character" w:styleId="648">
    <w:name w:val="Endnote Text Char"/>
    <w:link w:val="647"/>
    <w:uiPriority w:val="99"/>
    <w:rPr>
      <w:sz w:val="20"/>
    </w:rPr>
  </w:style>
  <w:style w:type="character" w:styleId="649">
    <w:name w:val="endnote reference"/>
    <w:basedOn w:val="661"/>
    <w:uiPriority w:val="99"/>
    <w:semiHidden/>
    <w:unhideWhenUsed/>
    <w:rPr>
      <w:vertAlign w:val="superscript"/>
    </w:rPr>
  </w:style>
  <w:style w:type="paragraph" w:styleId="650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  <w:pPr>
      <w:widowControl w:val="off"/>
    </w:pPr>
    <w:rPr>
      <w:rFonts w:ascii="Arial" w:hAnsi="Arial" w:cs="Times New Roman" w:eastAsia="Times New Roman"/>
      <w:sz w:val="18"/>
      <w:szCs w:val="18"/>
      <w:lang w:bidi="ar-SA" w:eastAsia="ar-SA"/>
    </w:rPr>
  </w:style>
  <w:style w:type="paragraph" w:styleId="652">
    <w:name w:val="Heading 1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bidi="en-US" w:eastAsia="en-US"/>
    </w:rPr>
  </w:style>
  <w:style w:type="paragraph" w:styleId="653">
    <w:name w:val="Heading 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2"/>
      <w:lang w:bidi="en-US" w:eastAsia="en-US"/>
    </w:rPr>
  </w:style>
  <w:style w:type="paragraph" w:styleId="654">
    <w:name w:val="Heading 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bidi="en-US" w:eastAsia="en-US"/>
    </w:rPr>
  </w:style>
  <w:style w:type="paragraph" w:styleId="655">
    <w:name w:val="Heading 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bidi="en-US" w:eastAsia="en-US"/>
    </w:rPr>
  </w:style>
  <w:style w:type="paragraph" w:styleId="656">
    <w:name w:val="Heading 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lang w:bidi="en-US" w:eastAsia="en-US"/>
    </w:rPr>
  </w:style>
  <w:style w:type="paragraph" w:styleId="657">
    <w:name w:val="Heading 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bidi="en-US" w:eastAsia="en-US"/>
    </w:rPr>
  </w:style>
  <w:style w:type="paragraph" w:styleId="658">
    <w:name w:val="Heading 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bidi="en-US" w:eastAsia="en-US"/>
    </w:rPr>
  </w:style>
  <w:style w:type="paragraph" w:styleId="659">
    <w:name w:val="Heading 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bidi="en-US" w:eastAsia="en-US"/>
    </w:rPr>
  </w:style>
  <w:style w:type="paragraph" w:styleId="660">
    <w:name w:val="Heading 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bidi="en-US" w:eastAsia="en-US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Heading 1 Char"/>
    <w:uiPriority w:val="9"/>
    <w:qFormat/>
    <w:rPr>
      <w:rFonts w:ascii="Arial" w:hAnsi="Arial" w:cs="Arial" w:eastAsia="Arial"/>
      <w:sz w:val="40"/>
      <w:szCs w:val="40"/>
    </w:rPr>
  </w:style>
  <w:style w:type="character" w:styleId="665" w:customStyle="1">
    <w:name w:val="Heading 2 Char"/>
    <w:uiPriority w:val="9"/>
    <w:qFormat/>
    <w:rPr>
      <w:rFonts w:ascii="Arial" w:hAnsi="Arial" w:cs="Arial" w:eastAsia="Arial"/>
      <w:sz w:val="34"/>
    </w:rPr>
  </w:style>
  <w:style w:type="character" w:styleId="666" w:customStyle="1">
    <w:name w:val="Heading 3 Char"/>
    <w:uiPriority w:val="9"/>
    <w:qFormat/>
    <w:rPr>
      <w:rFonts w:ascii="Arial" w:hAnsi="Arial" w:cs="Arial" w:eastAsia="Arial"/>
      <w:sz w:val="30"/>
      <w:szCs w:val="30"/>
    </w:rPr>
  </w:style>
  <w:style w:type="character" w:styleId="667" w:customStyle="1">
    <w:name w:val="Heading 4 Char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Heading 5 Char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Heading 6 Char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Heading 7 Char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Heading 8 Char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Heading 9 Char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673" w:customStyle="1">
    <w:name w:val="Title Char"/>
    <w:uiPriority w:val="10"/>
    <w:qFormat/>
    <w:rPr>
      <w:sz w:val="48"/>
      <w:szCs w:val="48"/>
    </w:rPr>
  </w:style>
  <w:style w:type="character" w:styleId="674" w:customStyle="1">
    <w:name w:val="Subtitle Char"/>
    <w:uiPriority w:val="11"/>
    <w:qFormat/>
    <w:rPr>
      <w:sz w:val="24"/>
      <w:szCs w:val="24"/>
    </w:rPr>
  </w:style>
  <w:style w:type="character" w:styleId="675" w:customStyle="1">
    <w:name w:val="Quote Char"/>
    <w:uiPriority w:val="29"/>
    <w:qFormat/>
    <w:rPr>
      <w:i/>
    </w:rPr>
  </w:style>
  <w:style w:type="character" w:styleId="676" w:customStyle="1">
    <w:name w:val="Intense Quote Char"/>
    <w:uiPriority w:val="30"/>
    <w:qFormat/>
    <w:rPr>
      <w:i/>
    </w:rPr>
  </w:style>
  <w:style w:type="character" w:styleId="677" w:customStyle="1">
    <w:name w:val="Header Char"/>
    <w:uiPriority w:val="99"/>
    <w:qFormat/>
  </w:style>
  <w:style w:type="character" w:styleId="678" w:customStyle="1">
    <w:name w:val="Footer Char"/>
    <w:uiPriority w:val="99"/>
    <w:qFormat/>
  </w:style>
  <w:style w:type="character" w:styleId="679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680" w:customStyle="1">
    <w:name w:val="Footnote Text Char"/>
    <w:uiPriority w:val="99"/>
    <w:qFormat/>
    <w:rPr>
      <w:sz w:val="18"/>
    </w:rPr>
  </w:style>
  <w:style w:type="character" w:styleId="681" w:customStyle="1">
    <w:name w:val="Привязка сноски"/>
    <w:rPr>
      <w:vertAlign w:val="superscript"/>
    </w:rPr>
  </w:style>
  <w:style w:type="character" w:styleId="682" w:customStyle="1">
    <w:name w:val="Footnote Characters"/>
    <w:uiPriority w:val="99"/>
    <w:unhideWhenUsed/>
    <w:qFormat/>
    <w:rPr>
      <w:vertAlign w:val="superscript"/>
    </w:rPr>
  </w:style>
  <w:style w:type="character" w:styleId="683" w:customStyle="1">
    <w:name w:val="Absatz-Standardschriftart"/>
    <w:qFormat/>
  </w:style>
  <w:style w:type="character" w:styleId="684" w:customStyle="1">
    <w:name w:val="Основной шрифт абзаца1"/>
    <w:qFormat/>
  </w:style>
  <w:style w:type="character" w:styleId="685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686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687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paragraph" w:styleId="688">
    <w:name w:val="Title"/>
    <w:basedOn w:val="651"/>
    <w:next w:val="689"/>
    <w:uiPriority w:val="10"/>
    <w:qFormat/>
    <w:pPr>
      <w:contextualSpacing/>
      <w:spacing w:before="300" w:after="200"/>
      <w:widowControl/>
    </w:pPr>
    <w:rPr>
      <w:rFonts w:ascii="Times New Roman" w:hAnsi="Times New Roman"/>
      <w:sz w:val="48"/>
      <w:szCs w:val="48"/>
      <w:lang w:bidi="en-US" w:eastAsia="en-US"/>
    </w:rPr>
  </w:style>
  <w:style w:type="paragraph" w:styleId="689">
    <w:name w:val="Body Text"/>
    <w:basedOn w:val="651"/>
    <w:semiHidden/>
    <w:pPr>
      <w:spacing w:after="120"/>
      <w:shd w:val="clear" w:color="auto" w:fill="ffffff"/>
    </w:pPr>
  </w:style>
  <w:style w:type="paragraph" w:styleId="690">
    <w:name w:val="List"/>
    <w:basedOn w:val="689"/>
    <w:semiHidden/>
  </w:style>
  <w:style w:type="paragraph" w:styleId="691">
    <w:name w:val="Caption"/>
    <w:basedOn w:val="651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692">
    <w:name w:val="index heading"/>
    <w:basedOn w:val="651"/>
    <w:qFormat/>
    <w:pPr>
      <w:shd w:val="clear" w:color="auto" w:fill="ffffff"/>
      <w:suppressLineNumbers/>
    </w:pPr>
    <w:rPr>
      <w:rFonts w:cs="Arial"/>
    </w:rPr>
  </w:style>
  <w:style w:type="paragraph" w:styleId="693">
    <w:name w:val="List Paragraph"/>
    <w:uiPriority w:val="34"/>
    <w:qFormat/>
    <w:pPr>
      <w:contextualSpacing/>
      <w:ind w:left="720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694">
    <w:name w:val="No Spacing"/>
    <w:uiPriority w:val="1"/>
    <w:qFormat/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695">
    <w:name w:val="Subtitle"/>
    <w:uiPriority w:val="11"/>
    <w:qFormat/>
    <w:pPr>
      <w:spacing w:before="200" w:after="200"/>
    </w:pPr>
    <w:rPr>
      <w:rFonts w:ascii="Times New Roman" w:hAnsi="Times New Roman" w:cs="Times New Roman" w:eastAsia="Times New Roman"/>
      <w:sz w:val="24"/>
      <w:lang w:bidi="en-US" w:eastAsia="en-US"/>
    </w:rPr>
  </w:style>
  <w:style w:type="paragraph" w:styleId="696">
    <w:name w:val="Quote"/>
    <w:uiPriority w:val="29"/>
    <w:qFormat/>
    <w:pPr>
      <w:ind w:left="720" w:right="720"/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697">
    <w:name w:val="Intense Quote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698" w:customStyle="1">
    <w:name w:val="Верхний и нижний колонтитулы"/>
    <w:basedOn w:val="651"/>
    <w:qFormat/>
    <w:pPr>
      <w:shd w:val="clear" w:color="auto" w:fill="ffffff"/>
    </w:pPr>
  </w:style>
  <w:style w:type="paragraph" w:styleId="699">
    <w:name w:val="Header"/>
    <w:basedOn w:val="651"/>
    <w:pPr>
      <w:shd w:val="clear" w:color="auto" w:fill="ffffff"/>
    </w:pPr>
  </w:style>
  <w:style w:type="paragraph" w:styleId="700">
    <w:name w:val="Footer"/>
    <w:basedOn w:val="651"/>
    <w:semiHidden/>
    <w:pPr>
      <w:shd w:val="clear" w:color="auto" w:fill="ffffff"/>
    </w:pPr>
  </w:style>
  <w:style w:type="paragraph" w:styleId="701">
    <w:name w:val="footnote text"/>
    <w:uiPriority w:val="99"/>
    <w:semiHidden/>
    <w:unhideWhenUsed/>
    <w:pPr>
      <w:spacing w:after="40"/>
    </w:pPr>
    <w:rPr>
      <w:rFonts w:ascii="Times New Roman" w:hAnsi="Times New Roman" w:cs="Times New Roman" w:eastAsia="Times New Roman"/>
      <w:sz w:val="18"/>
      <w:szCs w:val="22"/>
      <w:lang w:bidi="en-US" w:eastAsia="en-US"/>
    </w:rPr>
  </w:style>
  <w:style w:type="paragraph" w:styleId="702">
    <w:name w:val="toc 1"/>
    <w:uiPriority w:val="39"/>
    <w:unhideWhenUsed/>
    <w:pPr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3">
    <w:name w:val="toc 2"/>
    <w:uiPriority w:val="39"/>
    <w:unhideWhenUsed/>
    <w:pPr>
      <w:ind w:left="283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4">
    <w:name w:val="toc 3"/>
    <w:uiPriority w:val="39"/>
    <w:unhideWhenUsed/>
    <w:pPr>
      <w:ind w:left="567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5">
    <w:name w:val="toc 4"/>
    <w:uiPriority w:val="39"/>
    <w:unhideWhenUsed/>
    <w:pPr>
      <w:ind w:left="850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6">
    <w:name w:val="toc 5"/>
    <w:uiPriority w:val="39"/>
    <w:unhideWhenUsed/>
    <w:pPr>
      <w:ind w:left="1134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7">
    <w:name w:val="toc 6"/>
    <w:uiPriority w:val="39"/>
    <w:unhideWhenUsed/>
    <w:pPr>
      <w:ind w:left="1417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8">
    <w:name w:val="toc 7"/>
    <w:uiPriority w:val="39"/>
    <w:unhideWhenUsed/>
    <w:pPr>
      <w:ind w:left="1701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9">
    <w:name w:val="toc 8"/>
    <w:uiPriority w:val="39"/>
    <w:unhideWhenUsed/>
    <w:pPr>
      <w:ind w:left="1984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10">
    <w:name w:val="toc 9"/>
    <w:uiPriority w:val="39"/>
    <w:unhideWhenUsed/>
    <w:pPr>
      <w:ind w:left="2268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11">
    <w:name w:val="TOC Heading"/>
    <w:uiPriority w:val="39"/>
    <w:unhideWhenUsed/>
    <w:qFormat/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12" w:customStyle="1">
    <w:name w:val="Название1"/>
    <w:basedOn w:val="651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13" w:customStyle="1">
    <w:name w:val="Указатель1"/>
    <w:basedOn w:val="651"/>
    <w:qFormat/>
    <w:pPr>
      <w:shd w:val="clear" w:color="auto" w:fill="ffffff"/>
    </w:pPr>
  </w:style>
  <w:style w:type="paragraph" w:styleId="714">
    <w:name w:val="Balloon Text"/>
    <w:basedOn w:val="651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15" w:customStyle="1">
    <w:name w:val="Содержимое таблицы"/>
    <w:basedOn w:val="651"/>
    <w:qFormat/>
    <w:pPr>
      <w:shd w:val="clear" w:color="auto" w:fill="ffffff"/>
    </w:pPr>
  </w:style>
  <w:style w:type="paragraph" w:styleId="716" w:customStyle="1">
    <w:name w:val="Заголовок таблицы"/>
    <w:basedOn w:val="715"/>
    <w:qFormat/>
    <w:pPr>
      <w:jc w:val="center"/>
    </w:pPr>
    <w:rPr>
      <w:b/>
      <w:bCs/>
    </w:rPr>
  </w:style>
  <w:style w:type="paragraph" w:styleId="717">
    <w:name w:val="Normal (Web)"/>
    <w:basedOn w:val="651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table" w:styleId="71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74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74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75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75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6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1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1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1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1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1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24" w:customStyle="1">
    <w:name w:val="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25" w:customStyle="1">
    <w:name w:val="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26" w:customStyle="1">
    <w:name w:val="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27" w:customStyle="1">
    <w:name w:val="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28" w:customStyle="1">
    <w:name w:val="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829" w:customStyle="1">
    <w:name w:val="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830" w:customStyle="1">
    <w:name w:val="Bordered &amp; Lined - Accent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31" w:customStyle="1">
    <w:name w:val="Bordered &amp; 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32" w:customStyle="1">
    <w:name w:val="Bordered &amp; 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33" w:customStyle="1">
    <w:name w:val="Bordered &amp; 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34" w:customStyle="1">
    <w:name w:val="Bordered &amp; 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35" w:customStyle="1">
    <w:name w:val="Bordered &amp; 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836" w:customStyle="1">
    <w:name w:val="Bordered &amp; 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83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3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4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4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4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4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35</cp:revision>
  <dcterms:created xsi:type="dcterms:W3CDTF">2022-03-21T13:05:00Z</dcterms:created>
  <dcterms:modified xsi:type="dcterms:W3CDTF">2022-06-06T11:23:30Z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