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  <w:rPr>
                <w:b/>
                <w:bCs/>
              </w:rPr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 xml:space="preserve">планировке территории, ограниченной</w:t>
            </w:r>
            <w:r>
              <w:rPr>
                <w:b/>
                <w:bCs/>
                <w:sz w:val="26"/>
                <w:szCs w:val="26"/>
              </w:rPr>
              <w:t xml:space="preserve">  улицами Терешковой, Борьбы, Депутатской, Симановского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от 29 июня 2021 года № 1130,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учитывая протокол публичных слушаний № 1 </w:t>
        <w:br/>
        <w:t xml:space="preserve">от 24 декабря 2019 года, </w:t>
      </w:r>
      <w:r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</w:t>
        <w:br/>
        <w:t xml:space="preserve">от 24 декабря 2019 года,</w:t>
      </w:r>
      <w:r>
        <w:rPr>
          <w:rFonts w:ascii="Times New Roman" w:hAnsi="Times New Roman" w:cs="Times New Roman"/>
          <w:sz w:val="26"/>
          <w:szCs w:val="24"/>
        </w:rPr>
        <w:t xml:space="preserve"> письмо Министерства культуры Российской Федерации от 21 мая 2024 года № 7775-12-02</w:t>
      </w:r>
      <w:r>
        <w:rPr>
          <w:rFonts w:ascii="Times New Roman" w:hAnsi="Times New Roman" w:cs="Times New Roman"/>
          <w:sz w:val="26"/>
          <w:szCs w:val="24"/>
          <w:lang w:val="en-US"/>
        </w:rPr>
        <w:t xml:space="preserve">@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 xml:space="preserve">планировке территории, ограниченной улицами Терешковой, Борьбы, Депутатской, Симановского</w:t>
      </w:r>
      <w:r>
        <w:rPr>
          <w:sz w:val="26"/>
          <w:szCs w:val="26"/>
        </w:rPr>
        <w:t xml:space="preserve"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 xml:space="preserve">виде проекта межевания территории.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25</cp:revision>
  <dcterms:modified xsi:type="dcterms:W3CDTF">2024-05-24T10:47:58Z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