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57" w:lineRule="atLeast"/>
              <w:rPr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6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</w:rPr>
              <w:t xml:space="preserve"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      </w:r>
            <w:r>
              <w:rPr>
                <w:b/>
                <w:bCs/>
              </w:rPr>
            </w:r>
          </w:p>
          <w:p>
            <w:pPr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42,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учитывая подпункт 11 пункта 3 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остановления Администрации Костромской области от 4 апреля 2022 года № 147-а  «Об установлении случаев утверждения проектов  генеральных планов, проектов правил землепользования и застройки,  проектов планировки территории, проектов межевания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территории и  проектов, предусматривающих внесение изменений в указанные документы,  без проведения общественных обсуждений или публичных слушаний в 2022,  2023, 2024 и 2025 годах»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</w:rPr>
        <w:t xml:space="preserve">ограниченной улицами Катинской, Бульварной, внутриквартальным проездом, границей территориальной зоной Ж-6 «Зона объектов дошкольного, начального и среднего общего образования»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планировки территории с проектом межевания территории в составе проекта планировки территории.</w:t>
      </w:r>
      <w:r/>
    </w:p>
    <w:p>
      <w:pPr>
        <w:ind w:left="0" w:right="0" w:firstLine="709"/>
        <w:jc w:val="both"/>
        <w:spacing w:after="0" w:line="24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Настоящее постановление подлежит размещению на официальном сайте Администрации города Костромы в информационно-телекоммуникационной сети «Интернет» и вступает в силу после официального опубликования.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  <w:r/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link w:val="666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MukhinaKE</cp:lastModifiedBy>
  <cp:revision>32</cp:revision>
  <dcterms:modified xsi:type="dcterms:W3CDTF">2025-08-05T11:11:35Z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