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FFFFFF"/>
          <w:sz w:val="26"/>
          <w:szCs w:val="26"/>
        </w:rPr>
        <w:t>оро</w:t>
      </w:r>
      <w:r>
        <w:rPr>
          <w:rFonts w:ascii="Times New Roman" w:hAnsi="Times New Roman"/>
          <w:b/>
          <w:sz w:val="26"/>
          <w:szCs w:val="26"/>
        </w:rPr>
        <w:t xml:space="preserve">Сводный отчет </w:t>
      </w:r>
    </w:p>
    <w:p>
      <w:pPr>
        <w:pStyle w:val="Normal"/>
        <w:shd w:val="clear" w:fill="FFFFFF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проведении оценки регулирующего воздействия проекта постановления Администрации города Костромы «</w:t>
      </w:r>
      <w:r>
        <w:rPr>
          <w:rFonts w:eastAsia="Calibri" w:cs="Times New Roman" w:ascii="Times New Roman" w:hAnsi="Times New Roman"/>
          <w:b/>
          <w:bCs/>
          <w:color w:val="auto"/>
          <w:kern w:val="0"/>
          <w:sz w:val="26"/>
          <w:szCs w:val="24"/>
          <w:lang w:val="ru-RU" w:eastAsia="en-US" w:bidi="ar-SA"/>
        </w:rPr>
        <w:t xml:space="preserve">Об утверждении документации по планировке </w:t>
      </w:r>
      <w:r>
        <w:rPr>
          <w:rFonts w:eastAsia="Calibri" w:cs="Times New Roman" w:ascii="Times New Roman" w:hAnsi="Times New Roman"/>
          <w:b/>
          <w:bCs/>
          <w:color w:val="000000"/>
          <w:kern w:val="0"/>
          <w:sz w:val="26"/>
          <w:szCs w:val="26"/>
          <w:u w:val="none"/>
          <w:lang w:val="ru-RU" w:eastAsia="en-US" w:bidi="ar-SA"/>
        </w:rPr>
        <w:t xml:space="preserve">территории, </w:t>
      </w:r>
      <w:r>
        <w:rPr>
          <w:rFonts w:eastAsia="Calibri" w:cs="Times New Roman" w:ascii="Times New Roman" w:hAnsi="Times New Roman"/>
          <w:b/>
          <w:bCs/>
          <w:color w:val="000000"/>
          <w:kern w:val="0"/>
          <w:sz w:val="26"/>
          <w:szCs w:val="26"/>
          <w:u w:val="none"/>
          <w:lang w:val="ru-RU" w:eastAsia="en-US" w:bidi="ar-SA"/>
        </w:rPr>
        <w:t>ограниченной улицами Юбилейной, Профсоюзной в микрорайоне Юбилейном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>»</w:t>
      </w:r>
      <w:r>
        <w:rPr>
          <w:rFonts w:ascii="Times New Roman" w:hAnsi="Times New Roman"/>
          <w:b/>
          <w:sz w:val="26"/>
          <w:szCs w:val="26"/>
        </w:rPr>
        <w:t xml:space="preserve">, в виде проекта  планировки территории 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2943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3"/>
      </w:tblGrid>
      <w:tr>
        <w:trPr/>
        <w:tc>
          <w:tcPr>
            <w:tcW w:w="294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14.01.2026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б/н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i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(дата и номер отчета)</w:t>
            </w:r>
          </w:p>
        </w:tc>
      </w:tr>
    </w:tbl>
    <w:p>
      <w:pPr>
        <w:pStyle w:val="Normal"/>
        <w:shd w:val="clear" w:fill="FFFFFF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0088" w:type="dxa"/>
        <w:jc w:val="left"/>
        <w:tblInd w:w="-30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75"/>
        <w:gridCol w:w="287"/>
        <w:gridCol w:w="3225"/>
      </w:tblGrid>
      <w:tr>
        <w:trPr>
          <w:trHeight w:val="23" w:hRule="atLeast"/>
        </w:trPr>
        <w:tc>
          <w:tcPr>
            <w:tcW w:w="10087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Общая информация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8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36830</wp:posOffset>
                      </wp:positionV>
                      <wp:extent cx="462915" cy="197485"/>
                      <wp:effectExtent l="0" t="0" r="0" b="0"/>
                      <wp:wrapSquare wrapText="bothSides"/>
                      <wp:docPr id="1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stroked="f" style="position:absolute;margin-left:0pt;margin-top:2.9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Вид и наименование проекта акта: 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постановления Администрации города Костромы «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Об утверждении документации по планировке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  <w:t xml:space="preserve">территории,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  <w:t>ограниченной улицами Юбилейной, Профсоюзной в микрорайоне Юбилейном</w:t>
            </w:r>
            <w:r>
              <w:rPr>
                <w:rFonts w:ascii="Times New Roman" w:hAnsi="Times New Roman"/>
                <w:sz w:val="24"/>
                <w:szCs w:val="24"/>
              </w:rPr>
              <w:t>», в виде проекта планировки территории (Далее – Проект).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9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3" name="Врезка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" stroked="f" style="position:absolute;margin-left:-2.25pt;margin-top:1.45pt;width:36.35pt;height:15.4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Разработчик: Администрация города Костромы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jc w:val="both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0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5" name="Врезка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Сведения об отраслевых (функциональных) органах (структурных подразделениях) разработчика – исполнителях проекта акта: Управление архитектуры и градостроительства  Администрации города Костромы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7" name="Врезка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Основание для разработки проекта акта: 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Основанием для разработки Проекта является представленная документация по планировке указанной территории, разработанная на основании постановления Администрации города Костромы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2 ноября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2025 года № 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Об утверждении документации по планировке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  <w:t xml:space="preserve">территории,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  <w:t>ограниченной улицами Юбилейной, Профсоюзной в микрорайоне Юбилейном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9" name="Врезка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Контактная информация исполнителя разработчика: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Ф.И.О.: Мухина Кристина Евгеньевна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Должность: консультант отдела перспективного развития территорий Администрации города Костромы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телефона: (4942) 42 70 72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MukhinaKE</w:t>
            </w:r>
            <w:r>
              <w:rPr>
                <w:rFonts w:ascii="Times New Roman" w:hAnsi="Times New Roman"/>
                <w:sz w:val="24"/>
                <w:szCs w:val="24"/>
              </w:rPr>
              <w:t>@gradkostroma.ru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spacing w:before="12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Степень регулирующего воздействия проекта акта</w:t>
            </w:r>
          </w:p>
        </w:tc>
      </w:tr>
      <w:tr>
        <w:trPr>
          <w:trHeight w:val="23" w:hRule="atLeast"/>
        </w:trPr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1" name="Врезка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numPr>
                                            <w:ilvl w:val="1"/>
                                            <w:numId w:val="4"/>
                                          </w:numPr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numPr>
                                      <w:ilvl w:val="1"/>
                                      <w:numId w:val="4"/>
                                    </w:numPr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Степень регулирующего воздействия проекта акта: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31"/>
              <w:shd w:val="clear" w:fill="FFFFFF"/>
              <w:tabs>
                <w:tab w:val="clear" w:pos="709"/>
                <w:tab w:val="left" w:pos="491" w:leader="none"/>
              </w:tabs>
              <w:spacing w:before="0" w:after="0"/>
              <w:ind w:right="60" w:hanging="0"/>
              <w:jc w:val="both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3" name="Врезка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ind w:firstLine="29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2.2.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ind w:firstLine="29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2.2.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Обоснование отнесения проекта акта к определенной степени регулирующего воздействия: </w:t>
            </w:r>
          </w:p>
          <w:p>
            <w:pPr>
              <w:pStyle w:val="Normal"/>
              <w:widowControl/>
              <w:shd w:val="clear" w:fill="FFFFFF"/>
              <w:spacing w:lineRule="atLeast" w:line="288" w:before="0" w:after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4"/>
                <w:szCs w:val="24"/>
                <w:lang w:eastAsia="en-US"/>
              </w:rPr>
              <w:t xml:space="preserve">Так как в соответствии с </w:t>
            </w:r>
            <w:r>
              <w:rPr>
                <w:rFonts w:eastAsia="Calibri" w:cs="Times New Roman" w:ascii="Times New Roman" w:hAnsi="Times New Roman" w:eastAsiaTheme="minorHAnsi"/>
                <w:color w:val="000000"/>
                <w:sz w:val="24"/>
                <w:szCs w:val="24"/>
                <w:lang w:eastAsia="en-US"/>
              </w:rPr>
              <w:t>Градостроительным кодексом Российской Федерации определение границ элементов планировочной структуры, границ зон планируемого размещения объектов капитального строительства, установление, изменение красных линий</w:t>
            </w:r>
            <w:r>
              <w:rPr>
                <w:rFonts w:eastAsia="Calibri" w:cs="Times New Roman" w:ascii="Times New Roman" w:hAnsi="Times New Roman" w:eastAsiaTheme="minorHAnsi"/>
                <w:color w:val="000000"/>
                <w:sz w:val="24"/>
                <w:szCs w:val="24"/>
                <w:lang w:eastAsia="en-US"/>
              </w:rPr>
              <w:t>, может осуществляться только на основании утвержденной документации по планировке территории, иных способов решения проблемы не существует.</w:t>
            </w:r>
          </w:p>
          <w:p>
            <w:pPr>
              <w:pStyle w:val="Normal"/>
              <w:shd w:val="clear" w:fill="FFFFFF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vanish/>
                <w:highlight w:val="yellow"/>
              </w:rPr>
            </w:pPr>
            <w:r>
              <w:rPr>
                <w:vanish/>
                <w:highlight w:val="yellow"/>
              </w:rPr>
              <mc:AlternateContent>
                <mc:Choice Requires="wps">
                  <w:drawing>
                    <wp:anchor behindDoc="0" distT="0" distB="0" distL="0" distR="114935" simplePos="0" locked="0" layoutInCell="1" allowOverlap="1" relativeHeight="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915" cy="24130"/>
                      <wp:effectExtent l="0" t="0" r="0" b="0"/>
                      <wp:wrapSquare wrapText="bothSides"/>
                      <wp:docPr id="15" name="Врезка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2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9638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9638"/>
                                  </w:tblGrid>
                                  <w:tr>
                                    <w:trPr>
                                      <w:trHeight w:val="279" w:hRule="atLeast"/>
                                    </w:trPr>
                                    <w:tc>
                                      <w:tcPr>
                                        <w:tcW w:w="963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24"/>
                                          <w:shd w:val="clear" w:fill="FFFFFF"/>
                                          <w:spacing w:before="300" w:after="200"/>
                                          <w:contextualSpacing/>
                                          <w:rPr>
                                            <w:rFonts w:eastAsia="Calibri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Calibri"/>
                                            <w:sz w:val="24"/>
                                            <w:szCs w:val="24"/>
                                          </w:rPr>
                                          <w:t>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" stroked="f" style="position:absolute;margin-left:0pt;margin-top:13.55pt;width:36.35pt;height:1.8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9638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9638"/>
                            </w:tblGrid>
                            <w:tr>
                              <w:trPr>
                                <w:trHeight w:val="279" w:hRule="atLeast"/>
                              </w:trPr>
                              <w:tc>
                                <w:tcPr>
                                  <w:tcW w:w="9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24"/>
                                    <w:shd w:val="clear" w:fill="FFFFFF"/>
                                    <w:spacing w:before="300" w:after="200"/>
                                    <w:contextualSpacing/>
                                    <w:rPr>
                                      <w:rFonts w:eastAsia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szCs w:val="24"/>
                                    </w:rPr>
                                    <w:t>3.1.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9664" w:type="dxa"/>
              <w:jc w:val="left"/>
              <w:tblInd w:w="42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9664"/>
            </w:tblGrid>
            <w:tr>
              <w:trPr/>
              <w:tc>
                <w:tcPr>
                  <w:tcW w:w="9664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ind w:firstLine="68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6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17" name="Врезка4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FFFFFF" w:fill="FFFFFF" w:val="clear"/>
                                            </w:tcPr>
                                            <w:p>
                                              <w:pPr>
                                                <w:pStyle w:val="Style32"/>
                                                <w:shd w:val="clear" w:fill="FFFFFF"/>
                                                <w:rPr>
                                                  <w:rFonts w:ascii="Times New Roman" w:hAnsi="Times New Roman"/>
                                                </w:rPr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ascii="Times New Roman" w:hAnsi="Times New Roman"/>
                                                  <w:sz w:val="24"/>
                                                  <w:szCs w:val="24"/>
                                                </w:rPr>
                                                <w:t>3.1.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3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FFFFFF" w:fill="FFFFFF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Описание проблемы, на решение которой направлен предлагаемый способ регулирования, условий и факторов ее существования:</w:t>
                  </w:r>
                </w:p>
                <w:p>
                  <w:pPr>
                    <w:pStyle w:val="Normal"/>
                    <w:shd w:val="clear" w:fill="FFFFFF"/>
                    <w:spacing w:lineRule="atLeast" w:line="288" w:before="0" w:after="0"/>
                    <w:ind w:left="0" w:right="0" w:firstLine="54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Принятие проекта постановления Администрации города Костромы «Об утверждении документации по планировке </w:t>
                  </w:r>
                  <w:r>
                    <w:rPr>
                      <w:rFonts w:eastAsia="Calibri" w:cs="Times New Roman" w:ascii="Times New Roman" w:hAnsi="Times New Roman" w:eastAsiaTheme="minorHAnsi"/>
                      <w:color w:val="auto"/>
                      <w:kern w:val="0"/>
                      <w:sz w:val="24"/>
                      <w:szCs w:val="24"/>
                      <w:u w:val="none"/>
                      <w:lang w:val="ru-RU" w:eastAsia="en-US" w:bidi="ar-SA"/>
                    </w:rPr>
                    <w:t xml:space="preserve">территории, </w:t>
                  </w:r>
                  <w:r>
                    <w:rPr>
                      <w:rFonts w:eastAsia="Calibri" w:cs="Times New Roman" w:ascii="Times New Roman" w:hAnsi="Times New Roman" w:eastAsiaTheme="minorHAnsi"/>
                      <w:color w:val="auto"/>
                      <w:kern w:val="0"/>
                      <w:sz w:val="24"/>
                      <w:szCs w:val="24"/>
                      <w:u w:val="none"/>
                      <w:lang w:val="ru-RU" w:eastAsia="en-US" w:bidi="ar-SA"/>
                    </w:rPr>
                    <w:t>ограниченной улицами Юбилейной, Профсоюзной в микрорайоне Юбилейном</w:t>
                  </w:r>
                  <w:r>
                    <w:rPr>
                      <w:rFonts w:eastAsia="Calibri" w:cs="Times New Roman" w:ascii="Times New Roman" w:hAnsi="Times New Roman"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» (далее – Проект) обусловлено намерением заинтересованного лица </w:t>
                  </w: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u w:val="none"/>
                      <w:lang w:eastAsia="ar-SA" w:bidi="ar-SA"/>
                    </w:rPr>
                    <w:t xml:space="preserve">в реализации масштабного инвестиционного проекта по строительству многоэтажных многоквартирных домов на земельных участках, расположенных </w:t>
                  </w: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kern w:val="0"/>
                      <w:sz w:val="24"/>
                      <w:szCs w:val="24"/>
                      <w:u w:val="none"/>
                      <w:lang w:val="ru-RU" w:eastAsia="ar-SA" w:bidi="ar-SA"/>
                    </w:rPr>
                    <w:t xml:space="preserve">в квартале, ограниченном </w:t>
                  </w:r>
                  <w:r>
                    <w:rPr>
                      <w:rFonts w:eastAsia="Calibri" w:cs="Times New Roman" w:ascii="Times New Roman" w:hAnsi="Times New Roman"/>
                      <w:b w:val="false"/>
                      <w:bCs w:val="false"/>
                      <w:color w:val="000000"/>
                      <w:kern w:val="0"/>
                      <w:sz w:val="24"/>
                      <w:szCs w:val="24"/>
                      <w:u w:val="none"/>
                      <w:lang w:val="ru-RU" w:eastAsia="en-US" w:bidi="ar-SA"/>
                    </w:rPr>
                    <w:t>улицами Юбилейной, Профсоюзной в микрорайоне Юбилейном</w:t>
                  </w:r>
                  <w:r>
                    <w:rPr>
                      <w:rFonts w:eastAsia="Times New Roman"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Normal"/>
                    <w:shd w:val="clear" w:fill="FFFFFF"/>
                    <w:ind w:firstLine="85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shd w:val="clear" w:fill="FFFFFF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" w:hRule="atLeast"/>
          <w:cantSplit w:val="true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15875</wp:posOffset>
                      </wp:positionV>
                      <wp:extent cx="462280" cy="211455"/>
                      <wp:effectExtent l="0" t="0" r="0" b="0"/>
                      <wp:wrapSquare wrapText="bothSides"/>
                      <wp:docPr id="19" name="Врезка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210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9" stroked="f" style="position:absolute;margin-left:-0.15pt;margin-top:1.25pt;width:36.3pt;height:16.5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Негативные эффекты, возникающие в связи с наличием проблемы: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отсутствие возможности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 w:bidi="ar-SA"/>
              </w:rPr>
              <w:t>освоения земельных участков в соответствии с функциональным зонированием Генерального плана города Костромы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отсутствие возможности реализации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масштабного инвестиционного проекта в соответствии с действующим законодательством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>
            <w:pPr>
              <w:pStyle w:val="Normal"/>
              <w:shd w:val="clear" w:fill="FFFFFF"/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отсутствие красных линий и линий регулирования застройки.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21" name="Врезка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>
                                      <w:trHeight w:val="274" w:hRule="atLeast"/>
                                    </w:trPr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tabs>
                                            <w:tab w:val="clear" w:pos="709"/>
                                            <w:tab w:val="left" w:pos="284" w:leader="none"/>
                                            <w:tab w:val="left" w:pos="567" w:leader="none"/>
                                            <w:tab w:val="left" w:pos="851" w:leader="none"/>
                                            <w:tab w:val="left" w:pos="1134" w:leader="none"/>
                                          </w:tabs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tabs>
                                      <w:tab w:val="clear" w:pos="709"/>
                                      <w:tab w:val="left" w:pos="284" w:leader="none"/>
                                      <w:tab w:val="left" w:pos="567" w:leader="none"/>
                                      <w:tab w:val="left" w:pos="851" w:leader="none"/>
                                      <w:tab w:val="left" w:pos="1134" w:leader="none"/>
                                    </w:tabs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      </w:r>
          </w:p>
          <w:p>
            <w:pPr>
              <w:pStyle w:val="Normal"/>
              <w:shd w:val="clear" w:fill="FFFFFF"/>
              <w:spacing w:lineRule="atLeast" w:line="288" w:before="0" w:after="0"/>
              <w:ind w:left="0" w:right="0"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4"/>
                <w:szCs w:val="24"/>
                <w:lang w:eastAsia="en-US"/>
              </w:rPr>
              <w:t xml:space="preserve">Принятие </w:t>
            </w: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4"/>
                <w:szCs w:val="24"/>
                <w:lang w:val="ru-RU" w:eastAsia="en-US" w:bidi="ar-SA"/>
              </w:rPr>
              <w:t>Проекта</w:t>
            </w:r>
            <w:r>
              <w:rPr>
                <w:rFonts w:eastAsia="Calibri" w:cs="Times New Roman" w:ascii="Times New Roman" w:hAnsi="Times New Roman"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Times New Roman" w:hAnsi="Times New Roman" w:eastAsiaTheme="minorHAnsi"/>
                <w:color w:val="000000"/>
                <w:sz w:val="24"/>
                <w:szCs w:val="24"/>
                <w:lang w:eastAsia="en-US"/>
              </w:rPr>
              <w:t xml:space="preserve">обусловлено намерением заинтересованного лица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u w:val="none"/>
                <w:lang w:eastAsia="ar-SA" w:bidi="ar-SA"/>
              </w:rPr>
              <w:t xml:space="preserve">в реализации масштабного инвестиционного проекта по строительству многоэтажных многоквартирных домов на земельных участках, расположенных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u w:val="none"/>
                <w:lang w:val="ru-RU" w:eastAsia="ar-SA" w:bidi="ar-SA"/>
              </w:rPr>
              <w:t xml:space="preserve">в квартале, ограниченном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  <w:t>улицами Юбилейной, Профсоюзной в микрорайоне Юбилейном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eastAsia="en-US"/>
              </w:rPr>
              <w:t>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Проблема выявилась в ходе проведения мониторинга регионального и федерального законодательства.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Мерой, направленной на решение проблемы, является разработка Проекта, позволяющего установить границы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элемента планировочной структуры, границы зон планируемого размещения многоэтажной (высотной) жилой застройки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проблемы осуществлялось с использованием ресурсов Разработчика.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Дополнительных ресурсов для решения данной проблемы не потребовалось.</w:t>
            </w:r>
          </w:p>
          <w:p>
            <w:pPr>
              <w:pStyle w:val="Normal"/>
              <w:shd w:val="clear" w:fill="FFFFFF"/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Достигнутым результатом решения данной проблемы является подготовленный Проект, предусматривающий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 w:bidi="ar-SA"/>
              </w:rPr>
              <w:t>реализацию масштабного инвестиционного проекта по строительству многоэтажных многоквартирных домов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  <w:cantSplit w:val="true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23" name="Врезка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3.4</w:t>
                                        </w:r>
                                        <w:r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rPr/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3.4</w:t>
                                  </w:r>
                                  <w:r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усматривается</w:t>
            </w:r>
          </w:p>
        </w:tc>
      </w:tr>
      <w:tr>
        <w:trPr>
          <w:trHeight w:val="23" w:hRule="atLeast"/>
          <w:cantSplit w:val="true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25" name="Врезка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данных: ИС «Консультант плюс»</w:t>
            </w:r>
          </w:p>
        </w:tc>
      </w:tr>
      <w:tr>
        <w:trPr>
          <w:trHeight w:val="23" w:hRule="atLeast"/>
          <w:cantSplit w:val="true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27" name="Врезка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Иная информация о проблеме: отсутствует</w:t>
            </w:r>
          </w:p>
          <w:p>
            <w:pPr>
              <w:pStyle w:val="Normal"/>
              <w:shd w:val="clear" w:fill="FFFFFF"/>
              <w:jc w:val="both"/>
              <w:rPr>
                <w:b/>
                <w:b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b/>
                <w:sz w:val="24"/>
                <w:szCs w:val="24"/>
                <w:highlight w:val="yellow"/>
                <w:lang w:val="en-US" w:eastAsia="ru-RU"/>
              </w:rPr>
            </w:r>
          </w:p>
        </w:tc>
      </w:tr>
      <w:tr>
        <w:trPr>
          <w:trHeight w:val="445" w:hRule="atLeast"/>
        </w:trPr>
        <w:tc>
          <w:tcPr>
            <w:tcW w:w="10087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spacing w:before="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Анализ опыта Российской Федерации, субъектов Российской Федерации, иных муниципальных образований в соответствующих сферах деятельности</w:t>
            </w:r>
          </w:p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526"/>
            </w:tblGrid>
            <w:tr>
              <w:trPr>
                <w:trHeight w:val="23" w:hRule="atLeast"/>
                <w:cantSplit w:val="true"/>
              </w:trPr>
              <w:tc>
                <w:tcPr>
                  <w:tcW w:w="9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20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47040" cy="197485"/>
                            <wp:effectExtent l="0" t="0" r="0" b="0"/>
                            <wp:wrapSquare wrapText="bothSides"/>
                            <wp:docPr id="29" name="Врезка1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4640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Style32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ascii="Times New Roman" w:hAnsi="Times New Roman"/>
                                                  <w:sz w:val="24"/>
                                                  <w:szCs w:val="24"/>
                                                </w:rPr>
                                                <w:t>4.1</w:t>
                                              </w:r>
                                              <w:r>
                                                <w:rPr>
                                                  <w:rStyle w:val="Style16"/>
                                                  <w:sz w:val="24"/>
                                                  <w:szCs w:val="24"/>
                                                </w:rPr>
                                                <w:t>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14" stroked="f" style="position:absolute;margin-left:-0.1pt;margin-top:1.45pt;width:35.1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4.1</w:t>
                                        </w:r>
                                        <w:r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Опыт Российской Федерации, субъектов Российской Федерации, иных муниципальных образований в соответствующих сферах деятельности: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ходе проведенного анализа опыта в субъектах Российской Федерации, иных муниципальных образований в соответствующих сферах деятельности, в том числе городского округа город Ярославль Ярославской области, выявлено, что в соответствии с Градостроительным кодексом Российской Федерации утверждена документация по планировке территории, в границах которой образуются земельные участки.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4.2.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Источники данных: официальный портал города Ярославля (city-yaroslavl.ru):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Постановление мэрии города Ярославля от 20 мая 2019 года № 575 «Об утверждении проекта планировки и проекта межевания территории,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ограниченной Которосльной набережной, створом ул. Чайковского, берегом р. Которосли, просп. Толбухина в Кировском районе города Ярославля»;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Постановление мэрии города Ярославля от 12 августа 2019 года № 892 «Об утверждении проекта межевания территории по ул. Красноборской (в районе дома № 34) в Заволжском районе города Ярославля»;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 Постановление мэрии города Ярославля от 19 июля 2019 года № 695 «Об утверждении проекта межевания территории по Ленинградскому просп. (в районе д. № 37) в Дзержинском районе города Ярославля».</w:t>
                  </w:r>
                </w:p>
              </w:tc>
            </w:tr>
          </w:tbl>
          <w:p>
            <w:pPr>
              <w:pStyle w:val="Normal"/>
              <w:shd w:val="clear" w:fill="FFFFFF"/>
              <w:spacing w:before="0" w:after="120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087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Цели предлагаемого регулирования и их соответствие принципам правового регулирования, документам стратегического планирования города Костромы, иным программным документам </w:t>
            </w:r>
          </w:p>
        </w:tc>
      </w:tr>
      <w:tr>
        <w:trPr>
          <w:trHeight w:val="298" w:hRule="atLeast"/>
          <w:cantSplit w:val="true"/>
        </w:trPr>
        <w:tc>
          <w:tcPr>
            <w:tcW w:w="6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5.1.</w:t>
            </w:r>
          </w:p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Цели предлагаемого регулирования:</w:t>
            </w:r>
          </w:p>
          <w:p>
            <w:pPr>
              <w:pStyle w:val="Normal"/>
              <w:shd w:val="clear" w:fill="FFFF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5.2. </w:t>
            </w:r>
          </w:p>
          <w:p>
            <w:pPr>
              <w:pStyle w:val="Style24"/>
              <w:shd w:val="clear" w:fill="FFFFFF"/>
              <w:spacing w:before="300" w:after="200"/>
              <w:contextualSpacing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Установленные сроки достижения   целей предлагаемого регулирования:</w:t>
            </w:r>
          </w:p>
        </w:tc>
      </w:tr>
      <w:tr>
        <w:trPr>
          <w:trHeight w:val="2336" w:hRule="atLeast"/>
        </w:trPr>
        <w:tc>
          <w:tcPr>
            <w:tcW w:w="6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hd w:val="clear" w:fill="FFFFFF"/>
              <w:ind w:firstLine="851"/>
              <w:jc w:val="both"/>
              <w:rPr>
                <w:rFonts w:ascii="Times New Roman" w:hAnsi="Times New Roman" w:eastAsia="Calibri" w:eastAsiaTheme="minorHAnsi"/>
                <w:sz w:val="26"/>
                <w:szCs w:val="26"/>
              </w:rPr>
            </w:pP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>Целями принятия Проекта являются:</w:t>
            </w:r>
          </w:p>
          <w:p>
            <w:pPr>
              <w:pStyle w:val="Normal"/>
              <w:widowControl/>
              <w:shd w:val="clear" w:fill="FFFFFF"/>
              <w:ind w:hanging="0"/>
              <w:jc w:val="both"/>
              <w:rPr>
                <w:rFonts w:ascii="Times New Roman" w:hAnsi="Times New Roman" w:eastAsia="Calibri" w:eastAsiaTheme="minorHAnsi"/>
                <w:sz w:val="26"/>
                <w:szCs w:val="26"/>
                <w:lang w:eastAsia="en-US"/>
              </w:rPr>
            </w:pPr>
            <w:r>
              <w:rPr>
                <w:rFonts w:eastAsia="Calibri" w:ascii="Times New Roman" w:hAnsi="Times New Roman"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 xml:space="preserve">         </w:t>
            </w: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>- определени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е </w:t>
            </w: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>элемент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а</w:t>
            </w: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 xml:space="preserve"> планировочной структуры;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567" w:leader="none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u w:val="none"/>
                <w:lang w:eastAsia="ar-SA" w:bidi="ar-SA"/>
              </w:rPr>
              <w:t>определение границ зон планируемого размещения многоэтажной (высотной) жилой застройки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>;</w:t>
            </w:r>
          </w:p>
          <w:p>
            <w:pPr>
              <w:pStyle w:val="Normal"/>
              <w:widowControl/>
              <w:shd w:val="clear" w:fill="FFFFFF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- установление красных линий.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>
        <w:trPr>
          <w:trHeight w:val="298" w:hRule="atLeast"/>
          <w:cantSplit w:val="true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31" name="Врезка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5.3.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8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5.3.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Обоснование соответствия целей предлагаемого регулирования принципам правового регулирования, документам стратегического планирования города Костромы, иным программным документам: 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Представленный Проект разработан в соответствии с Генеральным </w:t>
            </w:r>
            <w:hyperlink r:id="rId2" w:tgtFrame="consultantplus://offline/ref=3B12DBF9DA4F655A3950F706F739D7FE7793F5E3BB745CF96FD88E96074277859D524A668E09FE57A7B968P7iBJ">
              <w:r>
                <w:rPr>
                  <w:rFonts w:ascii="Times New Roman" w:hAnsi="Times New Roman"/>
                  <w:sz w:val="24"/>
                  <w:szCs w:val="24"/>
                </w:rPr>
                <w:t>планом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города Костромы, утвержденным решением Думы города Костромы от 18 декабря 2008 года № 212, </w:t>
            </w:r>
            <w:hyperlink r:id="rId3" w:tgtFrame="consultantplus://offline/ref=3B12DBF9DA4F655A3950F706F739D7FE7793F5E3B57654F765D88E96074277859D524A668E09FE57A6BF68P7i8J">
              <w:r>
                <w:rPr>
                  <w:rFonts w:ascii="Times New Roman" w:hAnsi="Times New Roman"/>
                  <w:sz w:val="24"/>
                  <w:szCs w:val="24"/>
                </w:rPr>
                <w:t>Правилами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землепользования и застройки города Костромы, утвержденными постановлением Администрации города Костромы от 28 июня 2021 года № 1130, Местными нормативами градостроительного проектирования города Костромы, утвержденными постановлением Администрации города Костромы от 28 июня 2021 года № 1129, силами ООО «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 w:bidi="ar-SA"/>
              </w:rPr>
              <w:t xml:space="preserve">Специализированный застройщик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Мастер Строй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>
        <w:trPr>
          <w:trHeight w:val="570" w:hRule="atLeast"/>
          <w:cantSplit w:val="true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5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33" name="Врезка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5.4.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9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5.4.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Иная информация о целях предлагаемого регулирования: - </w:t>
            </w:r>
          </w:p>
        </w:tc>
      </w:tr>
    </w:tbl>
    <w:p>
      <w:pPr>
        <w:pStyle w:val="Normal"/>
        <w:shd w:val="clear" w:fill="FFFF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p>
      <w:pPr>
        <w:pStyle w:val="Normal"/>
        <w:shd w:val="clear" w:fill="FFFF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p>
      <w:pPr>
        <w:pStyle w:val="Normal"/>
        <w:shd w:val="clear" w:fill="FFFF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9859" w:type="dxa"/>
        <w:jc w:val="left"/>
        <w:tblInd w:w="-113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9"/>
        <w:gridCol w:w="5534"/>
        <w:gridCol w:w="4306"/>
      </w:tblGrid>
      <w:tr>
        <w:trPr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Style31"/>
              <w:rPr/>
            </w:pPr>
            <w:r>
              <w:rPr/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Описание предлагаемого регулирования и иных возможных способов решения проблемы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</w:r>
          </w:p>
        </w:tc>
      </w:tr>
      <w:tr>
        <w:trPr>
          <w:trHeight w:val="766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4"/>
              <w:shd w:val="clear" w:fill="FFFFFF"/>
              <w:spacing w:before="300" w:after="200"/>
              <w:ind w:hanging="0"/>
              <w:contextualSpacing/>
              <w:jc w:val="both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35" name="Врезка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0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Описание предлагаемого способа решения проблемы и преодоления связанных с ней негативных эффектов: Для решения проблемы предлагается принятие Проекта,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предусматривающего установление границ элемент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en-US"/>
              </w:rPr>
              <w:t>а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планировочной структуры с установлением красных линий и границ зон планируемого размещения объектов капитального строительства.</w:t>
            </w:r>
          </w:p>
        </w:tc>
      </w:tr>
      <w:tr>
        <w:trPr>
          <w:trHeight w:val="540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37" name="Врезка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1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иных способов решения проблемы (с указанием того, каким образом каждым из способов могла бы быть решена проблема): иных способов решения проблемы не имеется.</w:t>
            </w:r>
          </w:p>
        </w:tc>
      </w:tr>
      <w:tr>
        <w:trPr>
          <w:trHeight w:val="540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hd w:val="clear" w:fill="FFFFFF"/>
              <w:ind w:firstLine="851"/>
              <w:jc w:val="both"/>
              <w:rPr>
                <w:rFonts w:ascii="Times New Roman" w:hAnsi="Times New Roman"/>
                <w:i/>
                <w:i/>
                <w:sz w:val="26"/>
                <w:szCs w:val="26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39" name="Врезка2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FFFFFF" w:fill="FFFFFF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2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FFFFFF" w:fill="FFFFFF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Обоснование выбора предлагаемого способа решения проблемы: </w:t>
            </w:r>
            <w:r>
              <w:rPr>
                <w:rFonts w:eastAsia="Calibri" w:ascii="Times New Roman" w:hAnsi="Times New Roman" w:eastAsiaTheme="minorHAnsi"/>
                <w:i w:val="false"/>
                <w:iCs w:val="false"/>
                <w:sz w:val="24"/>
                <w:szCs w:val="24"/>
                <w:lang w:eastAsia="en-US"/>
              </w:rPr>
              <w:t xml:space="preserve">Так как в соответствии с </w:t>
            </w:r>
            <w:r>
              <w:rPr>
                <w:rFonts w:eastAsia="Calibri" w:ascii="Times New Roman" w:hAnsi="Times New Roman" w:eastAsiaTheme="minorHAnsi"/>
                <w:i w:val="false"/>
                <w:iCs w:val="false"/>
                <w:sz w:val="24"/>
                <w:szCs w:val="24"/>
                <w:lang w:eastAsia="en-US"/>
              </w:rPr>
              <w:t>Градостроительным кодексом Российской Федерации определение границ элементов планировочной структуры, границ зон планируемого размещения объектов капитального строительства, установление, изменение красных линий</w:t>
            </w:r>
            <w:r>
              <w:rPr>
                <w:rFonts w:eastAsia="Calibri" w:ascii="Times New Roman" w:hAnsi="Times New Roman" w:eastAsiaTheme="minorHAnsi"/>
                <w:i w:val="false"/>
                <w:iCs w:val="false"/>
                <w:sz w:val="24"/>
                <w:szCs w:val="24"/>
                <w:lang w:eastAsia="en-US"/>
              </w:rPr>
              <w:t>, может осуществляться только на основании утвержденной документации по планировке территории, иных способов решения проблемы не существует.</w:t>
            </w:r>
          </w:p>
          <w:p>
            <w:pPr>
              <w:pStyle w:val="Normal"/>
              <w:shd w:val="clear" w:fill="FFFFFF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  <w:lang w:eastAsia="ru-RU"/>
              </w:rPr>
            </w:pPr>
            <w:r>
              <w:rPr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5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41" name="Врезка2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3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Иная информация о предлагаемом способе решения проблемы: отсутствует</w:t>
            </w:r>
          </w:p>
        </w:tc>
      </w:tr>
      <w:tr>
        <w:trPr/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  <w:lang w:eastAsia="ru-RU"/>
              </w:rPr>
            </w:pPr>
            <w:r>
              <w:rPr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Основные группы субъектов инвестиционной,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      </w:r>
          </w:p>
          <w:p>
            <w:pPr>
              <w:pStyle w:val="Normal"/>
              <w:keepNext w:val="true"/>
              <w:shd w:val="clear" w:fill="FFFFFF"/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111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b/>
                <w:bCs/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6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43" name="Врезка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val="clear" w:fill="FFFFFF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4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val="clear" w:fill="FFFFFF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b w:val="false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Группа участников отношений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35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45" name="Врезка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val="clear" w:fill="FFFFFF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5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val="clear" w:fill="FFFFFF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Оценка количества участников отношений</w:t>
            </w:r>
          </w:p>
        </w:tc>
      </w:tr>
      <w:tr>
        <w:trPr>
          <w:trHeight w:val="283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b/>
                <w:b/>
                <w:bCs/>
                <w:sz w:val="26"/>
                <w:szCs w:val="26"/>
                <w:highlight w:val="yellow"/>
                <w:lang w:eastAsia="ru-RU"/>
              </w:rPr>
            </w:pPr>
            <w:r>
              <w:rPr>
                <w:b/>
                <w:bCs/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hd w:val="clear" w:color="FFFFFF" w:fill="FFFFFF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>Ю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 w:bidi="ar-SA"/>
              </w:rPr>
              <w:t>ридические лица, осуществляющие строительную деятельность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 w:bidi="ar-SA"/>
              </w:rPr>
              <w:t xml:space="preserve">Инициатором реализации масштабного инвестиционного проекта выступает одно юридическое лицо </w:t>
            </w:r>
          </w:p>
        </w:tc>
      </w:tr>
      <w:tr>
        <w:trPr>
          <w:trHeight w:val="360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3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47" name="Врезка2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val="clear" w:fill="FFFFFF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6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val="clear" w:fill="FFFFFF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b w:val="false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Источники данных: Данные, имеющиеся в Управления архитектуры и градостроительства Администрации города Костромы</w:t>
            </w:r>
          </w:p>
        </w:tc>
      </w:tr>
      <w:tr>
        <w:trPr>
          <w:trHeight w:val="360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Новые функции, полномочия, обязанности и права органов местного самоуправления города Костромы или сведения об их изменении, а также порядок их реализации</w:t>
            </w:r>
          </w:p>
        </w:tc>
      </w:tr>
      <w:tr>
        <w:trPr/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rStyle w:val="Style16"/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4"/>
              <w:gridCol w:w="3115"/>
              <w:gridCol w:w="3417"/>
            </w:tblGrid>
            <w:tr>
              <w:trPr>
                <w:trHeight w:val="111" w:hRule="atLeast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2"/>
                    </w:numPr>
                    <w:shd w:val="clear" w:fill="FFFFFF"/>
                    <w:spacing w:before="240" w:after="60"/>
                    <w:rPr>
                      <w:rFonts w:ascii="Times New Roman" w:hAnsi="Times New Roman" w:cs="Times New Roman"/>
                      <w:b w:val="false"/>
                      <w:b w:val="false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4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49" name="Врезка2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7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b w:val="false"/>
                      <w:sz w:val="24"/>
                      <w:szCs w:val="24"/>
                      <w:lang w:eastAsia="ru-RU"/>
                    </w:rPr>
                    <w:t>Описание новых или изменения существующих функций, полномочий, обязанностей или прав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0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51" name="Врезка2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8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Порядок реализации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4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53" name="Врезка2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9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eastAsia="ru-RU"/>
                    </w:rPr>
                    <w:t>Оценка изменения трудозатрат и потребностей в иных ресурсах</w:t>
                  </w:r>
                </w:p>
              </w:tc>
            </w:tr>
            <w:tr>
              <w:trPr/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Обеспечить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4"/>
                      <w:szCs w:val="18"/>
                      <w:lang w:val="ru-RU" w:eastAsia="ar-SA" w:bidi="ar-SA"/>
                    </w:rPr>
                    <w:t>строительство планируемых объектов в границах установленных зон планируемого размещения объектов капитального строительства в соответствии с видами разрешенного использования, установленными проектом планировки территории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.</w:t>
                  </w:r>
                </w:p>
                <w:p>
                  <w:pPr>
                    <w:pStyle w:val="Normal"/>
                    <w:shd w:val="clear" w:color="FFFFFF" w:fill="FFFFFF"/>
                    <w:tabs>
                      <w:tab w:val="clear" w:pos="709"/>
                      <w:tab w:val="left" w:pos="720" w:leader="none"/>
                    </w:tabs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4"/>
                      <w:szCs w:val="18"/>
                      <w:lang w:val="ru-RU" w:eastAsia="ar-SA" w:bidi="ar-SA"/>
                    </w:rPr>
                    <w:t>У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читывать красную линию.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выдаче исходно-разрешительной документации учитывать параметры и виды разрешенного использования земельных участков, установленных</w:t>
                  </w:r>
                  <w:r>
                    <w:rPr>
                      <w:rFonts w:eastAsia="Times New Roman" w:cs="Times New Roman" w:ascii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 проектом планировки территории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4"/>
                      <w:szCs w:val="18"/>
                      <w:lang w:val="ru-RU" w:eastAsia="ar-SA" w:bidi="ar-SA"/>
                    </w:rPr>
                    <w:t xml:space="preserve">Выдача разрешения на строительство объектов капитального строительства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в соответствии с утвержденной документацией по планировке территории.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рамках имеющейся штатной численности Управления архитектуры и градостроительства Администрации города Костромы.</w:t>
                  </w:r>
                </w:p>
              </w:tc>
            </w:tr>
          </w:tbl>
          <w:p>
            <w:pPr>
              <w:pStyle w:val="Normal"/>
              <w:numPr>
                <w:ilvl w:val="0"/>
                <w:numId w:val="3"/>
              </w:numPr>
              <w:shd w:val="clear" w:fill="FFFFFF"/>
              <w:spacing w:before="12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Оценка соответствующих расходов (возможных поступлений) бюджета города Костромы</w:t>
            </w:r>
          </w:p>
        </w:tc>
      </w:tr>
      <w:tr>
        <w:trPr>
          <w:trHeight w:val="566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tbl>
            <w:tblPr>
              <w:tblW w:w="9270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708"/>
              <w:gridCol w:w="3262"/>
              <w:gridCol w:w="2300"/>
            </w:tblGrid>
            <w:tr>
              <w:trPr>
                <w:trHeight w:val="1432" w:hRule="atLeast"/>
              </w:trPr>
              <w:tc>
                <w:tcPr>
                  <w:tcW w:w="3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47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55" name="Врезка3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0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новой  или изменяемой функции, полномочия, обязанности или права: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0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57" name="Врезка3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>
                                            <w:trHeight w:val="56" w:hRule="atLeast"/>
                                          </w:trPr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1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>
                                      <w:trHeight w:val="56" w:hRule="atLeast"/>
                                    </w:trPr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Описание видов расходов (возможных поступлений) бюджетов бюджетной системы Российской Федерации: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3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59" name="Врезка3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>
                                                  <w:rFonts w:ascii="Times New Roman" w:hAnsi="Times New Roman" w:cs="Times New Roman"/>
                                                  <w:b w:val="false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  <w:lang w:eastAsia="ru-RU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  <w:lang w:eastAsia="ru-RU"/>
                                                </w:rPr>
                                                <w:t>9.3.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2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  <w:t>9.3.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Количественная оценка расходов (возможных поступлений)</w:t>
                  </w:r>
                </w:p>
              </w:tc>
            </w:tr>
            <w:tr>
              <w:trPr>
                <w:trHeight w:val="3093" w:hRule="atLeast"/>
              </w:trPr>
              <w:tc>
                <w:tcPr>
                  <w:tcW w:w="3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Обеспечить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4"/>
                      <w:szCs w:val="18"/>
                      <w:lang w:val="ru-RU" w:eastAsia="ar-SA" w:bidi="ar-SA"/>
                    </w:rPr>
                    <w:t>строительство планируемых объектов в границах установленных зон планируемого размещения объектов капитального строительства в соответствии с видами разрешенного использования, установленными проектом планировки территории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.</w:t>
                  </w:r>
                </w:p>
                <w:p>
                  <w:pPr>
                    <w:pStyle w:val="Normal"/>
                    <w:shd w:val="clear" w:color="FFFFFF" w:fill="FFFFFF"/>
                    <w:tabs>
                      <w:tab w:val="clear" w:pos="709"/>
                      <w:tab w:val="left" w:pos="720" w:leader="none"/>
                    </w:tabs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4"/>
                      <w:szCs w:val="18"/>
                      <w:lang w:val="ru-RU" w:eastAsia="ar-SA" w:bidi="ar-SA"/>
                    </w:rPr>
                    <w:t>У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читывать красную линию.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spacing w:before="0" w:after="0"/>
                    <w:ind w:left="0" w:right="0" w:hanging="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color w:val="000000"/>
                      <w:sz w:val="24"/>
                      <w:szCs w:val="24"/>
                    </w:rPr>
                    <w:t>При выдаче исходно-разрешительной документации учитывать параметры и виды разрешенного использования земельных участков, установленных проектом планировки территории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>
                      <w:strike/>
                      <w:highlight w:val="red"/>
                    </w:rPr>
                  </w:pPr>
                  <w:r>
                    <w:rPr>
                      <w:strike/>
                      <w:highlight w:val="red"/>
                    </w:rPr>
                  </w:r>
                </w:p>
                <w:p>
                  <w:pPr>
                    <w:pStyle w:val="Normal"/>
                    <w:shd w:val="clear" w:fill="FFFFFF"/>
                    <w:jc w:val="center"/>
                    <w:rPr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639" w:hRule="atLeast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6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61" name="Врезка3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3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органа: Администрация города Костромы</w:t>
                  </w:r>
                </w:p>
              </w:tc>
            </w:tr>
            <w:tr>
              <w:trPr/>
              <w:tc>
                <w:tcPr>
                  <w:tcW w:w="37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9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3085" cy="197485"/>
                            <wp:effectExtent l="0" t="0" r="0" b="0"/>
                            <wp:wrapSquare wrapText="bothSides"/>
                            <wp:docPr id="63" name="Врезка3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260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4" stroked="f" style="position:absolute;margin-left:-7.35pt;margin-top:1.45pt;width:43.4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Администрация города Костромы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0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3085" cy="197485"/>
                            <wp:effectExtent l="0" t="0" r="0" b="0"/>
                            <wp:wrapSquare wrapText="bothSides"/>
                            <wp:docPr id="65" name="Врезка3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260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5" stroked="f" style="position:absolute;margin-left:-7.35pt;margin-top:1.45pt;width:43.4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Единовременные расходы в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году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/>
              <w:tc>
                <w:tcPr>
                  <w:tcW w:w="370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1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3085" cy="197485"/>
                            <wp:effectExtent l="0" t="0" r="0" b="0"/>
                            <wp:wrapSquare wrapText="bothSides"/>
                            <wp:docPr id="67" name="Врезка36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260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89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89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89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6" stroked="f" style="position:absolute;margin-left:-7.35pt;margin-top:1.45pt;width:43.4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89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9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9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Периодические расходы в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году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/>
              <w:tc>
                <w:tcPr>
                  <w:tcW w:w="370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2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3085" cy="197485"/>
                            <wp:effectExtent l="0" t="0" r="0" b="0"/>
                            <wp:wrapSquare wrapText="bothSides"/>
                            <wp:docPr id="69" name="Врезка3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260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7" stroked="f" style="position:absolute;margin-left:-7.35pt;margin-top:1.45pt;width:43.4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Возможные поступления за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154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3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71" name="Врезка3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9.5.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8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единовременные расходы: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304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4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73" name="Врезка3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9.6.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9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периодические расходы за год: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5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75" name="Врезка4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9.7.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0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9.7.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возможные поступления за год: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6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77" name="Врезка4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9.8.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1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9.8.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Иные сведения о расходах (возможных поступлениях) бюджета города Костромы: 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2"/>
                    </w:numPr>
                    <w:shd w:val="clear" w:fill="FFFFFF"/>
                    <w:spacing w:before="0" w:after="0"/>
                    <w:jc w:val="both"/>
                    <w:rPr/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7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314325"/>
                            <wp:effectExtent l="0" t="0" r="0" b="0"/>
                            <wp:wrapSquare wrapText="bothSides"/>
                            <wp:docPr id="79" name="Врезка4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313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9.9.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2" stroked="f" style="position:absolute;margin-left:-7.35pt;margin-top:1.45pt;width:36.35pt;height:24.6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9.9.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sz w:val="24"/>
                      <w:szCs w:val="24"/>
                    </w:rPr>
                    <w:t xml:space="preserve">Источники данных: </w:t>
                  </w:r>
                </w:p>
                <w:p>
                  <w:pPr>
                    <w:pStyle w:val="Normal"/>
                    <w:shd w:val="clear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" w:hRule="exact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Источники данных: НЦС 81-02-03-2017</w:t>
                  </w:r>
                </w:p>
              </w:tc>
            </w:tr>
          </w:tbl>
          <w:p>
            <w:pPr>
              <w:pStyle w:val="Normal"/>
              <w:shd w:val="clear" w:fill="FFFFFF"/>
              <w:spacing w:before="120" w:after="120"/>
              <w:rPr>
                <w:color w:val="7F7F7F"/>
                <w:sz w:val="22"/>
                <w:szCs w:val="22"/>
                <w:highlight w:val="yellow"/>
              </w:rPr>
            </w:pPr>
            <w:r>
              <w:rPr>
                <w:color w:val="7F7F7F"/>
                <w:sz w:val="22"/>
                <w:szCs w:val="22"/>
                <w:highlight w:val="yellow"/>
              </w:rPr>
            </w:r>
          </w:p>
        </w:tc>
      </w:tr>
      <w:tr>
        <w:trPr>
          <w:trHeight w:val="990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Новые обязанности или ограничения для субъектов инвестиционной,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 </w:t>
            </w:r>
          </w:p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4"/>
              <w:gridCol w:w="3115"/>
              <w:gridCol w:w="3417"/>
            </w:tblGrid>
            <w:tr>
              <w:trPr>
                <w:trHeight w:val="111" w:hRule="atLeast"/>
                <w:cantSplit w:val="true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0"/>
                    </w:numPr>
                    <w:shd w:val="clear" w:fill="FFFFFF"/>
                    <w:tabs>
                      <w:tab w:val="clear" w:pos="709"/>
                      <w:tab w:val="left" w:pos="720" w:leader="none"/>
                    </w:tabs>
                    <w:spacing w:before="240" w:after="60"/>
                    <w:ind w:left="0" w:hanging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5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81" name="Врезка4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4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b w:val="false"/>
                      <w:bCs w:val="false"/>
                      <w:sz w:val="24"/>
                      <w:szCs w:val="24"/>
                      <w:lang w:eastAsia="ru-RU"/>
                    </w:rPr>
                    <w:t>Группа участников отношений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0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83" name="Врезка4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5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новых или изменения существующих обязанностей и ограничений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68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85" name="Врезка46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6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Порядок организации исполнения обязанностей и ограничений</w:t>
                  </w:r>
                </w:p>
              </w:tc>
            </w:tr>
            <w:tr>
              <w:trPr>
                <w:trHeight w:val="283" w:hRule="atLeast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en-US" w:bidi="ar-SA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kern w:val="0"/>
                      <w:sz w:val="24"/>
                      <w:szCs w:val="24"/>
                      <w:lang w:val="ru-RU" w:eastAsia="en-US" w:bidi="ar-SA"/>
                    </w:rPr>
                    <w:t>Ю</w:t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en-US" w:bidi="ar-SA"/>
                    </w:rPr>
                    <w:t>ридические лица, осуществляющие строительную деятельность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Вводятся ограничения для субъектов инвестиционной, предпринимательской, и иной экономической  деятельности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4"/>
                      <w:szCs w:val="18"/>
                      <w:lang w:val="ru-RU" w:eastAsia="ar-SA" w:bidi="ar-SA"/>
                    </w:rPr>
                    <w:t>в части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 осуществл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ения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 строительн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4"/>
                      <w:szCs w:val="18"/>
                      <w:lang w:val="ru-RU" w:eastAsia="ar-SA" w:bidi="ar-SA"/>
                    </w:rPr>
                    <w:t>ой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 деятельност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4"/>
                      <w:szCs w:val="18"/>
                      <w:lang w:val="ru-RU" w:eastAsia="ar-SA" w:bidi="ar-SA"/>
                    </w:rPr>
                    <w:t>и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4"/>
                      <w:szCs w:val="18"/>
                      <w:lang w:val="ru-RU" w:eastAsia="ar-SA" w:bidi="ar-SA"/>
                    </w:rPr>
                    <w:t>в границах зоны планируемого размещения объектов капитального строительства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 в соответствии с параметрами и видами разрешенного использования, установленными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>проектом планировки территории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ind w:firstLine="34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После утверждения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 xml:space="preserve">документации по планировке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территории, в установленном порядке оформить исходно-разрешительную документацию на строительство объектов, предусмотренных утвержденным проектом планировки территории</w:t>
                  </w:r>
                </w:p>
              </w:tc>
            </w:tr>
          </w:tbl>
          <w:p>
            <w:pPr>
              <w:pStyle w:val="Normal"/>
              <w:shd w:val="clear" w:fill="FFFFFF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299" w:hRule="atLeast"/>
        </w:trPr>
        <w:tc>
          <w:tcPr>
            <w:tcW w:w="19" w:type="dxa"/>
            <w:tcBorders/>
          </w:tcPr>
          <w:p>
            <w:pPr>
              <w:pStyle w:val="Normal"/>
              <w:shd w:val="clear" w:fill="FFFFFF"/>
              <w:rPr>
                <w:rFonts w:ascii="Times New Roman" w:hAnsi="Times New Roman"/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hd w:val="clear" w:fill="FFFFFF"/>
              <w:rPr>
                <w:rFonts w:ascii="Times New Roman" w:hAnsi="Times New Roman"/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7F7F7F"/>
                <w:sz w:val="26"/>
                <w:szCs w:val="26"/>
                <w:highlight w:val="yellow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Оценка расходов субъектов инвестиционной,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      </w:r>
          </w:p>
          <w:tbl>
            <w:tblPr>
              <w:tblW w:w="9634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6"/>
              <w:gridCol w:w="3110"/>
              <w:gridCol w:w="3528"/>
            </w:tblGrid>
            <w:tr>
              <w:trPr>
                <w:trHeight w:val="111" w:hRule="atLeast"/>
                <w:cantSplit w:val="true"/>
              </w:trPr>
              <w:tc>
                <w:tcPr>
                  <w:tcW w:w="2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9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87" name="Врезка4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7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Группа участников отношений</w:t>
                  </w:r>
                </w:p>
              </w:tc>
              <w:tc>
                <w:tcPr>
                  <w:tcW w:w="3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1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89" name="Врезка4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8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новых или изменения существующих обязанностей и ограничений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2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91" name="Врезка4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9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и оценка видов расходов</w:t>
                  </w:r>
                </w:p>
              </w:tc>
            </w:tr>
            <w:tr>
              <w:trPr>
                <w:trHeight w:val="283" w:hRule="atLeast"/>
              </w:trPr>
              <w:tc>
                <w:tcPr>
                  <w:tcW w:w="2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en-US" w:bidi="ar-SA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kern w:val="0"/>
                      <w:sz w:val="24"/>
                      <w:szCs w:val="24"/>
                      <w:lang w:val="ru-RU" w:eastAsia="en-US" w:bidi="ar-SA"/>
                    </w:rPr>
                    <w:t>Ю</w:t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en-US" w:bidi="ar-SA"/>
                    </w:rPr>
                    <w:t>ридические лица, осуществляющие строительную деятельность</w:t>
                  </w:r>
                </w:p>
              </w:tc>
              <w:tc>
                <w:tcPr>
                  <w:tcW w:w="3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 xml:space="preserve">Вводятся ограничения для субъектов инвестиционной, предпринимательской, и иной экономической  деятельности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4"/>
                      <w:szCs w:val="18"/>
                      <w:lang w:val="ru-RU" w:eastAsia="ar-SA" w:bidi="ar-SA"/>
                    </w:rPr>
                    <w:t>в части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 xml:space="preserve"> осуществл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>ения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 xml:space="preserve"> строительн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4"/>
                      <w:szCs w:val="18"/>
                      <w:lang w:val="ru-RU" w:eastAsia="ar-SA" w:bidi="ar-SA"/>
                    </w:rPr>
                    <w:t>ой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 xml:space="preserve"> деятельност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4"/>
                      <w:szCs w:val="18"/>
                      <w:lang w:val="ru-RU" w:eastAsia="ar-SA" w:bidi="ar-SA"/>
                    </w:rPr>
                    <w:t>и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 xml:space="preserve">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4"/>
                      <w:szCs w:val="18"/>
                      <w:lang w:val="ru-RU" w:eastAsia="ar-SA" w:bidi="ar-SA"/>
                    </w:rPr>
                    <w:t>в границах зоны планируемого размещения объектов капитального строительства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 xml:space="preserve"> в соответствии с параметрами и видами разрешенного использования, установленными проектом планировки территории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Точную стоимость расходов определить не представляется возможным.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83" w:hRule="atLeast"/>
                <w:cantSplit w:val="true"/>
              </w:trPr>
              <w:tc>
                <w:tcPr>
                  <w:tcW w:w="96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3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93" name="Врезка5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0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Источники данных: Интернет</w:t>
                  </w:r>
                </w:p>
              </w:tc>
            </w:tr>
          </w:tbl>
          <w:p>
            <w:pPr>
              <w:pStyle w:val="Normal"/>
              <w:shd w:val="clear" w:fill="FFFFFF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</w:tr>
    </w:tbl>
    <w:p>
      <w:pPr>
        <w:pStyle w:val="Normal"/>
        <w:shd w:val="clear" w:fill="FFFFFF"/>
        <w:spacing w:lineRule="auto" w:line="36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4900" w:type="pct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45"/>
      </w:tblGrid>
      <w:tr>
        <w:trPr>
          <w:cantSplit w:val="true"/>
        </w:trPr>
        <w:tc>
          <w:tcPr>
            <w:tcW w:w="944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      </w:r>
          </w:p>
          <w:tbl>
            <w:tblPr>
              <w:tblW w:w="9634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680"/>
              <w:gridCol w:w="2689"/>
              <w:gridCol w:w="2501"/>
              <w:gridCol w:w="1763"/>
            </w:tblGrid>
            <w:tr>
              <w:trPr>
                <w:trHeight w:val="111" w:hRule="atLeast"/>
                <w:cantSplit w:val="true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36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95" name="Врезка5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1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Риски решения проблемы предложенным способом и риски негативных последствий</w:t>
                  </w:r>
                </w:p>
              </w:tc>
              <w:tc>
                <w:tcPr>
                  <w:tcW w:w="2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38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97" name="Врезка5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2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Оценки вероятности наступления рисков</w:t>
                  </w:r>
                </w:p>
              </w:tc>
              <w:tc>
                <w:tcPr>
                  <w:tcW w:w="2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39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553085" cy="197485"/>
                            <wp:effectExtent l="0" t="0" r="0" b="0"/>
                            <wp:wrapSquare wrapText="bothSides"/>
                            <wp:docPr id="99" name="Врезка5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260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856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85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85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12.3</w:t>
                                              </w: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sz w:val="24"/>
                                                  <w:szCs w:val="26"/>
                                                </w:rPr>
                                                <w:t>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3" stroked="f" style="position:absolute;margin-left:0pt;margin-top:1.45pt;width:43.4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856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5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5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12.3</w:t>
                                        </w: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sz w:val="24"/>
                                            <w:szCs w:val="26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Методы контроля эффективности избранного способа достижения целей регулирования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1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101" name="Врезка5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4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>
                  <w:pPr>
                    <w:pStyle w:val="Normal"/>
                    <w:shd w:val="clear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Степень контроля рисков</w:t>
                  </w:r>
                </w:p>
              </w:tc>
            </w:tr>
            <w:tr>
              <w:trPr>
                <w:trHeight w:val="283" w:hRule="atLeast"/>
                <w:cantSplit w:val="true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При утверждении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 xml:space="preserve">документации по планировке территории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 могут возникнуть незначительные риски для развития малого и среднего предпринимательства, связанные с увеличением расходов в связи с соблюдением установленных требований, предусмотренных документацией по планировке территории</w:t>
                  </w:r>
                </w:p>
              </w:tc>
              <w:tc>
                <w:tcPr>
                  <w:tcW w:w="2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Вероятность наступления рисков низкая</w:t>
                  </w:r>
                </w:p>
              </w:tc>
              <w:tc>
                <w:tcPr>
                  <w:tcW w:w="2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Достижение эффективности выбранного способа достижения поставленных целей возможно путем мониторинга поступивших заявлений о выдаче разрешения на строительство, реконструкцию объектов капитального строительства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средняя</w:t>
                  </w:r>
                </w:p>
              </w:tc>
            </w:tr>
            <w:tr>
              <w:trPr>
                <w:trHeight w:val="420" w:hRule="atLeast"/>
                <w:cantSplit w:val="true"/>
              </w:trPr>
              <w:tc>
                <w:tcPr>
                  <w:tcW w:w="963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42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103" name="Врезка5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12.5.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5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Источники данных: -</w:t>
                  </w:r>
                </w:p>
              </w:tc>
            </w:tr>
          </w:tbl>
          <w:p>
            <w:pPr>
              <w:pStyle w:val="Normal"/>
              <w:keepNext w:val="true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</w:tr>
    </w:tbl>
    <w:p>
      <w:pPr>
        <w:pStyle w:val="Normal"/>
        <w:shd w:val="clear" w:fill="FFFFFF"/>
        <w:spacing w:lineRule="auto" w:line="36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6"/>
        <w:gridCol w:w="225"/>
        <w:gridCol w:w="1007"/>
        <w:gridCol w:w="607"/>
        <w:gridCol w:w="2998"/>
        <w:gridCol w:w="40"/>
        <w:gridCol w:w="790"/>
        <w:gridCol w:w="1629"/>
        <w:gridCol w:w="216"/>
      </w:tblGrid>
      <w:tr>
        <w:trPr>
          <w:cantSplit w:val="true"/>
        </w:trPr>
        <w:tc>
          <w:tcPr>
            <w:tcW w:w="9422" w:type="dxa"/>
            <w:gridSpan w:val="8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      </w:r>
          </w:p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216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hd w:val="clear" w:fill="FFFFFF"/>
              <w:rPr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</w:tr>
      <w:tr>
        <w:trPr>
          <w:trHeight w:val="251" w:hRule="atLeast"/>
          <w:cantSplit w:val="true"/>
        </w:trPr>
        <w:tc>
          <w:tcPr>
            <w:tcW w:w="9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before="120" w:after="120"/>
              <w:ind w:left="0" w:hanging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58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915" cy="197485"/>
                      <wp:effectExtent l="0" t="0" r="0" b="0"/>
                      <wp:wrapSquare wrapText="bothSides"/>
                      <wp:docPr id="105" name="Врезка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7" stroked="f" style="position:absolute;margin-left:0pt;margin-top:0.0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Предполагаемая дата вступления в силу проекта акта: с </w:t>
            </w:r>
            <w:r>
              <w:rPr>
                <w:rFonts w:eastAsia="Times New Roman" w:cs="Times New Roman" w:ascii="Times New Roman" w:hAnsi="Times New Roman"/>
                <w:color w:val="auto"/>
                <w:spacing w:val="-8"/>
                <w:kern w:val="0"/>
                <w:sz w:val="24"/>
                <w:szCs w:val="24"/>
                <w:lang w:val="ru-RU" w:eastAsia="ar-SA" w:bidi="ar-SA"/>
              </w:rPr>
              <w:t>27.02.2026</w:t>
            </w:r>
          </w:p>
        </w:tc>
      </w:tr>
      <w:tr>
        <w:trPr>
          <w:trHeight w:val="251" w:hRule="atLeast"/>
          <w:cantSplit w:val="true"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4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915" cy="197485"/>
                      <wp:effectExtent l="0" t="0" r="0" b="0"/>
                      <wp:wrapSquare wrapText="bothSides"/>
                      <wp:docPr id="107" name="Врезка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7" stroked="f" style="position:absolute;margin-left:0pt;margin-top:0.0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Необходимость установления переходного периода и (или) отсрочки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введения предлагаемого регулирования</w:t>
            </w:r>
            <w:r>
              <w:rPr>
                <w:rFonts w:ascii="Times New Roman" w:hAnsi="Times New Roman"/>
                <w:sz w:val="24"/>
                <w:szCs w:val="24"/>
              </w:rPr>
              <w:t>: отсутствует</w:t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45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915" cy="197485"/>
                      <wp:effectExtent l="0" t="0" r="0" b="0"/>
                      <wp:wrapSquare wrapText="bothSides"/>
                      <wp:docPr id="109" name="Врезка5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8" stroked="f" style="position:absolute;margin-left:0pt;margin-top:0.0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(если есть необходимость):</w:t>
            </w:r>
          </w:p>
        </w:tc>
        <w:tc>
          <w:tcPr>
            <w:tcW w:w="267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pBdr>
                <w:bottom w:val="single" w:sz="12" w:space="1" w:color="000000"/>
              </w:pBd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lineRule="exact" w:line="200"/>
              <w:ind w:left="0" w:hanging="0"/>
              <w:jc w:val="center"/>
              <w:outlineLvl w:val="1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(дней с момента опубликования нормативного правового акта)</w:t>
            </w:r>
          </w:p>
        </w:tc>
      </w:tr>
      <w:tr>
        <w:trPr>
          <w:trHeight w:val="251" w:hRule="atLeast"/>
          <w:cantSplit w:val="true"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5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915" cy="197485"/>
                      <wp:effectExtent l="0" t="0" r="0" b="0"/>
                      <wp:wrapSquare wrapText="bothSides"/>
                      <wp:docPr id="111" name="Врезка6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0" stroked="f" style="position:absolute;margin-left:0pt;margin-top:0.0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Необходимость распространения предлагаемого регулирования на ранее возникшие отношения: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46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915" cy="197485"/>
                      <wp:effectExtent l="0" t="0" r="0" b="0"/>
                      <wp:wrapSquare wrapText="bothSides"/>
                      <wp:docPr id="113" name="Врезка6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0" stroked="f" style="position:absolute;margin-left:0pt;margin-top:0.0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Срок(если есть необходимость):</w:t>
            </w:r>
          </w:p>
        </w:tc>
        <w:tc>
          <w:tcPr>
            <w:tcW w:w="267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pBdr>
                <w:bottom w:val="single" w:sz="12" w:space="1" w:color="000000"/>
              </w:pBd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lineRule="exact" w:line="180"/>
              <w:ind w:left="0" w:hanging="0"/>
              <w:jc w:val="center"/>
              <w:outlineLvl w:val="1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(дней до момента вступления в силу нормативного правового акта)</w:t>
            </w:r>
          </w:p>
        </w:tc>
      </w:tr>
      <w:tr>
        <w:trPr>
          <w:trHeight w:val="1109" w:hRule="atLeast"/>
          <w:cantSplit w:val="true"/>
        </w:trPr>
        <w:tc>
          <w:tcPr>
            <w:tcW w:w="9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48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15" name="Врезка6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1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Обоснование необходимости установления переходного периода и (или) отсрочки вступления в силу проекта акта либо необходимости распространения предлагаемого регулирования на ранее возникшие отношения: -</w:t>
            </w:r>
          </w:p>
        </w:tc>
      </w:tr>
      <w:tr>
        <w:trPr/>
        <w:tc>
          <w:tcPr>
            <w:tcW w:w="9638" w:type="dxa"/>
            <w:gridSpan w:val="9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Необходимые для достижения заявленных целей регулирования организационно-технические, методологические, информационные и иные </w:t>
            </w:r>
          </w:p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мероприятия</w:t>
            </w:r>
          </w:p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</w:tr>
      <w:tr>
        <w:trPr>
          <w:trHeight w:val="251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4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17" name="Врезка6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2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Мероприятия необходимые для достижения целей регулирования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19" name="Врезка6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3" stroked="f" style="position:absolute;margin-left:22.35pt;margin-top:1.45pt;width:36.35pt;height:15.4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Сроки мероприятий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2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21" name="Врезка6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4" stroked="f" style="position:absolute;margin-left:52.35pt;margin-top:1.45pt;width:36.35pt;height:15.4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ожидаемого результата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4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23" name="Врезка6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5" stroked="f" style="position:absolute;margin-left:-3.85pt;margin-top:1.45pt;width:36.35pt;height:15.4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Объем финанси-рования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5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25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2.5pt;margin-top:1.45pt;width:36.35pt;height:15.4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>
        <w:trPr>
          <w:trHeight w:val="300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проекта постановления Администрации города Костромы «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Об утверждении документации по планировке 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 xml:space="preserve">территории, 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ограниченной улицами Юбилейной, Профсоюзной в микрорайоне Юбилейном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в виде проекта планировки  территории 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С момента опубликования, ориентировочная дата опубликования </w:t>
            </w:r>
            <w:r>
              <w:rPr>
                <w:rFonts w:eastAsia="Times New Roman" w:cs="Times New Roman"/>
                <w:sz w:val="24"/>
                <w:szCs w:val="24"/>
                <w:lang w:eastAsia="en-US" w:bidi="en-US"/>
              </w:rPr>
              <w:t>27.02.2026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Достигнутым результатом решения данной проблемы является подготовленный Проект, предусматривающий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 w:bidi="ar-SA"/>
              </w:rPr>
              <w:t>реализацию масштабного инвестиционного проекта по строительству многоэтажных многоквартирных домов</w:t>
            </w:r>
          </w:p>
        </w:tc>
        <w:tc>
          <w:tcPr>
            <w:tcW w:w="2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right="-108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50" w:hRule="atLeast"/>
        </w:trPr>
        <w:tc>
          <w:tcPr>
            <w:tcW w:w="9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ind w:right="-108" w:hanging="0"/>
              <w:contextualSpacing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6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2915" cy="197485"/>
                      <wp:effectExtent l="0" t="0" r="0" b="0"/>
                      <wp:wrapSquare wrapText="bothSides"/>
                      <wp:docPr id="127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35pt;height:15.4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6"/>
                <w:lang w:eastAsia="ru-RU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0 руб. (текущие расходы Администрации города Костромы)</w:t>
            </w:r>
          </w:p>
        </w:tc>
      </w:tr>
    </w:tbl>
    <w:p>
      <w:pPr>
        <w:pStyle w:val="Normal"/>
        <w:shd w:val="clear" w:fill="FFFFFF"/>
        <w:spacing w:lineRule="auto" w:line="360"/>
        <w:jc w:val="both"/>
        <w:rPr>
          <w:szCs w:val="26"/>
          <w:highlight w:val="yellow"/>
        </w:rPr>
      </w:pPr>
      <w:r>
        <w:rPr>
          <w:szCs w:val="26"/>
          <w:highlight w:val="yellow"/>
        </w:rPr>
      </w:r>
    </w:p>
    <w:p>
      <w:pPr>
        <w:pStyle w:val="Normal"/>
        <w:shd w:val="clear" w:fill="FFFFFF"/>
        <w:spacing w:lineRule="auto" w:line="360"/>
        <w:jc w:val="both"/>
        <w:rPr>
          <w:szCs w:val="26"/>
          <w:highlight w:val="yellow"/>
        </w:rPr>
      </w:pPr>
      <w:r>
        <w:rPr>
          <w:szCs w:val="26"/>
          <w:highlight w:val="yellow"/>
        </w:rPr>
      </w:r>
    </w:p>
    <w:tbl>
      <w:tblPr>
        <w:tblW w:w="950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08"/>
      </w:tblGrid>
      <w:tr>
        <w:trPr>
          <w:trHeight w:val="339" w:hRule="atLeast"/>
          <w:cantSplit w:val="true"/>
        </w:trPr>
        <w:tc>
          <w:tcPr>
            <w:tcW w:w="950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Иные сведения, которые, по мнению разработчика, позволяют оценить обоснованность предлагаемого регулирования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</w:tr>
      <w:tr>
        <w:trPr>
          <w:cantSplit w:val="true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8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2915" cy="197485"/>
                      <wp:effectExtent l="0" t="0" r="0" b="0"/>
                      <wp:wrapSquare wrapText="bothSides"/>
                      <wp:docPr id="129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15.1.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35pt;height:15.4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15.1.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Иные необходимые, по мнению разработчика, сведения: В рамках проведения оценки регулирующего воздействия в период с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14 по 20 января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предлагаемый Проект размещен на сайте Администрации города Костромы в информационно-телекоммуникационной сети «Интернет» для проведения публичных консультаций. </w:t>
            </w:r>
          </w:p>
          <w:p>
            <w:pPr>
              <w:pStyle w:val="Normal"/>
              <w:shd w:val="clear" w:fill="FFFFFF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подготовки отчета независимая антикоррупционная экспертиза проекта не проводилась.</w:t>
            </w:r>
          </w:p>
        </w:tc>
      </w:tr>
      <w:tr>
        <w:trPr>
          <w:trHeight w:val="599" w:hRule="atLeast"/>
          <w:cantSplit w:val="true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7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2915" cy="197485"/>
                      <wp:effectExtent l="0" t="0" r="0" b="0"/>
                      <wp:wrapSquare wrapText="bothSides"/>
                      <wp:docPr id="131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15.2.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35pt;height:15.4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15.2.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данных: сведения, имеющиеся у Разработчика.</w:t>
            </w:r>
          </w:p>
        </w:tc>
      </w:tr>
    </w:tbl>
    <w:p>
      <w:pPr>
        <w:pStyle w:val="Normal"/>
        <w:shd w:val="clear" w:fill="FFFFFF"/>
        <w:jc w:val="both"/>
        <w:rPr>
          <w:sz w:val="26"/>
          <w:szCs w:val="26"/>
        </w:rPr>
      </w:pPr>
      <w:r>
        <w:rPr/>
      </w:r>
    </w:p>
    <w:sectPr>
      <w:headerReference w:type="default" r:id="rId4"/>
      <w:headerReference w:type="first" r:id="rId5"/>
      <w:type w:val="nextPage"/>
      <w:pgSz w:w="11906" w:h="16838"/>
      <w:pgMar w:left="1701" w:right="567" w:header="709" w:top="766" w:footer="0" w:bottom="28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4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129655" cy="184785"/>
              <wp:effectExtent l="0" t="0" r="0" b="0"/>
              <wp:wrapNone/>
              <wp:docPr id="133" name="Врезка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9000" cy="18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6"/>
                            <w:shd w:val="clear" w:fill="FFFFFF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9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70" stroked="f" style="position:absolute;margin-left:0pt;margin-top:0.05pt;width:482.55pt;height:14.45pt;mso-position-horizontal:lef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6"/>
                      <w:shd w:val="clear" w:fill="FFFFFF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9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928" w:hanging="360"/>
      </w:pPr>
      <w:rPr>
        <w:sz w:val="26"/>
        <w:b/>
        <w:szCs w:val="26"/>
      </w:rPr>
    </w:lvl>
    <w:lvl w:ilvl="1">
      <w:start w:val="1"/>
      <w:numFmt w:val="decimal"/>
      <w:lvlText w:val="%1.%2."/>
      <w:lvlJc w:val="left"/>
      <w:pPr>
        <w:ind w:left="687" w:hanging="432"/>
      </w:pPr>
      <w:rPr>
        <w:sz w:val="24"/>
        <w:b w:val="false"/>
        <w:szCs w:val="26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20" w:hanging="720"/>
      </w:pPr>
      <w:rPr>
        <w:sz w:val="24"/>
        <w:szCs w:val="24"/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basedOn w:val="Normal"/>
    <w:qFormat/>
    <w:pPr>
      <w:keepNext w:val="true"/>
      <w:numPr>
        <w:ilvl w:val="0"/>
        <w:numId w:val="1"/>
      </w:numPr>
      <w:shd w:val="clear" w:fill="FFFFFF"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1099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854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>
      <w:color w:val="000000"/>
    </w:rPr>
  </w:style>
  <w:style w:type="character" w:styleId="WW8Num1z2" w:customStyle="1">
    <w:name w:val="WW8Num1z2"/>
    <w:qFormat/>
    <w:rPr>
      <w:b w:val="false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rFonts w:ascii="Times New Roman" w:hAnsi="Times New Roman" w:cs="Times New Roman"/>
      <w:b w:val="false"/>
      <w:sz w:val="26"/>
      <w:szCs w:val="26"/>
      <w:lang w:val="ru-RU"/>
    </w:rPr>
  </w:style>
  <w:style w:type="character" w:styleId="WW8Num2z2" w:customStyle="1">
    <w:name w:val="WW8Num2z2"/>
    <w:qFormat/>
    <w:rPr>
      <w:b w:val="false"/>
    </w:rPr>
  </w:style>
  <w:style w:type="character" w:styleId="WW8Num3z0" w:customStyle="1">
    <w:name w:val="WW8Num3z0"/>
    <w:qFormat/>
    <w:rPr>
      <w:b w:val="false"/>
    </w:rPr>
  </w:style>
  <w:style w:type="character" w:styleId="WW8Num3z1" w:customStyle="1">
    <w:name w:val="WW8Num3z1"/>
    <w:qFormat/>
    <w:rPr/>
  </w:style>
  <w:style w:type="character" w:styleId="WW8Num4z0" w:customStyle="1">
    <w:name w:val="WW8Num4z0"/>
    <w:qFormat/>
    <w:rPr>
      <w:b/>
      <w:sz w:val="26"/>
      <w:szCs w:val="26"/>
    </w:rPr>
  </w:style>
  <w:style w:type="character" w:styleId="WW8Num4z1" w:customStyle="1">
    <w:name w:val="WW8Num4z1"/>
    <w:qFormat/>
    <w:rPr>
      <w:b w:val="false"/>
      <w:color w:val="000000"/>
      <w:sz w:val="24"/>
      <w:szCs w:val="26"/>
    </w:rPr>
  </w:style>
  <w:style w:type="character" w:styleId="WW8Num4z2" w:customStyle="1">
    <w:name w:val="WW8Num4z2"/>
    <w:qFormat/>
    <w:rPr>
      <w:sz w:val="26"/>
      <w:szCs w:val="26"/>
    </w:rPr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2" w:customStyle="1">
    <w:name w:val="WW8Num6z2"/>
    <w:qFormat/>
    <w:rPr>
      <w:b w:val="false"/>
    </w:rPr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>
      <w:sz w:val="24"/>
      <w:szCs w:val="24"/>
    </w:rPr>
  </w:style>
  <w:style w:type="character" w:styleId="WW8Num7z2" w:customStyle="1">
    <w:name w:val="WW8Num7z2"/>
    <w:qFormat/>
    <w:rPr>
      <w:b w:val="false"/>
    </w:rPr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>
      <w:b w:val="false"/>
    </w:rPr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>
      <w:rFonts w:ascii="Times New Roman" w:hAnsi="Times New Roman" w:cs="Times New Roman"/>
      <w:b w:val="false"/>
      <w:sz w:val="24"/>
      <w:szCs w:val="26"/>
      <w:lang w:val="ru-RU"/>
    </w:rPr>
  </w:style>
  <w:style w:type="character" w:styleId="WW8Num10z2" w:customStyle="1">
    <w:name w:val="WW8Num10z2"/>
    <w:qFormat/>
    <w:rPr>
      <w:b w:val="false"/>
    </w:rPr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>
      <w:color w:val="000000"/>
    </w:rPr>
  </w:style>
  <w:style w:type="character" w:styleId="WW8Num11z2" w:customStyle="1">
    <w:name w:val="WW8Num11z2"/>
    <w:qFormat/>
    <w:rPr>
      <w:b w:val="false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>
      <w:b w:val="false"/>
    </w:rPr>
  </w:style>
  <w:style w:type="character" w:styleId="WW8Num12z2" w:customStyle="1">
    <w:name w:val="WW8Num12z2"/>
    <w:qFormat/>
    <w:rPr>
      <w:b w:val="false"/>
    </w:rPr>
  </w:style>
  <w:style w:type="character" w:styleId="WW8Num13z0" w:customStyle="1">
    <w:name w:val="WW8Num13z0"/>
    <w:qFormat/>
    <w:rPr/>
  </w:style>
  <w:style w:type="character" w:styleId="WW8Num13z2" w:customStyle="1">
    <w:name w:val="WW8Num13z2"/>
    <w:qFormat/>
    <w:rPr>
      <w:b w:val="false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>
      <w:rFonts w:ascii="Times New Roman" w:hAnsi="Times New Roman" w:cs="Times New Roman"/>
      <w:b w:val="false"/>
      <w:sz w:val="26"/>
      <w:szCs w:val="26"/>
      <w:lang w:val="ru-RU"/>
    </w:rPr>
  </w:style>
  <w:style w:type="character" w:styleId="WW8Num14z2" w:customStyle="1">
    <w:name w:val="WW8Num14z2"/>
    <w:qFormat/>
    <w:rPr>
      <w:b w:val="false"/>
    </w:rPr>
  </w:style>
  <w:style w:type="character" w:styleId="WW8Num15z0" w:customStyle="1">
    <w:name w:val="WW8Num15z0"/>
    <w:qFormat/>
    <w:rPr>
      <w:lang w:val="ru-RU"/>
    </w:rPr>
  </w:style>
  <w:style w:type="character" w:styleId="WW8Num15z1" w:customStyle="1">
    <w:name w:val="WW8Num15z1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>
      <w:sz w:val="24"/>
      <w:szCs w:val="24"/>
    </w:rPr>
  </w:style>
  <w:style w:type="character" w:styleId="WW8Num16z2" w:customStyle="1">
    <w:name w:val="WW8Num16z2"/>
    <w:qFormat/>
    <w:rPr>
      <w:b w:val="false"/>
    </w:rPr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>
      <w:color w:val="000000"/>
    </w:rPr>
  </w:style>
  <w:style w:type="character" w:styleId="WW8Num19z2" w:customStyle="1">
    <w:name w:val="WW8Num19z2"/>
    <w:qFormat/>
    <w:rPr>
      <w:b w:val="false"/>
    </w:rPr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>
      <w:rFonts w:ascii="Times New Roman" w:hAnsi="Times New Roman" w:cs="Times New Roman"/>
      <w:b w:val="false"/>
      <w:sz w:val="26"/>
      <w:szCs w:val="26"/>
    </w:rPr>
  </w:style>
  <w:style w:type="character" w:styleId="WW8Num20z2" w:customStyle="1">
    <w:name w:val="WW8Num20z2"/>
    <w:qFormat/>
    <w:rPr>
      <w:b w:val="false"/>
    </w:rPr>
  </w:style>
  <w:style w:type="character" w:styleId="WW8Num21z0" w:customStyle="1">
    <w:name w:val="WW8Num21z0"/>
    <w:qFormat/>
    <w:rPr>
      <w:sz w:val="24"/>
      <w:szCs w:val="26"/>
    </w:rPr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b/>
      <w:sz w:val="28"/>
      <w:szCs w:val="28"/>
    </w:rPr>
  </w:style>
  <w:style w:type="character" w:styleId="WW8Num22z1" w:customStyle="1">
    <w:name w:val="WW8Num22z1"/>
    <w:qFormat/>
    <w:rPr>
      <w:b w:val="false"/>
      <w:sz w:val="28"/>
      <w:szCs w:val="28"/>
    </w:rPr>
  </w:style>
  <w:style w:type="character" w:styleId="WW8Num22z2" w:customStyle="1">
    <w:name w:val="WW8Num22z2"/>
    <w:qFormat/>
    <w:rPr>
      <w:sz w:val="28"/>
      <w:szCs w:val="28"/>
    </w:rPr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>
      <w:rFonts w:ascii="Times New Roman" w:hAnsi="Times New Roman" w:cs="Times New Roman"/>
      <w:b w:val="false"/>
      <w:sz w:val="26"/>
      <w:szCs w:val="26"/>
    </w:rPr>
  </w:style>
  <w:style w:type="character" w:styleId="WW8Num23z2" w:customStyle="1">
    <w:name w:val="WW8Num23z2"/>
    <w:qFormat/>
    <w:rPr>
      <w:b w:val="false"/>
    </w:rPr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>
      <w:b w:val="false"/>
    </w:rPr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>
      <w:sz w:val="26"/>
      <w:szCs w:val="26"/>
    </w:rPr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>
      <w:b w:val="false"/>
    </w:rPr>
  </w:style>
  <w:style w:type="character" w:styleId="WW8Num31z0" w:customStyle="1">
    <w:name w:val="WW8Num31z0"/>
    <w:qFormat/>
    <w:rPr/>
  </w:style>
  <w:style w:type="character" w:styleId="WW8Num31z6" w:customStyle="1">
    <w:name w:val="WW8Num31z6"/>
    <w:qFormat/>
    <w:rPr>
      <w:rFonts w:ascii="Times New Roman" w:hAnsi="Times New Roman" w:cs="Times New Roman"/>
    </w:rPr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>
      <w:color w:val="000000"/>
    </w:rPr>
  </w:style>
  <w:style w:type="character" w:styleId="WW8Num32z2" w:customStyle="1">
    <w:name w:val="WW8Num32z2"/>
    <w:qFormat/>
    <w:rPr>
      <w:b w:val="false"/>
    </w:rPr>
  </w:style>
  <w:style w:type="character" w:styleId="WW8Num33z0" w:customStyle="1">
    <w:name w:val="WW8Num33z0"/>
    <w:qFormat/>
    <w:rPr>
      <w:b/>
      <w:sz w:val="28"/>
    </w:rPr>
  </w:style>
  <w:style w:type="character" w:styleId="WW8Num33z1" w:customStyle="1">
    <w:name w:val="WW8Num33z1"/>
    <w:qFormat/>
    <w:rPr/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>
      <w:rFonts w:eastAsia="Calibri"/>
    </w:rPr>
  </w:style>
  <w:style w:type="character" w:styleId="WW8Num34z1" w:customStyle="1">
    <w:name w:val="WW8Num34z1"/>
    <w:qFormat/>
    <w:rPr/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/>
  </w:style>
  <w:style w:type="character" w:styleId="WW8Num35z1" w:customStyle="1">
    <w:name w:val="WW8Num35z1"/>
    <w:qFormat/>
    <w:rPr>
      <w:color w:val="000000"/>
    </w:rPr>
  </w:style>
  <w:style w:type="character" w:styleId="WW8Num35z2" w:customStyle="1">
    <w:name w:val="WW8Num35z2"/>
    <w:qFormat/>
    <w:rPr>
      <w:b w:val="false"/>
    </w:rPr>
  </w:style>
  <w:style w:type="character" w:styleId="11" w:customStyle="1">
    <w:name w:val="Заголовок 1 Знак"/>
    <w:qFormat/>
    <w:rPr>
      <w:rFonts w:ascii="Cambria" w:hAnsi="Cambria" w:cs="Cambria"/>
      <w:b/>
      <w:bCs/>
      <w:sz w:val="32"/>
      <w:szCs w:val="32"/>
    </w:rPr>
  </w:style>
  <w:style w:type="character" w:styleId="Style8" w:customStyle="1">
    <w:name w:val="Верхний колонтитул Знак"/>
    <w:qFormat/>
    <w:rPr>
      <w:sz w:val="24"/>
      <w:szCs w:val="24"/>
    </w:rPr>
  </w:style>
  <w:style w:type="character" w:styleId="Pagenumber">
    <w:name w:val="page number"/>
    <w:basedOn w:val="DefaultParagraphFont"/>
    <w:qFormat/>
    <w:rPr/>
  </w:style>
  <w:style w:type="character" w:styleId="Style9" w:customStyle="1">
    <w:name w:val="Нижний колонтитул Знак"/>
    <w:qFormat/>
    <w:rPr>
      <w:sz w:val="24"/>
      <w:szCs w:val="24"/>
    </w:rPr>
  </w:style>
  <w:style w:type="character" w:styleId="Style10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1" w:customStyle="1">
    <w:name w:val="Текст сноски Знак"/>
    <w:basedOn w:val="DefaultParagraphFont"/>
    <w:qFormat/>
    <w:rPr/>
  </w:style>
  <w:style w:type="character" w:styleId="Style12" w:customStyle="1">
    <w:name w:val="Символ сноски"/>
    <w:qFormat/>
    <w:rPr>
      <w:vertAlign w:val="superscript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13" w:customStyle="1">
    <w:name w:val="Текст примечания Знак"/>
    <w:basedOn w:val="DefaultParagraphFont"/>
    <w:qFormat/>
    <w:rPr/>
  </w:style>
  <w:style w:type="character" w:styleId="Style14" w:customStyle="1">
    <w:name w:val="Тема примечания Знак"/>
    <w:qFormat/>
    <w:rPr>
      <w:b/>
      <w:bCs/>
    </w:rPr>
  </w:style>
  <w:style w:type="character" w:styleId="Style15" w:customStyle="1">
    <w:name w:val="Название Знак"/>
    <w:qFormat/>
    <w:rPr>
      <w:bCs/>
      <w:sz w:val="28"/>
      <w:szCs w:val="28"/>
    </w:rPr>
  </w:style>
  <w:style w:type="character" w:styleId="Style16" w:customStyle="1">
    <w:name w:val="Выделение жирным"/>
    <w:qFormat/>
    <w:rPr>
      <w:sz w:val="28"/>
      <w:szCs w:val="28"/>
    </w:rPr>
  </w:style>
  <w:style w:type="character" w:styleId="21" w:customStyle="1">
    <w:name w:val="Основной текст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position w:val="0"/>
      <w:sz w:val="20"/>
      <w:sz w:val="20"/>
      <w:szCs w:val="20"/>
      <w:highlight w:val="white"/>
      <w:u w:val="none"/>
      <w:vertAlign w:val="baseline"/>
      <w:lang w:val="ru-RU"/>
    </w:rPr>
  </w:style>
  <w:style w:type="character" w:styleId="71" w:customStyle="1">
    <w:name w:val="Основной текст + 7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-1"/>
      <w:position w:val="0"/>
      <w:sz w:val="15"/>
      <w:sz w:val="15"/>
      <w:szCs w:val="15"/>
      <w:highlight w:val="white"/>
      <w:u w:val="none"/>
      <w:vertAlign w:val="baseline"/>
      <w:lang w:val="ru-RU"/>
    </w:rPr>
  </w:style>
  <w:style w:type="character" w:styleId="0pt" w:customStyle="1">
    <w:name w:val="Основной текст + Курсив;Интервал 0 pt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-4"/>
      <w:position w:val="0"/>
      <w:sz w:val="20"/>
      <w:sz w:val="20"/>
      <w:szCs w:val="20"/>
      <w:highlight w:val="white"/>
      <w:u w:val="none"/>
      <w:vertAlign w:val="baseline"/>
      <w:lang w:val="ru-RU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AbsatzStandardschriftart" w:customStyle="1">
    <w:name w:val="Absatz-Standardschriftart"/>
    <w:qFormat/>
    <w:rPr/>
  </w:style>
  <w:style w:type="character" w:styleId="12" w:customStyle="1">
    <w:name w:val="Основной шрифт абзаца1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Style17">
    <w:name w:val="Символ нумерации"/>
    <w:qFormat/>
    <w:rPr/>
  </w:style>
  <w:style w:type="paragraph" w:styleId="Style18">
    <w:name w:val="Заголовок"/>
    <w:basedOn w:val="Normal"/>
    <w:next w:val="Style19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20">
    <w:name w:val="List"/>
    <w:basedOn w:val="Style19"/>
    <w:pPr>
      <w:shd w:val="clear" w:fill="FFFFFF"/>
    </w:pPr>
    <w:rPr>
      <w:rFonts w:cs="Arial"/>
    </w:rPr>
  </w:style>
  <w:style w:type="paragraph" w:styleId="Style21">
    <w:name w:val="Caption"/>
    <w:basedOn w:val="Normal"/>
    <w:link w:val="725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23">
    <w:name w:val="Endnote Text"/>
    <w:basedOn w:val="Normal"/>
    <w:link w:val="855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24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Style25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6">
    <w:name w:val="Header"/>
    <w:basedOn w:val="Normal"/>
    <w:pPr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pPr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 w:cs="Tahoma"/>
      <w:sz w:val="16"/>
      <w:szCs w:val="16"/>
    </w:rPr>
  </w:style>
  <w:style w:type="paragraph" w:styleId="Style28">
    <w:name w:val="Footnote Text"/>
    <w:basedOn w:val="Normal"/>
    <w:pPr>
      <w:shd w:val="clear" w:fill="FFFFFF"/>
    </w:pPr>
    <w:rPr>
      <w:sz w:val="20"/>
      <w:szCs w:val="20"/>
    </w:rPr>
  </w:style>
  <w:style w:type="paragraph" w:styleId="Char" w:customStyle="1">
    <w:name w:val="Char"/>
    <w:basedOn w:val="Normal"/>
    <w:qFormat/>
    <w:pPr>
      <w:shd w:val="clear" w:fill="FFFFFF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Annotationtext">
    <w:name w:val="annotation text"/>
    <w:basedOn w:val="Normal"/>
    <w:qFormat/>
    <w:pPr>
      <w:shd w:val="clear" w:fill="FFFFFF"/>
    </w:pPr>
    <w:rPr>
      <w:sz w:val="20"/>
      <w:szCs w:val="20"/>
    </w:rPr>
  </w:style>
  <w:style w:type="paragraph" w:styleId="Annotationsubject">
    <w:name w:val="annotation subject"/>
    <w:basedOn w:val="Annotationtext"/>
    <w:qFormat/>
    <w:pPr>
      <w:shd w:val="clear" w:fill="FFFFFF"/>
    </w:pPr>
    <w:rPr>
      <w:b/>
      <w:bCs/>
    </w:rPr>
  </w:style>
  <w:style w:type="paragraph" w:styleId="13" w:customStyle="1">
    <w:name w:val="Название1"/>
    <w:basedOn w:val="Style24"/>
    <w:qFormat/>
    <w:pPr>
      <w:shd w:val="clear" w:fill="FFFFFF"/>
      <w:jc w:val="center"/>
    </w:pPr>
    <w:rPr>
      <w:rFonts w:ascii="Cambria" w:hAnsi="Cambria" w:cs="Cambria"/>
      <w:b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9" w:customStyle="1">
    <w:name w:val="Нумерация"/>
    <w:basedOn w:val="Normal"/>
    <w:qFormat/>
    <w:pPr>
      <w:shd w:val="clear" w:fill="FFFFFF"/>
      <w:jc w:val="both"/>
    </w:pPr>
    <w:rPr>
      <w:sz w:val="26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zh-CN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18"/>
      <w:szCs w:val="20"/>
      <w:lang w:val="ru-RU" w:eastAsia="zh-CN" w:bidi="ar-SA"/>
    </w:rPr>
  </w:style>
  <w:style w:type="paragraph" w:styleId="31" w:customStyle="1">
    <w:name w:val="Основной текст3"/>
    <w:basedOn w:val="Normal"/>
    <w:qFormat/>
    <w:pPr>
      <w:shd w:val="clear" w:fill="FFFFFF"/>
      <w:spacing w:lineRule="exact" w:line="250" w:before="0" w:after="240"/>
      <w:jc w:val="center"/>
    </w:pPr>
    <w:rPr>
      <w:color w:val="000000"/>
      <w:spacing w:val="2"/>
      <w:sz w:val="20"/>
      <w:szCs w:val="20"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Style30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31" w:customStyle="1">
    <w:name w:val="Заголовок таблицы"/>
    <w:basedOn w:val="Style30"/>
    <w:qFormat/>
    <w:pPr>
      <w:shd w:val="clear" w:fill="FFFFFF"/>
      <w:jc w:val="center"/>
    </w:pPr>
    <w:rPr>
      <w:b/>
      <w:bCs/>
    </w:rPr>
  </w:style>
  <w:style w:type="paragraph" w:styleId="Style32" w:customStyle="1">
    <w:name w:val="Содержимое врезки"/>
    <w:basedOn w:val="Normal"/>
    <w:qFormat/>
    <w:pPr>
      <w:shd w:val="clear" w:fill="FFFFFF"/>
    </w:pPr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zh-CN" w:bidi="ar-SA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33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14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2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2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2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5" w:customStyle="1">
    <w:name w:val="Указатель1"/>
    <w:basedOn w:val="Normal"/>
    <w:qFormat/>
    <w:pPr>
      <w:shd w:val="clear" w:fill="FFFFFF"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22" w:customStyle="1">
    <w:name w:val="WW8Num22"/>
    <w:qFormat/>
  </w:style>
  <w:style w:type="numbering" w:styleId="WW8Num23" w:customStyle="1">
    <w:name w:val="WW8Num23"/>
    <w:qFormat/>
  </w:style>
  <w:style w:type="numbering" w:styleId="WW8Num24" w:customStyle="1">
    <w:name w:val="WW8Num24"/>
    <w:qFormat/>
  </w:style>
  <w:style w:type="numbering" w:styleId="WW8Num25" w:customStyle="1">
    <w:name w:val="WW8Num25"/>
    <w:qFormat/>
  </w:style>
  <w:style w:type="numbering" w:styleId="WW8Num26" w:customStyle="1">
    <w:name w:val="WW8Num26"/>
    <w:qFormat/>
  </w:style>
  <w:style w:type="numbering" w:styleId="WW8Num27" w:customStyle="1">
    <w:name w:val="WW8Num27"/>
    <w:qFormat/>
  </w:style>
  <w:style w:type="numbering" w:styleId="WW8Num28" w:customStyle="1">
    <w:name w:val="WW8Num28"/>
    <w:qFormat/>
  </w:style>
  <w:style w:type="numbering" w:styleId="WW8Num29" w:customStyle="1">
    <w:name w:val="WW8Num29"/>
    <w:qFormat/>
  </w:style>
  <w:style w:type="numbering" w:styleId="WW8Num30" w:customStyle="1">
    <w:name w:val="WW8Num30"/>
    <w:qFormat/>
  </w:style>
  <w:style w:type="numbering" w:styleId="WW8Num31" w:customStyle="1">
    <w:name w:val="WW8Num31"/>
    <w:qFormat/>
  </w:style>
  <w:style w:type="numbering" w:styleId="WW8Num32" w:customStyle="1">
    <w:name w:val="WW8Num32"/>
    <w:qFormat/>
  </w:style>
  <w:style w:type="numbering" w:styleId="WW8Num33" w:customStyle="1">
    <w:name w:val="WW8Num33"/>
    <w:qFormat/>
  </w:style>
  <w:style w:type="numbering" w:styleId="WW8Num34" w:customStyle="1">
    <w:name w:val="WW8Num34"/>
    <w:qFormat/>
  </w:style>
  <w:style w:type="numbering" w:styleId="WW8Num35" w:customStyle="1">
    <w:name w:val="WW8Num3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B12DBF9DA4F655A3950F706F739D7FE7793F5E3BB745CF96FD88E96074277859D524A668E09FE57A7B968P7iBJ" TargetMode="External"/><Relationship Id="rId3" Type="http://schemas.openxmlformats.org/officeDocument/2006/relationships/hyperlink" Target="consultantplus://offline/ref=3B12DBF9DA4F655A3950F706F739D7FE7793F5E3B57654F765D88E96074277859D524A668E09FE57A6BF68P7i8J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3E918-07AC-49BC-9035-C6944F26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LibreOffice/6.4.4.2$Windows_x86 LibreOffice_project/3d775be2011f3886db32dfd395a6a6d1ca2630ff</Application>
  <Pages>9</Pages>
  <Words>1879</Words>
  <Characters>14775</Characters>
  <CharactersWithSpaces>16461</CharactersWithSpaces>
  <Paragraphs>227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2022-04-06T08:42:00Z</dcterms:created>
  <dc:creator>User</dc:creator>
  <dc:description/>
  <dc:language>ru-RU</dc:language>
  <cp:lastModifiedBy/>
  <dcterms:modified xsi:type="dcterms:W3CDTF">2026-01-14T11:11:32Z</dcterms:modified>
  <cp:revision>26</cp:revision>
  <dc:subject/>
  <dc:title>Об утверждении формы сводного отчета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??">
    <vt:lpwstr/>
  </property>
  <property fmtid="{D5CDD505-2E9C-101B-9397-08002B2CF9AE}" pid="3" name="???????????">
    <vt:lpwstr/>
  </property>
  <property fmtid="{D5CDD505-2E9C-101B-9397-08002B2CF9AE}" pid="4" name="Company">
    <vt:lpwstr>Администрация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  <property fmtid="{D5CDD505-2E9C-101B-9397-08002B2CF9AE}" pid="10" name="_EmailEntryID">
    <vt:lpwstr>000000006C99AEA244DAEA48828CE5E6EEDACC210700A771B9B9CB6DC64C96DC251FA1473B830000007A85980000A771B9B9CB6DC64C96DC251FA1473B83000009F7C3330000</vt:lpwstr>
  </property>
  <property fmtid="{D5CDD505-2E9C-101B-9397-08002B2CF9AE}" pid="11" name="_EmailStoreID0">
    <vt:lpwstr>0000000038A1BB1005E5101AA1BB08002B2A56C20000454D534D44422E444C4C00000000000000001B55FA20AA6611CD9BC800AA002FC45A0C000000532D4558434843002F6F3D436974792048616C6C206F66204B6F7374726F6D612F6F753D45786368616E67652041646D696E6973747261746976652047726F757020284</vt:lpwstr>
  </property>
  <property fmtid="{D5CDD505-2E9C-101B-9397-08002B2CF9AE}" pid="12" name="_EmailStoreID1">
    <vt:lpwstr>6594449424F484632335350444C54292F636E3D526563697069656E74732F636E3D75736572623230656362653100</vt:lpwstr>
  </property>
  <property fmtid="{D5CDD505-2E9C-101B-9397-08002B2CF9AE}" pid="13" name="_EmailStoreID2">
    <vt:lpwstr>00750000000000</vt:lpwstr>
  </property>
  <property fmtid="{D5CDD505-2E9C-101B-9397-08002B2CF9AE}" pid="14" name="_NewReviewCycle">
    <vt:lpwstr/>
  </property>
  <property fmtid="{D5CDD505-2E9C-101B-9397-08002B2CF9AE}" pid="15" name="_ReviewCycleID">
    <vt:i4>-1032105739</vt:i4>
  </property>
  <property fmtid="{D5CDD505-2E9C-101B-9397-08002B2CF9AE}" pid="16" name="_ReviewingToolsShownOnce">
    <vt:lpwstr/>
  </property>
  <property fmtid="{D5CDD505-2E9C-101B-9397-08002B2CF9AE}" pid="17" name="_TentativeReviewCycleID">
    <vt:i4>-1032105739</vt:i4>
  </property>
</Properties>
</file>