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76"/>
        <w:ind w:firstLine="709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ИЗВЕЩЕНИЕ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709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о проведении конкурса по продаже 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709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муниципального имущества города Костромы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709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color w:val="000000"/>
          <w:sz w:val="26"/>
          <w:szCs w:val="26"/>
        </w:rPr>
        <w:t xml:space="preserve">1</w:t>
      </w:r>
      <w:r>
        <w:rPr>
          <w:bCs w:val="0"/>
          <w:sz w:val="26"/>
          <w:szCs w:val="26"/>
        </w:rPr>
        <w:t xml:space="preserve">. Правовое регулирование про</w:t>
      </w:r>
      <w:r>
        <w:rPr>
          <w:sz w:val="26"/>
          <w:szCs w:val="26"/>
        </w:rPr>
        <w:t xml:space="preserve">ведения продажи в электронной форме.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1.1. Гражданский кодекс Российской Федерации.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1.2. Федеральный закон от 21 декабря 2001 года № 178-ФЗ</w:t>
      </w:r>
      <w:r>
        <w:rPr>
          <w:b w:val="0"/>
          <w:bCs w:val="0"/>
          <w:sz w:val="26"/>
          <w:szCs w:val="26"/>
        </w:rPr>
        <w:br/>
        <w:t xml:space="preserve">«О приватизации государственного и муниципального имущества».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1.3. Федеральный закон от 25 июня 2002 года № 73-ФЗ «Об объектах культурного наследия (памятниках истории и культуры) народов Российской Федерации».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1.4. Положение об организации и проведении продажи государственного или муниципального имущества в электронной форме, утвержденное постановлением Правительства Российской Федерации от 27 августа 2012 года</w:t>
      </w:r>
      <w:r>
        <w:rPr>
          <w:b w:val="0"/>
          <w:bCs w:val="0"/>
          <w:sz w:val="26"/>
          <w:szCs w:val="26"/>
        </w:rPr>
        <w:t xml:space="preserve"> </w:t>
      </w:r>
      <w:r>
        <w:rPr>
          <w:b w:val="0"/>
          <w:bCs w:val="0"/>
          <w:sz w:val="26"/>
          <w:szCs w:val="26"/>
        </w:rPr>
        <w:t xml:space="preserve">№ 860.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1.5. Положение о порядке приватизации муниципального имущества города Костромы, утвержденное решением Думы города Костромы </w:t>
      </w:r>
      <w:r>
        <w:rPr>
          <w:b w:val="0"/>
          <w:bCs w:val="0"/>
          <w:sz w:val="26"/>
          <w:szCs w:val="26"/>
        </w:rPr>
        <w:t xml:space="preserve">                 </w:t>
      </w:r>
      <w:r>
        <w:rPr>
          <w:b w:val="0"/>
          <w:bCs w:val="0"/>
          <w:sz w:val="26"/>
          <w:szCs w:val="26"/>
        </w:rPr>
        <w:t xml:space="preserve">от 28 января 2003 года № 2.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1.6. Прогнозный план приватизации муниципального имущества города Костромы на 2025 год и на плановый период 2026 и 2027 годов, утвержденный решением Думы города Костромы от 28 ноября 2024 года </w:t>
      </w:r>
      <w:r>
        <w:rPr>
          <w:b w:val="0"/>
          <w:bCs w:val="0"/>
          <w:sz w:val="26"/>
          <w:szCs w:val="26"/>
        </w:rPr>
        <w:t xml:space="preserve">              </w:t>
      </w:r>
      <w:r>
        <w:rPr>
          <w:b w:val="0"/>
          <w:bCs w:val="0"/>
          <w:sz w:val="26"/>
          <w:szCs w:val="26"/>
        </w:rPr>
        <w:t xml:space="preserve">№ 250.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1.7. Постановление Администрации города Костромы от 11 августа</w:t>
      </w:r>
      <w:r>
        <w:rPr>
          <w:b w:val="0"/>
          <w:bCs w:val="0"/>
          <w:sz w:val="26"/>
          <w:szCs w:val="26"/>
          <w:lang w:eastAsia="en-US"/>
        </w:rPr>
        <w:t xml:space="preserve"> 2025 года</w:t>
      </w:r>
      <w:r>
        <w:rPr>
          <w:b w:val="0"/>
          <w:bCs w:val="0"/>
          <w:sz w:val="26"/>
          <w:szCs w:val="26"/>
          <w:lang w:eastAsia="en-US"/>
        </w:rPr>
        <w:t xml:space="preserve"> </w:t>
      </w:r>
      <w:r>
        <w:rPr>
          <w:b w:val="0"/>
          <w:bCs w:val="0"/>
          <w:sz w:val="26"/>
          <w:szCs w:val="26"/>
        </w:rPr>
        <w:t xml:space="preserve">№ </w:t>
      </w:r>
      <w:r>
        <w:rPr>
          <w:b w:val="0"/>
          <w:bCs w:val="0"/>
          <w:sz w:val="26"/>
          <w:szCs w:val="26"/>
          <w:lang w:eastAsia="en-US"/>
        </w:rPr>
        <w:t xml:space="preserve">1750</w:t>
      </w:r>
      <w:r>
        <w:rPr>
          <w:b w:val="0"/>
          <w:bCs w:val="0"/>
          <w:sz w:val="26"/>
          <w:szCs w:val="26"/>
        </w:rPr>
        <w:t xml:space="preserve"> «Об утверждении условий приватизации муниципального имущества города Костромы».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0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2. Сведения об организаторе конкурса и продавце.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0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2.1. Организатор конкурса: Управление имущественных и земельных отношений Администрации города Костромы, место нахождения: 156005, Костромская область, город Кострома, площадь Конституции, дом 2; телефоны: </w:t>
      </w:r>
      <w:r>
        <w:rPr>
          <w:b w:val="0"/>
          <w:bCs w:val="0"/>
          <w:sz w:val="26"/>
          <w:szCs w:val="26"/>
        </w:rPr>
        <w:t xml:space="preserve">+7 (4942) 42 68 41, 42 55 92; e-</w:t>
      </w:r>
      <w:r>
        <w:rPr>
          <w:b w:val="0"/>
          <w:bCs w:val="0"/>
          <w:sz w:val="26"/>
          <w:szCs w:val="26"/>
        </w:rPr>
        <w:t xml:space="preserve">mail</w:t>
      </w:r>
      <w:r>
        <w:rPr>
          <w:b w:val="0"/>
          <w:bCs w:val="0"/>
          <w:sz w:val="26"/>
          <w:szCs w:val="26"/>
        </w:rPr>
        <w:t xml:space="preserve">: uizo@gradkostroma.ru.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0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2.2. Продавец: Муниципальное образование городской округ город Кострома.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0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  <w:highlight w:val="none"/>
        </w:rPr>
      </w:pPr>
      <w:r>
        <w:rPr>
          <w:b w:val="0"/>
          <w:bCs w:val="0"/>
          <w:sz w:val="26"/>
          <w:szCs w:val="26"/>
        </w:rPr>
        <w:t xml:space="preserve">2.3. Оператор электронной площадки: ООО «РТС-тендер»</w:t>
      </w:r>
      <w:r>
        <w:rPr>
          <w:b w:val="0"/>
          <w:bCs w:val="0"/>
          <w:sz w:val="26"/>
          <w:szCs w:val="26"/>
        </w:rPr>
        <w:br/>
        <w:t xml:space="preserve">www.rts-tender.ru; место нахождения: 121151, город Москва, набережная Тараса Шевченко, дом 23-А, телефоны: +7 (499) 653 55 00, +7 (800) 77 55 800, факс+7 (495) 733 95 19, E-</w:t>
      </w:r>
      <w:r>
        <w:rPr>
          <w:b w:val="0"/>
          <w:bCs w:val="0"/>
          <w:sz w:val="26"/>
          <w:szCs w:val="26"/>
        </w:rPr>
        <w:t xml:space="preserve">mail</w:t>
      </w:r>
      <w:r>
        <w:rPr>
          <w:b w:val="0"/>
          <w:bCs w:val="0"/>
          <w:sz w:val="26"/>
          <w:szCs w:val="26"/>
        </w:rPr>
        <w:t xml:space="preserve">: </w:t>
      </w:r>
      <w:r>
        <w:rPr>
          <w:b w:val="0"/>
          <w:bCs w:val="0"/>
          <w:sz w:val="26"/>
          <w:szCs w:val="26"/>
        </w:rPr>
        <w:t xml:space="preserve">iSupport@rts-tender.ru.</w:t>
      </w:r>
      <w:r>
        <w:rPr>
          <w:b w:val="0"/>
          <w:bCs w:val="0"/>
          <w:sz w:val="26"/>
          <w:szCs w:val="26"/>
          <w:highlight w:val="none"/>
        </w:rPr>
      </w:r>
      <w:r>
        <w:rPr>
          <w:b w:val="0"/>
          <w:bCs w:val="0"/>
          <w:sz w:val="26"/>
          <w:szCs w:val="26"/>
          <w:highlight w:val="none"/>
        </w:rPr>
      </w:r>
    </w:p>
    <w:p>
      <w:pPr>
        <w:pStyle w:val="976"/>
        <w:ind w:firstLine="850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sz w:val="26"/>
          <w:szCs w:val="26"/>
        </w:rPr>
        <w:t xml:space="preserve">3. Сведения о лоте: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0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sz w:val="26"/>
          <w:szCs w:val="26"/>
        </w:rPr>
        <w:t xml:space="preserve">Лот № 1:</w:t>
      </w:r>
      <w:r>
        <w:rPr>
          <w:b w:val="0"/>
          <w:bCs w:val="0"/>
          <w:sz w:val="26"/>
          <w:szCs w:val="26"/>
        </w:rPr>
        <w:t xml:space="preserve"> здание 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  <w:lang w:eastAsia="ru-RU"/>
        </w:rPr>
        <w:t xml:space="preserve">с кадастровым номером 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</w:rPr>
        <w:t xml:space="preserve">44:27:040713:58, назначение: нежилое, пло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</w:rPr>
        <w:t xml:space="preserve">щадью 229,4 квадратного метра по адресу: Российская Федерация, Костромская область, городской округ город Кострома, город Кострома, улица Пастуховская, дом 8, являющегося объектом культурного наследия регионального значения: «Дом жилой», посл. четв. XIX в.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  <w:lang w:eastAsia="ru-RU"/>
        </w:rPr>
        <w:t xml:space="preserve"> (регистрационный номер объекта культурного на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  <w:lang w:eastAsia="ru-RU"/>
        </w:rPr>
        <w:t xml:space="preserve">следия в Едином государственном реестре объектов культурного наследия (памятников истории и культуры) народов Российской Федерации 441711271570005) (далее - Объект</w:t>
      </w:r>
      <w:r>
        <w:rPr>
          <w:rFonts w:ascii="Times New Roman" w:hAnsi="Times New Roman" w:eastAsia="Times New Roman" w:cs="Times New Roman"/>
          <w:b w:val="0"/>
          <w:bCs w:val="0"/>
          <w:sz w:val="26"/>
          <w:szCs w:val="26"/>
          <w:lang w:eastAsia="ru-RU"/>
        </w:rPr>
        <w:t xml:space="preserve">)</w:t>
      </w:r>
      <w:r>
        <w:rPr>
          <w:b w:val="0"/>
          <w:bCs w:val="0"/>
          <w:sz w:val="26"/>
          <w:szCs w:val="26"/>
        </w:rPr>
        <w:t xml:space="preserve">, отнесенное решением инспекции по охране объектов культурного наследия Костромской области от 7 февраля 2025 года № 05 к объектам культурного наследия, находящимся в неудовлетворительном состоянии.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8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способ приватизации - продажа на конкурсе, открытом по форме подачи предложений о цене;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98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форма проведения продажи - электронная;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98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начальная цена продажи - 1 (Один) рубль;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98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обременения: </w:t>
      </w: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содержанию, использованию, сохранению Объекта, обеспечению доступа к Объекту; размещению наружной рекламы на Объекте и его территории; установке надписей и обозначений, </w:t>
      </w:r>
      <w:r>
        <w:rPr>
          <w:rFonts w:ascii="Times New Roman" w:hAnsi="Times New Roman"/>
          <w:sz w:val="26"/>
          <w:szCs w:val="26"/>
          <w:lang w:eastAsia="ru-RU"/>
        </w:rPr>
        <w:t xml:space="preserve">содержащих информацию об Объекте, в соответствии с требованиями, установленными Федеральным законом от 25 июня 2002 года № 73-ФЗ «Об объектах культурного наследия (памятниках истории и культуры) народов Российской Федерации» и охранным обязательство</w:t>
      </w:r>
      <w:r>
        <w:rPr>
          <w:rFonts w:ascii="Times New Roman" w:hAnsi="Times New Roman"/>
          <w:sz w:val="26"/>
          <w:szCs w:val="26"/>
          <w:lang w:eastAsia="ru-RU"/>
        </w:rPr>
        <w:t xml:space="preserve">м</w:t>
      </w:r>
      <w:r>
        <w:rPr>
          <w:rFonts w:ascii="Times New Roman" w:hAnsi="Times New Roman"/>
          <w:sz w:val="26"/>
          <w:szCs w:val="26"/>
          <w:lang w:eastAsia="ru-RU"/>
        </w:rPr>
        <w:t xml:space="preserve">, утвержденным приказом инспекции по охране объектов культурного наследия Костромской области от 4 апреля 2024 года № 38 (с изменениями, внесенными приказом инспекции по охране объектов культурного наследия Костромской области от 23 июля 2025 года № 54-оо)</w:t>
      </w:r>
      <w:r>
        <w:rPr>
          <w:rFonts w:ascii="Times New Roman" w:hAnsi="Times New Roman"/>
          <w:sz w:val="26"/>
          <w:szCs w:val="26"/>
          <w:lang w:eastAsia="ru-RU"/>
        </w:rPr>
        <w:br/>
        <w:t xml:space="preserve">«Об утверждении </w:t>
      </w:r>
      <w:r>
        <w:rPr>
          <w:rFonts w:ascii="Times New Roman" w:hAnsi="Times New Roman"/>
          <w:sz w:val="26"/>
          <w:szCs w:val="26"/>
          <w:lang w:eastAsia="ru-RU"/>
        </w:rPr>
        <w:t xml:space="preserve">охранного обязательства собственника или иного законного владельца объекта культурного наследия регионального значения, 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>
        <w:rPr>
          <w:rFonts w:ascii="TimesNewRoman" w:hAnsi="TimesNewRoman" w:eastAsia="TimesNewRoman" w:cs="TimesNewRoman"/>
          <w:sz w:val="26"/>
          <w:szCs w:val="26"/>
        </w:rPr>
        <w:t xml:space="preserve">«Дом жилой», посл. четв. XIX в.</w:t>
      </w:r>
      <w:r>
        <w:rPr>
          <w:rFonts w:ascii="Times New Roman" w:hAnsi="Times New Roman"/>
          <w:sz w:val="26"/>
          <w:szCs w:val="26"/>
          <w:lang w:eastAsia="ru-RU"/>
        </w:rPr>
        <w:t xml:space="preserve"> (Костромская область, городской округ город Кострома, город Кострома, улица Пастуховская, дом 8)» (далее – Охранное обязательство)</w:t>
      </w:r>
      <w:r>
        <w:rPr>
          <w:rFonts w:ascii="Times New Roman" w:hAnsi="Times New Roman" w:cs="Times New Roman"/>
        </w:rPr>
        <w:t xml:space="preserve">;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985"/>
        <w:rPr>
          <w:rFonts w:ascii="Times New Roman" w:hAnsi="Times New Roman" w:cs="Times New Roman"/>
          <w:highlight w:val="none"/>
        </w:rPr>
      </w:pPr>
      <w:r>
        <w:rPr>
          <w:rFonts w:ascii="Times New Roman" w:hAnsi="Times New Roman" w:cs="Times New Roman"/>
        </w:rPr>
        <w:t xml:space="preserve">- условия конкурса:</w:t>
      </w:r>
      <w:r>
        <w:rPr>
          <w:rFonts w:ascii="Times New Roman" w:hAnsi="Times New Roman" w:cs="Times New Roman"/>
          <w:highlight w:val="none"/>
        </w:rPr>
      </w:r>
      <w:r>
        <w:rPr>
          <w:rFonts w:ascii="Times New Roman" w:hAnsi="Times New Roman" w:cs="Times New Roman"/>
          <w:highlight w:val="none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</w:rPr>
        <w:t xml:space="preserve">обязанность покупателя по содержанию и использованию Объекта в соответствии с Разделом 3 Охранного обязательства;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соблюдению т</w:t>
      </w:r>
      <w:r>
        <w:rPr>
          <w:rFonts w:ascii="Times New Roman" w:hAnsi="Times New Roman"/>
          <w:sz w:val="26"/>
          <w:szCs w:val="26"/>
          <w:lang w:eastAsia="ru-RU"/>
        </w:rPr>
        <w:t xml:space="preserve">ребований к благоустройству в границах территории Объекта в соответствии с подпунктом 8 пункта 1 статьи 47.3 Федерального закона от 25 июня 2002 года № 73-ФЗ «Об объектах культурного наследия (памятниках истории и культуры) народов Российской Федерации» – </w:t>
      </w:r>
      <w:r>
        <w:rPr>
          <w:rFonts w:ascii="Times New Roman" w:hAnsi="Times New Roman"/>
          <w:sz w:val="26"/>
          <w:szCs w:val="26"/>
          <w:lang w:eastAsia="ru-RU"/>
        </w:rPr>
        <w:t xml:space="preserve">не допускать ухудшения состояния территории Объекта, включенного в реестр, поддерживать территорию Объекта в благоустроенном состоянии;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размещению наружной рекламы на Объекте, его территории в случае, если ее размещение допускается в соответствии с законодательством Российской Федерации;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об</w:t>
      </w:r>
      <w:r>
        <w:rPr>
          <w:rFonts w:ascii="Times New Roman" w:hAnsi="Times New Roman"/>
          <w:sz w:val="26"/>
          <w:szCs w:val="26"/>
          <w:lang w:eastAsia="ru-RU"/>
        </w:rPr>
        <w:t xml:space="preserve">еспечить финансирование и организацию проведения научно-исследовательских, изыскательских, проектных работ на Объекте (для последующего проведения работ по реставрации и приспособлению Объекта для современного использования) в срок до 31 августа 2026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обеспечить финансирование и организацию проведения работ по консервации, ремонту, реставрации и приспособлению Объекта для со</w:t>
      </w:r>
      <w:r>
        <w:rPr>
          <w:rFonts w:ascii="Times New Roman" w:hAnsi="Times New Roman"/>
          <w:sz w:val="26"/>
          <w:szCs w:val="26"/>
          <w:lang w:eastAsia="ru-RU"/>
        </w:rPr>
        <w:t xml:space="preserve">времен</w:t>
      </w:r>
      <w:r>
        <w:rPr>
          <w:rFonts w:ascii="Times New Roman" w:hAnsi="Times New Roman"/>
          <w:sz w:val="26"/>
          <w:szCs w:val="26"/>
          <w:lang w:eastAsia="ru-RU"/>
        </w:rPr>
        <w:t xml:space="preserve">ного использования, в соответствии с порядком, предусмотренным статьей 45 Федерального закона от 25 июня 2002 года       № 73-ФЗ «Об объектах культурного наследия (памятниках истории и культуры) народов Российской Федерации» в срок до 31 августа 2027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установить на Объект информационную надпись и обозначения, </w:t>
      </w:r>
      <w:r>
        <w:rPr>
          <w:rFonts w:ascii="Times New Roman" w:hAnsi="Times New Roman"/>
          <w:sz w:val="26"/>
          <w:szCs w:val="26"/>
          <w:lang w:eastAsia="ru-RU"/>
        </w:rPr>
        <w:t xml:space="preserve">соответствующие требованиям постановления Правительства Российской Федерации от 10 сентября 2019 года № 1178 «Об утверждении Правил установки информационных надписей и обозначений на объекты культурного наследия (памятники истории и культуры) народов Росси</w:t>
      </w:r>
      <w:r>
        <w:rPr>
          <w:rFonts w:ascii="Times New Roman" w:hAnsi="Times New Roman"/>
          <w:sz w:val="26"/>
          <w:szCs w:val="26"/>
          <w:lang w:eastAsia="ru-RU"/>
        </w:rPr>
        <w:t xml:space="preserve">йской Федерации, содержания этих информационных надписей и обозначений, а также требований к составу проектов установки и содержания информационных надписей и обозначений, на основании которых осуществляется такая установка» в срок до 31 августа 2027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</w:rPr>
        <w:t xml:space="preserve">обязанность покупателя обеспечить беспрепятственный доступ граждан к Объекту со стороны главного (северо-восточного) фасада со стороны улицы Пастуховская после проведения комплекса работ по сохранению Объекта. 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709"/>
        <w:jc w:val="both"/>
        <w:spacing w:after="0"/>
        <w:rPr>
          <w:rFonts w:ascii="Times New Roman" w:hAnsi="Times New Roman"/>
          <w:sz w:val="26"/>
          <w:szCs w:val="26"/>
          <w:lang w:eastAsia="ru-RU"/>
          <w14:ligatures w14:val="none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- величина повышения начальной цены продажи («шаг конкурса») – </w:t>
      </w:r>
      <w:r>
        <w:rPr>
          <w:rFonts w:ascii="Times New Roman" w:hAnsi="Times New Roman"/>
          <w:sz w:val="26"/>
          <w:szCs w:val="26"/>
          <w:lang w:eastAsia="ru-RU"/>
        </w:rPr>
        <w:t xml:space="preserve"> </w:t>
      </w:r>
      <w:r>
        <w:rPr>
          <w:rFonts w:ascii="Times New Roman" w:hAnsi="Times New Roman"/>
          <w:sz w:val="26"/>
          <w:szCs w:val="26"/>
          <w:lang w:eastAsia="ru-RU"/>
        </w:rPr>
        <w:t xml:space="preserve">126 000 (Сто двадцать шесть тысяч) рублей</w:t>
      </w:r>
      <w:r>
        <w:rPr>
          <w:rFonts w:ascii="Times New Roman" w:hAnsi="Times New Roman"/>
          <w:sz w:val="26"/>
          <w:szCs w:val="26"/>
          <w:lang w:eastAsia="ru-RU"/>
        </w:rPr>
        <w:t xml:space="preserve">;</w:t>
      </w:r>
      <w:r>
        <w:rPr>
          <w:rFonts w:ascii="Times New Roman" w:hAnsi="Times New Roman"/>
          <w:sz w:val="26"/>
          <w:szCs w:val="26"/>
          <w:lang w:eastAsia="ru-RU"/>
          <w14:ligatures w14:val="none"/>
        </w:rPr>
      </w:r>
      <w:r>
        <w:rPr>
          <w:rFonts w:ascii="Times New Roman" w:hAnsi="Times New Roman"/>
          <w:sz w:val="26"/>
          <w:szCs w:val="26"/>
          <w:lang w:eastAsia="ru-RU"/>
          <w14:ligatures w14:val="none"/>
        </w:rPr>
      </w:r>
    </w:p>
    <w:p>
      <w:pPr>
        <w:pStyle w:val="981"/>
        <w:ind w:left="0" w:right="-2" w:firstLine="709"/>
        <w:jc w:val="both"/>
        <w:spacing w:after="0"/>
        <w:rPr>
          <w:rFonts w:ascii="Times New Roman" w:hAnsi="Times New Roman"/>
          <w:sz w:val="26"/>
          <w:szCs w:val="26"/>
          <w:lang w:eastAsia="ru-RU"/>
          <w14:ligatures w14:val="none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- размер задатка за участие в конкурсе - </w:t>
      </w:r>
      <w:r>
        <w:rPr>
          <w:rFonts w:ascii="Times New Roman" w:hAnsi="Times New Roman"/>
          <w:sz w:val="26"/>
          <w:szCs w:val="26"/>
          <w:lang w:eastAsia="ru-RU"/>
        </w:rPr>
        <w:t xml:space="preserve">840 774 (Восемьсот сорок тысяч семьсот семьдесят четыре) рубля 40 копеек</w:t>
      </w:r>
      <w:r>
        <w:rPr>
          <w:rFonts w:ascii="Times New Roman" w:hAnsi="Times New Roman"/>
          <w:sz w:val="26"/>
          <w:szCs w:val="26"/>
          <w:lang w:eastAsia="ru-RU"/>
        </w:rPr>
        <w:t xml:space="preserve">;</w:t>
      </w:r>
      <w:r>
        <w:rPr>
          <w:rFonts w:ascii="Times New Roman" w:hAnsi="Times New Roman"/>
          <w:sz w:val="26"/>
          <w:szCs w:val="26"/>
          <w:lang w:eastAsia="ru-RU"/>
          <w14:ligatures w14:val="none"/>
        </w:rPr>
      </w:r>
      <w:r>
        <w:rPr>
          <w:rFonts w:ascii="Times New Roman" w:hAnsi="Times New Roman"/>
          <w:sz w:val="26"/>
          <w:szCs w:val="26"/>
          <w:lang w:eastAsia="ru-RU"/>
          <w14:ligatures w14:val="none"/>
        </w:rPr>
      </w:r>
    </w:p>
    <w:p>
      <w:pPr>
        <w:pStyle w:val="98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оплата по договору купли-продажи - единовременно.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98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Сведения о предыдущих торгах:</w:t>
      </w:r>
      <w:r>
        <w:rPr>
          <w:rFonts w:ascii="Times New Roman" w:hAnsi="Times New Roman" w:cs="Times New Roman"/>
        </w:rPr>
        <w:t xml:space="preserve"> за год, предшествующий объявлению конкурса, торги по продаже данного имущества не объявлялись.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  <w:p>
      <w:pPr>
        <w:pStyle w:val="985"/>
        <w:ind w:firstLine="850"/>
        <w:rPr>
          <w:rFonts w:ascii="Times New Roman" w:hAnsi="Times New Roman" w:cs="Times New Roman"/>
          <w:b/>
          <w:bCs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b/>
          <w:bCs/>
        </w:rPr>
        <w:t xml:space="preserve">4. Место, сроки подачи / приема заявок, определения участников конкурса, проведения конкурса:</w:t>
      </w:r>
      <w:r>
        <w:rPr>
          <w:rFonts w:ascii="Times New Roman" w:hAnsi="Times New Roman" w:cs="Times New Roman"/>
          <w:b/>
          <w:bCs/>
        </w:rPr>
      </w:r>
      <w:r>
        <w:rPr>
          <w:rFonts w:ascii="Times New Roman" w:hAnsi="Times New Roman" w:cs="Times New Roman"/>
          <w:b/>
          <w:bCs/>
        </w:rPr>
      </w:r>
    </w:p>
    <w:p>
      <w:pPr>
        <w:pStyle w:val="985"/>
        <w:ind w:firstLine="850"/>
        <w:rPr>
          <w:rFonts w:ascii="Times New Roman" w:hAnsi="Times New Roman" w:cs="Times New Roman"/>
          <w:b/>
          <w:bCs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</w:rPr>
        <w:t xml:space="preserve">4.1. Место приема / подачи заявок: электронная площадка www.rts-tender.ru.</w:t>
      </w:r>
      <w:r>
        <w:rPr>
          <w:rFonts w:ascii="Times New Roman" w:hAnsi="Times New Roman" w:cs="Times New Roman"/>
          <w:b/>
          <w:bCs/>
        </w:rPr>
      </w:r>
      <w:r>
        <w:rPr>
          <w:rFonts w:ascii="Times New Roman" w:hAnsi="Times New Roman" w:cs="Times New Roman"/>
          <w:b/>
          <w:bCs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4.2. Дата и время начала приема / подачи заявок:</w:t>
      </w:r>
      <w:r>
        <w:rPr>
          <w:b w:val="0"/>
          <w:bCs w:val="0"/>
          <w:color w:val="ff0000"/>
          <w:sz w:val="26"/>
          <w:szCs w:val="26"/>
        </w:rPr>
        <w:t xml:space="preserve"> 16 августа 2025 года</w:t>
      </w:r>
      <w:r>
        <w:rPr>
          <w:b w:val="0"/>
          <w:bCs w:val="0"/>
          <w:color w:val="ff0000"/>
          <w:sz w:val="26"/>
          <w:szCs w:val="26"/>
        </w:rPr>
        <w:t xml:space="preserve"> </w:t>
      </w:r>
      <w:r>
        <w:rPr>
          <w:b w:val="0"/>
          <w:bCs w:val="0"/>
          <w:color w:val="ff0000"/>
          <w:sz w:val="26"/>
          <w:szCs w:val="26"/>
        </w:rPr>
        <w:t xml:space="preserve">в 09 часов 00 минут</w:t>
      </w:r>
      <w:r>
        <w:rPr>
          <w:b w:val="0"/>
          <w:bCs w:val="0"/>
          <w:sz w:val="26"/>
          <w:szCs w:val="26"/>
        </w:rPr>
        <w:t xml:space="preserve"> по московскому времени.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4.3. Дата и время окончания приема / подачи заявок: </w:t>
      </w:r>
      <w:r>
        <w:rPr>
          <w:b w:val="0"/>
          <w:bCs w:val="0"/>
          <w:color w:val="ff0000"/>
          <w:sz w:val="26"/>
          <w:szCs w:val="26"/>
        </w:rPr>
        <w:t xml:space="preserve">15 сентября</w:t>
      </w:r>
      <w:r>
        <w:rPr>
          <w:b w:val="0"/>
          <w:bCs w:val="0"/>
          <w:color w:val="ff0000"/>
          <w:sz w:val="26"/>
          <w:szCs w:val="26"/>
        </w:rPr>
        <w:t xml:space="preserve"> </w:t>
      </w:r>
      <w:r>
        <w:rPr>
          <w:b w:val="0"/>
          <w:bCs w:val="0"/>
          <w:color w:val="ff0000"/>
          <w:sz w:val="26"/>
          <w:szCs w:val="26"/>
        </w:rPr>
        <w:t xml:space="preserve">2025 года в 17 часов 00 минут</w:t>
      </w:r>
      <w:r>
        <w:rPr>
          <w:b w:val="0"/>
          <w:bCs w:val="0"/>
          <w:sz w:val="26"/>
          <w:szCs w:val="26"/>
        </w:rPr>
        <w:t xml:space="preserve"> по московскому времени.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4.4. Прием / подача заявок осуществляется круглосуточно.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color w:val="000000" w:themeColor="text1"/>
          <w:sz w:val="26"/>
          <w:szCs w:val="26"/>
        </w:rPr>
        <w:t xml:space="preserve">4.5. Дата определения участников торгов: 17 сентября 2025 года</w:t>
      </w:r>
      <w:r>
        <w:rPr>
          <w:b w:val="0"/>
          <w:bCs w:val="0"/>
          <w:sz w:val="26"/>
          <w:szCs w:val="26"/>
        </w:rPr>
        <w:t xml:space="preserve">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4.6. Место, дата и время проведения продажи: электронная площадка</w:t>
      </w:r>
      <w:r>
        <w:rPr>
          <w:b w:val="0"/>
          <w:bCs w:val="0"/>
          <w:color w:val="ff0000"/>
          <w:sz w:val="26"/>
          <w:szCs w:val="26"/>
        </w:rPr>
        <w:br/>
        <w:t xml:space="preserve">19 сентября 2025 года</w:t>
      </w:r>
      <w:r>
        <w:rPr>
          <w:b w:val="0"/>
          <w:bCs w:val="0"/>
          <w:sz w:val="26"/>
          <w:szCs w:val="26"/>
        </w:rPr>
        <w:t xml:space="preserve"> </w:t>
      </w:r>
      <w:r>
        <w:rPr>
          <w:b w:val="0"/>
          <w:bCs w:val="0"/>
          <w:color w:val="ff0000"/>
          <w:sz w:val="26"/>
          <w:szCs w:val="26"/>
        </w:rPr>
        <w:t xml:space="preserve">с 11 часов 00 минут</w:t>
      </w:r>
      <w:r>
        <w:rPr>
          <w:b w:val="0"/>
          <w:bCs w:val="0"/>
          <w:sz w:val="26"/>
          <w:szCs w:val="26"/>
        </w:rPr>
        <w:t xml:space="preserve"> по московскому времени.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4.7. Место и срок подведения итогов конкурса: протокол о результатах конкурса, содер</w:t>
      </w:r>
      <w:r>
        <w:rPr>
          <w:b w:val="0"/>
          <w:bCs w:val="0"/>
          <w:sz w:val="26"/>
          <w:szCs w:val="26"/>
        </w:rPr>
        <w:t xml:space="preserve">жащий цену имущества, предложенную победителем, и удостоверяющий право победителя на заключение договора купли-продажи имущества, подписывается Продавцом в течение 1 (одного) часа со времени получения от оператора электронной площадки электронного журнала.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5. Порядок публикации Извещения и осмотра имущества.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5.1. Извещение размещается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 (далее - </w:t>
      </w:r>
      <w:r>
        <w:rPr>
          <w:b w:val="0"/>
          <w:bCs w:val="0"/>
          <w:sz w:val="26"/>
          <w:szCs w:val="26"/>
        </w:rPr>
        <w:t xml:space="preserve">Официальный сайт торгов), на электронной площадке www.rts-tender.ru и на сайте Продавца: https://grad.kostroma.gov.ru. Все приложения к Извещению являются его неотъемлемой частью.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5.2. Осмотр имущества</w:t>
      </w:r>
      <w:r>
        <w:rPr>
          <w:b w:val="0"/>
          <w:bCs w:val="0"/>
          <w:sz w:val="26"/>
          <w:szCs w:val="26"/>
        </w:rPr>
        <w:t xml:space="preserve"> производится без взимания платы по предварительному согласованию даты и времени проведения осмотра на основании направленного обращения на адреса электронной почты: HirovaES@gradkоstroma.ru или FilatkinRV@gradkоstroma.ru либо по телефону: (4942) 42 55 92.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6. Порядок регистрации Претендентов на электронной площадке.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6.1 Для обеспечения доступа к участию в электронной пр</w:t>
      </w:r>
      <w:r>
        <w:rPr>
          <w:b w:val="0"/>
          <w:bCs w:val="0"/>
          <w:sz w:val="26"/>
          <w:szCs w:val="26"/>
        </w:rPr>
        <w:t xml:space="preserve">одаже Претендентам необходимо пройти процедуру регистрации в соответствии с Регламентом Оператора электронной площадки и Инструкциями Претендента / Арендатора, размещенными на электронной площадке www.rts-tender.ru (далее - Регламент и Инструкции). Регистр</w:t>
      </w:r>
      <w:r>
        <w:rPr>
          <w:b w:val="0"/>
          <w:bCs w:val="0"/>
          <w:sz w:val="26"/>
          <w:szCs w:val="26"/>
        </w:rPr>
        <w:t xml:space="preserve">ация Претендентов на электронной площадке осуществляется без взимания платы. Регистрации на электронной площадке подлежат Претенденты, ранее не зарегистрированные на электронной площадке или регистрация которых на электронной площадке, была ими прекращена.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6.2. В случае если от имени Претендента действует иное лицо (далее – Доверенное лицо), Претенденту и Доверенному лицу необходимо пройти регистрацию (аккредитацию) на электронной площадке в соответствии с Регламентом и Инструкциями.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6.3. Порядок ознакомления Претендентов с иной информацией о продаже и имуществе, условиями догово</w:t>
      </w:r>
      <w:r>
        <w:rPr>
          <w:b w:val="0"/>
          <w:bCs w:val="0"/>
          <w:sz w:val="26"/>
          <w:szCs w:val="26"/>
        </w:rPr>
        <w:t xml:space="preserve">ра купли-продажи имущества в электронной форме. Любое лицо независимо от регистрации на электронной площадке вправе направить на электронный адрес Оператора электронной площадки запрос о разъяснении размещенной информации. Такой запрос в режиме реального в</w:t>
      </w:r>
      <w:r>
        <w:rPr>
          <w:b w:val="0"/>
          <w:bCs w:val="0"/>
          <w:sz w:val="26"/>
          <w:szCs w:val="26"/>
        </w:rPr>
        <w:t xml:space="preserve">ремени направляется в «личный кабинет» Продавца для рассмотрения при условии, что запрос поступил Продавцу не позднее 5 (пяти) рабочих дней до даты окончания подачи заявок. В течение 2 (двух) рабочих дней со дня поступления запроса Продавец предоставляет О</w:t>
      </w:r>
      <w:r>
        <w:rPr>
          <w:b w:val="0"/>
          <w:bCs w:val="0"/>
          <w:sz w:val="26"/>
          <w:szCs w:val="26"/>
        </w:rPr>
        <w:t xml:space="preserve">ператору электронной площадки для размещения в открытом доступе разъяснение с указанием предмета запроса, но без указания лица, от которого поступил запрос. В случае направления запроса иностранными лицами такой запрос должен иметь перевод на русский язык.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7. </w:t>
      </w:r>
      <w:bookmarkStart w:id="0" w:name="undefined"/>
      <w:r/>
      <w:bookmarkEnd w:id="0"/>
      <w:r>
        <w:rPr>
          <w:bCs w:val="0"/>
          <w:sz w:val="26"/>
          <w:szCs w:val="26"/>
        </w:rPr>
        <w:t xml:space="preserve">Ограничения участия в приватизации отдельных категорий физических и юридических лиц</w:t>
      </w:r>
      <w:r>
        <w:rPr>
          <w:b w:val="0"/>
          <w:bCs w:val="0"/>
          <w:sz w:val="26"/>
          <w:szCs w:val="26"/>
        </w:rPr>
        <w:t xml:space="preserve">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7.1. К участию в приватизации допускаются физические и юридические лица, в том числе индивидуальные предприниматели, признаваемые покупателями в соответствии со статьей 5 Федерального закона от 21 декабря 2001 года</w:t>
      </w:r>
      <w:r>
        <w:rPr>
          <w:b w:val="0"/>
          <w:bCs w:val="0"/>
          <w:sz w:val="26"/>
          <w:szCs w:val="26"/>
        </w:rPr>
        <w:t xml:space="preserve"> </w:t>
      </w:r>
      <w:r>
        <w:rPr>
          <w:b w:val="0"/>
          <w:bCs w:val="0"/>
          <w:sz w:val="26"/>
          <w:szCs w:val="26"/>
        </w:rPr>
        <w:t xml:space="preserve">№ 178-ФЗ «О приватизации государственного и муниципального имущества», своевременно подавшие заявку, представившие </w:t>
      </w:r>
      <w:r>
        <w:rPr>
          <w:b w:val="0"/>
          <w:bCs w:val="0"/>
          <w:sz w:val="26"/>
          <w:szCs w:val="26"/>
        </w:rPr>
        <w:t xml:space="preserve">надлежащим образом оформленные документы в соответствии с пунктом 8 Извещения, и обеспечившие поступление на счет, указанный в пункте 9.3 Извещения, установленного размера задатка в порядке и сроки, указанные в пункте 9 Извещения. Ограничения на участие в </w:t>
      </w:r>
      <w:r>
        <w:rPr>
          <w:b w:val="0"/>
          <w:bCs w:val="0"/>
          <w:sz w:val="26"/>
          <w:szCs w:val="26"/>
        </w:rPr>
        <w:t xml:space="preserve">торгах нерезидентов Российской Федерации, а также резидентов Российской Федерации, имеющих в качестве учредителей (участников) и аффилированных лиц иностранных физических и юридических лиц отсутствуют.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8. Порядок приема / подачи / отзыва заявок.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8.1. Заявки имеют право подавать Претенденты, зарегистрированные на электронной площадке в соответствии с действующим законодательством, Регламентом и Инструкциями.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8.2. Заявка подается путем заполнения ее электронной формы, размещенной в открытой для доступа неог</w:t>
      </w:r>
      <w:r>
        <w:rPr>
          <w:b w:val="0"/>
          <w:bCs w:val="0"/>
          <w:sz w:val="26"/>
          <w:szCs w:val="26"/>
        </w:rPr>
        <w:t xml:space="preserve">раниченного круга лиц части электронной площадки, с приложением электронных документов либо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8.3. Одно лицо имеет право подать только одну заявку по одному лоту.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8.4. Заявки подаются на электронную площадку начиная с даты начала приема / подачи заявок до времени и даты окончания приема / подачи заявок, указанных в Извещении.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8.5. При приеме заявок от Претендентов Оператор электронной площадки обеспечивает: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8.5.1. регистрацию заявок и прилагаемых к ним документов в журнале приема заявок. Каждой заявке присваивается номер с указанием даты и времени приема;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8.5.2. конфиденциальность данных о Претендентах и Участниках, за исключением случая направления электронных документов Продавцу в порядке, установленном постановлением Правительства Российской Федерации </w:t>
      </w:r>
      <w:r>
        <w:rPr>
          <w:b w:val="0"/>
          <w:bCs w:val="0"/>
          <w:sz w:val="26"/>
          <w:szCs w:val="26"/>
        </w:rPr>
        <w:t xml:space="preserve">от 27 августа 2012 года № 860 «Об организации и проведении продажи государственного или муниципального имущества в электронной форме».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8.6. В течение 1 (одного) часа со времени поступления заявки Оператор электронной площадки сообщает Претенденту о ее поступлении путем направления уведомления с приложением электронных копий зарегистрированной заявки и прилагаемых к ней документов.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8.7. Заявки с прилагаемыми к ним документами, поданные с нарушением установленного срока, на электронной площадке не регистрируются.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8.8. Заявка и пр</w:t>
      </w:r>
      <w:r>
        <w:rPr>
          <w:b w:val="0"/>
          <w:bCs w:val="0"/>
          <w:sz w:val="26"/>
          <w:szCs w:val="26"/>
        </w:rPr>
        <w:t xml:space="preserve">илагаемые к ней документы представляются Претендентом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8.9. Претендент вправе не позднее дня окончания приема заявок отозвать заявку путем направления уведомления об отзыве заявки на электронную площадку.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8.10. В случае отзыва Претендентом заявки, уведомление об отзыве заявки вместе с заявкой в течение 1 (одного) часа поступает в «личный кабинет» Продавца, о чем Претенденту направляется соответствующее уведомление.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8.11. Претендент вправе повторно подать заявку в порядке, установленном в Извещении, при условии отзыва ранее поданной заявки.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8.12. Одновременно с заявкой на участие в конкурсе (приложение 1 к Извещению) Претенденты пре</w:t>
      </w:r>
      <w:r>
        <w:rPr>
          <w:b w:val="0"/>
          <w:bCs w:val="0"/>
          <w:sz w:val="26"/>
          <w:szCs w:val="26"/>
        </w:rPr>
        <w:t xml:space="preserve">дставляют следующие документы в форме электронных документов либо электронных образов документов (документов на бумажном носителе, преобразованных в электронно-цифровую форму путем сканирования с сохранением их реквизитов), заверенных электронной подписью: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8.12.1. юридические лица: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</w:pPr>
      <w:r>
        <w:rPr>
          <w:b w:val="0"/>
          <w:bCs w:val="0"/>
          <w:sz w:val="26"/>
          <w:szCs w:val="26"/>
        </w:rPr>
        <w:t xml:space="preserve">- заверенные копии учредительных документов;</w:t>
      </w:r>
      <w:r/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</w:pPr>
      <w:r>
        <w:rPr>
          <w:b w:val="0"/>
          <w:bCs w:val="0"/>
          <w:sz w:val="26"/>
          <w:szCs w:val="26"/>
        </w:rPr>
        <w:t xml:space="preserve">- документ, содержащий сведения о доле Российской Фе</w:t>
      </w:r>
      <w:r>
        <w:rPr>
          <w:b w:val="0"/>
          <w:bCs w:val="0"/>
          <w:sz w:val="26"/>
          <w:szCs w:val="26"/>
        </w:rPr>
        <w:t xml:space="preserve">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</w:r>
      <w:r/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</w:pPr>
      <w:r>
        <w:rPr>
          <w:b w:val="0"/>
          <w:bCs w:val="0"/>
          <w:sz w:val="26"/>
          <w:szCs w:val="26"/>
        </w:rPr>
        <w:t xml:space="preserve">- копия документа, который подтверждает полномочия руководителя юрид</w:t>
      </w:r>
      <w:r>
        <w:rPr>
          <w:b w:val="0"/>
          <w:bCs w:val="0"/>
          <w:sz w:val="26"/>
          <w:szCs w:val="26"/>
        </w:rPr>
        <w:t xml:space="preserve">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доверенности;</w:t>
      </w:r>
      <w:r/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- опись документов, прилагаемых к заявке на участие в конкурсе по продаже муниципального имущества города Костромы.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8.12.2. физические лица, в том числе индивидуальные предприниматели: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</w:pPr>
      <w:r>
        <w:rPr>
          <w:b w:val="0"/>
          <w:bCs w:val="0"/>
          <w:sz w:val="26"/>
          <w:szCs w:val="26"/>
        </w:rPr>
        <w:t xml:space="preserve">- копии всех листов документа, удостоверяющего личность (в случае представления копии паспорта гражданина Российской Федерации необходимо в соответствии с действующим законодательством представить копии 20 (двадцати) страниц паспорта: с 1-й страни</w:t>
      </w:r>
      <w:r>
        <w:rPr>
          <w:b w:val="0"/>
          <w:bCs w:val="0"/>
          <w:sz w:val="26"/>
          <w:szCs w:val="26"/>
        </w:rPr>
        <w:t xml:space="preserve">цы с изображением Государственного герба Российской Федерации по 20-ю страницу с «Извлечением из Положения о паспорте гражданина Российской Федерации» включительно). Документы (копии документов), входящие в состав заявки, должны иметь четко читаемый текст;</w:t>
      </w:r>
      <w:r/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</w:pPr>
      <w:r>
        <w:rPr>
          <w:b w:val="0"/>
          <w:bCs w:val="0"/>
          <w:sz w:val="26"/>
          <w:szCs w:val="26"/>
        </w:rPr>
        <w:t xml:space="preserve">- опись документов, прилагаемых к заявке на участие в конкурсе по продаже муниципального имущества города Костромы.</w:t>
      </w:r>
      <w:r/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8.13. В случае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</w:t>
      </w:r>
      <w:r>
        <w:rPr>
          <w:b w:val="0"/>
          <w:bCs w:val="0"/>
          <w:sz w:val="26"/>
          <w:szCs w:val="26"/>
        </w:rPr>
        <w:t xml:space="preserve">но заверенная копия такой доверенности. В случае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9. Порядок внесения и возврата задатка.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9.1. Для участия в конкурсе устанавливается требование о внесении задатка.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9.2. Для исполнения требований о внесении задатка для уч</w:t>
      </w:r>
      <w:r>
        <w:rPr>
          <w:b w:val="0"/>
          <w:bCs w:val="0"/>
          <w:sz w:val="26"/>
          <w:szCs w:val="26"/>
        </w:rPr>
        <w:t xml:space="preserve">астия в конкурсе Претендент обеспечивает наличие денежных средств на счете Оператора электронной площадки в размере, не менее суммы задатка, и в срок не позднее даты и времени окончания подачи заявок на участие в конкурсе, указанный в пункте 4.3 Извещения.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9.3. Перечисление денежных средств на счет Оператора электронной площадки производится в соответствии с Регламентом и Инструкциями по следующим реквизитам: </w:t>
      </w:r>
      <w:r>
        <w:rPr>
          <w:b w:val="0"/>
          <w:bCs w:val="0"/>
          <w:i/>
          <w:iCs/>
          <w:sz w:val="26"/>
          <w:szCs w:val="26"/>
        </w:rPr>
        <w:t xml:space="preserve">Получатель платежа: Общество с ограниченной ответственностью «РТС-тендер» Банковские реквизиты: Филиал «Корпоративный» ПАО «</w:t>
      </w:r>
      <w:r>
        <w:rPr>
          <w:b w:val="0"/>
          <w:bCs w:val="0"/>
          <w:i/>
          <w:iCs/>
          <w:sz w:val="26"/>
          <w:szCs w:val="26"/>
        </w:rPr>
        <w:t xml:space="preserve">Совкомбанк</w:t>
      </w:r>
      <w:r>
        <w:rPr>
          <w:b w:val="0"/>
          <w:bCs w:val="0"/>
          <w:i/>
          <w:iCs/>
          <w:sz w:val="26"/>
          <w:szCs w:val="26"/>
        </w:rPr>
        <w:t xml:space="preserve">» БИК 04452</w:t>
      </w:r>
      <w:r>
        <w:rPr>
          <w:b w:val="0"/>
          <w:bCs w:val="0"/>
          <w:i/>
          <w:iCs/>
          <w:sz w:val="26"/>
          <w:szCs w:val="26"/>
        </w:rPr>
        <w:t xml:space="preserve">5360 Расчетный счет: 40702810512030016362 Корр. счет 30101810445250000360 ИНН 7710357167 КПП 773001001 Назначение платежа: «Внесение гарантийного обеспечения по Соглашению о внесении гарантийного обеспечения, № аналитического счета _______________, без НДС</w:t>
      </w:r>
      <w:r>
        <w:rPr>
          <w:b w:val="0"/>
          <w:bCs w:val="0"/>
          <w:sz w:val="26"/>
          <w:szCs w:val="26"/>
        </w:rPr>
        <w:t xml:space="preserve">».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9.4. Денежные сре</w:t>
      </w:r>
      <w:r>
        <w:rPr>
          <w:b w:val="0"/>
          <w:bCs w:val="0"/>
          <w:sz w:val="26"/>
          <w:szCs w:val="26"/>
        </w:rPr>
        <w:t xml:space="preserve">дства, перечисленные в соответствии с Регламентом и Инструкциями, на аналитический счет Оператора электронной площадки, учитываются на счете Претендента, открытом у Оператора электронной площадки. Назначение платежа указывается в соответствии с Регламентом</w:t>
      </w:r>
      <w:r>
        <w:rPr>
          <w:b w:val="0"/>
          <w:bCs w:val="0"/>
          <w:sz w:val="26"/>
          <w:szCs w:val="26"/>
        </w:rPr>
        <w:t xml:space="preserve"> Оператора электронной площадки и Инструкциями Претендента / Арендатора, размещенными на электронной площадке. Денежные средства в размере, равном задатку, внесенные в срок, указанный в пункте 9.2 Извещения, блокируются Оператором электронной площадки на а</w:t>
      </w:r>
      <w:r>
        <w:rPr>
          <w:b w:val="0"/>
          <w:bCs w:val="0"/>
          <w:sz w:val="26"/>
          <w:szCs w:val="26"/>
        </w:rPr>
        <w:t xml:space="preserve">налитическом счете Претендента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счете Претендента денежные средства являются задатком.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9.5. Документом, подтверждающим поступление задатка на счет, указанный в пункте 9.3 Извещения, является выписка с этого счета.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9.6. В случа</w:t>
      </w:r>
      <w:r>
        <w:rPr>
          <w:b w:val="0"/>
          <w:bCs w:val="0"/>
          <w:sz w:val="26"/>
          <w:szCs w:val="26"/>
        </w:rPr>
        <w:t xml:space="preserve">е отзыва Претендентом заявки в установленном порядке до даты окончания приема / подачи заявок, поступившие от Претендента денежные средства, подлежат возврату в срок не позднее, чем 5 (пять) календарных дней со дня поступления уведомления об отзыве заявки.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9.7. Участникам, за исключением Победителя конкурса, задатки возвращаются в течение 5 (пяти) календарных дней с даты подведения итогов продажи.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9.8. Претендентам, не допущенным к участию в конкурсе, денежные средства (задатки) возвращаются в течение 5 (пяти) календарных дней со дня подписания протокола о признании Претендентов Участниками.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9.9. Задаток, внесенный лицом, признанным Победителем конкурса засчитывается в счет оплаты приобретаемого имущества. При этом заключение договора купли-продажи в электронной форме для Победителя продажи является обязательным.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9.10. При укло</w:t>
      </w:r>
      <w:r>
        <w:rPr>
          <w:b w:val="0"/>
          <w:bCs w:val="0"/>
          <w:sz w:val="26"/>
          <w:szCs w:val="26"/>
        </w:rPr>
        <w:t xml:space="preserve">нении или отказе Победителя конкурса от заключения в установленный срок договора купли-продажи имущества в электронной форме результаты конкурса аннулируются Продавцом, Победитель утрачивает право на заключение указанного договора, задаток ему не возвращае</w:t>
      </w:r>
      <w:r>
        <w:rPr>
          <w:b w:val="0"/>
          <w:bCs w:val="0"/>
          <w:sz w:val="26"/>
          <w:szCs w:val="26"/>
        </w:rPr>
        <w:t xml:space="preserve">тся. Ответственность покупателя в случае его отказа или уклонения от оплаты имущества в установленные сроки предусматривается в соответствии с законодательством Российской Федерации в договоре купли-продажи в электронной форме, задаток ему не возвращается.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9.11. В случае отказа Продавца от проведения конкурса, поступившие задатки возвращаются Претендентам в течение 5 (пяти) календарных дней с даты принятия решения об отказе в проведении конкурса.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9.12. Условия о размере задатка, сроке и порядке его внесения, назначении платежа, порядке возвращения задатка, реквизиты счета являются условиями публичной оферты в соотве</w:t>
      </w:r>
      <w:r>
        <w:rPr>
          <w:b w:val="0"/>
          <w:bCs w:val="0"/>
          <w:sz w:val="26"/>
          <w:szCs w:val="26"/>
        </w:rPr>
        <w:t xml:space="preserve">тствии со статьей 437 Гражданского кодекса Российской Федерации. Подача претендентом заявки и перечисление задатка на счет, указанный в пункте 9.3 Извещения, являются акцептом такой оферты, и договор о задатке считается заключенным в установленном порядке.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10. Условия отказа в допуске </w:t>
      </w:r>
      <w:r>
        <w:rPr>
          <w:bCs w:val="0"/>
          <w:color w:val="000000"/>
          <w:sz w:val="26"/>
          <w:szCs w:val="26"/>
        </w:rPr>
        <w:t xml:space="preserve">к участ</w:t>
      </w:r>
      <w:r>
        <w:rPr>
          <w:color w:val="000000"/>
          <w:sz w:val="26"/>
          <w:szCs w:val="26"/>
        </w:rPr>
        <w:t xml:space="preserve">ию в конкурсе.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10.1. Претендент не допускается к участию в конкурсе по следующим основаниям: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10.1.1. представленные документы не подтверждают право Претендента быть покупателем в соответствии с законодательством Российской Федерации;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10.1.2. представлены не все документы в соответствии с перечнем, указанным в пункте 8 Извещения или оформление указанных документов не соответствует законодательству Российской Федерации; 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10.1.3. заявка подана лицом, не уполномоченным Претендентом на осуществление таких действий;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10.1.4. не подтверждено поступление в установленный срок задатка на счет, указанный в пункте 9.3 Извещения.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11. Комиссия по проведению торгов (далее - Комиссия).</w:t>
      </w:r>
      <w:r>
        <w:rPr>
          <w:bCs w:val="0"/>
          <w:sz w:val="26"/>
          <w:szCs w:val="26"/>
        </w:rPr>
      </w:r>
      <w:r>
        <w:rPr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11.1. Комиссия формируется организатором торгов.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11.2. Комиссия определяет: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11.2.1 участников конкурса по продаже муниципального имущества;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11.2.2. победителя конкурса по продаже муниципального имущества.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Cs w:val="0"/>
          <w:sz w:val="26"/>
          <w:szCs w:val="26"/>
        </w:rPr>
        <w:t xml:space="preserve">12. Порядок определения Участников</w:t>
      </w:r>
      <w:r>
        <w:rPr>
          <w:b w:val="0"/>
          <w:bCs w:val="0"/>
          <w:sz w:val="26"/>
          <w:szCs w:val="26"/>
        </w:rPr>
        <w:t xml:space="preserve">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12.1. В день определения Участников, указанный в Извещении, Оператор электронной площадки через «личный кабинет» Продавца обеспечивает доступ Конкурсной комиссии к поданным Претендентами заявкам и документам, а также к журналу приема заявок.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12.2. Продавец в день рассмотрения заявок и документов Претендентов и установления факта поступления задатка подписывает Протокол о признании Претендентов Участниками, в котором приводится перечень принятых заявок</w:t>
      </w:r>
      <w:r>
        <w:rPr>
          <w:b w:val="0"/>
          <w:bCs w:val="0"/>
          <w:sz w:val="26"/>
          <w:szCs w:val="26"/>
        </w:rPr>
        <w:t xml:space="preserve"> </w:t>
      </w:r>
      <w:r>
        <w:rPr>
          <w:b w:val="0"/>
          <w:bCs w:val="0"/>
          <w:sz w:val="26"/>
          <w:szCs w:val="26"/>
        </w:rPr>
        <w:t xml:space="preserve">(с указанием имен (наименований) Претендентов), перечень отозванных заявок, имена (наименования) Претендентов, </w:t>
      </w:r>
      <w:r>
        <w:rPr>
          <w:b w:val="0"/>
          <w:bCs w:val="0"/>
          <w:sz w:val="26"/>
          <w:szCs w:val="26"/>
        </w:rPr>
        <w:t xml:space="preserve">признанных Участниками, а также имена (наименования) Претендентов, которым было отказано в допуске к участию в конкурсе, с указанием оснований отказа.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12.3. Информация об отказе в допуске к участию в конкурсе размещается на Официальном сайте торгов и в открытой части электронной площадки в срок не позднее рабочего дня, следующего за днем подписания указанного протокола. 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12.4. Претенденты, признанные Участника</w:t>
      </w:r>
      <w:r>
        <w:rPr>
          <w:b w:val="0"/>
          <w:bCs w:val="0"/>
          <w:sz w:val="26"/>
          <w:szCs w:val="26"/>
        </w:rPr>
        <w:t xml:space="preserve">ми, и Претенденты, не допущенные к участию в конкурсе, уведомляются о принятом решении не позднее следующего рабочего дня с даты оформления данного решения Протоколом о признании Претендентов Участниками конкурса путем направления электронного уведомления.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12.5. Претендент приобретает статус Участника конкурса с момента оформления (подписания) Протокола о признании претендентов Участниками конкурса.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</w:pPr>
      <w:r>
        <w:rPr>
          <w:sz w:val="26"/>
          <w:szCs w:val="26"/>
        </w:rPr>
        <w:t xml:space="preserve">13. Порядок проведения конкурса и определения Победителя конкурса.</w:t>
      </w:r>
      <w:r/>
    </w:p>
    <w:p>
      <w:pPr>
        <w:ind w:firstLine="851"/>
        <w:jc w:val="both"/>
        <w:tabs>
          <w:tab w:val="left" w:pos="426" w:leader="none"/>
          <w:tab w:val="left" w:pos="1134" w:leader="none"/>
        </w:tabs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13.1. В течение 1 (одного) часа со времени начала проведения процедуры конкурса Участникам предлагается заявить о приобретении имущества по начальной цене. В случае если в течение указанного времени: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794"/>
        <w:jc w:val="both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13.1.1. поступило предложение о начальной цене имущества, то время для представления следующих предложений об увеличенной на «шаг конкурса» цене имущества продлевается на 10 минут со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 времени представления каждого следующего предложения. Если в течение 10 минут после представления последнего предложения о цене имущества следующее предложение не поступило, конкурс с помощью программно-аппаратных средств электронной площадки завершается;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794"/>
        <w:jc w:val="both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13.1.2. не 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поступило ни одного предложения о начальной цене имущества, то конкурс с помощью программно-аппаратных средств электронной площадки завершается. В этом случае временем окончания представления предложений о цене имущества является время завершения конкурса.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794"/>
        <w:jc w:val="both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13.2. При этом программными средствами электронной площадки обеспечивается: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794"/>
        <w:jc w:val="both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13.2.1. исключение возможности подачи участником предложения о цене имущества, не соответствующего увеличению текущей цены на величину «шага конкурса»;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794"/>
        <w:jc w:val="both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13.2.2. уведомление Участника в случае, если предложение этого Участника о цене имущества не может быть принято в связи с подачей аналогичного предложения ранее другим Участником.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794"/>
        <w:jc w:val="both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13.3. Победителем признается Участник, предложивший наиболее высокую цену имущества.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794"/>
        <w:jc w:val="both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13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.4. Ход проведения процедуры конкурса фиксируется Оператором электронной площадки в электронном журнале, который направляется Продавцу в течение 1 (одного) часа со времени завершения приема предложений о цене имущества для подведения итогов конкурса путем 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оформления протокола об итогах конкурса.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14. С</w:t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рок заключения договора купли-продажи имущества в электронной форме.</w:t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</w:r>
    </w:p>
    <w:p>
      <w:pPr>
        <w:ind w:firstLine="850"/>
        <w:jc w:val="both"/>
        <w:rPr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В течение 5 (пяти) рабочих дней с даты подведения итогов конкурса с Победителем конкурса заключается договор купли-продажи (приложение 2 к Извещению) в форме электронного документа на эле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ктронной площадке ООО «РТС-тендер», www.rts-tender.ru. В случае, если на конкурс подана только одна заявка на приобретение объекта культурного наследия, находящегося в неудовлетворительном состоянии, договор купли-продажи может быть заключен с таким лицом.</w:t>
      </w: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sz w:val="26"/>
          <w:szCs w:val="26"/>
          <w:lang w:eastAsia="ru-RU"/>
        </w:rPr>
        <w:t xml:space="preserve">15. Условия и сроки оплаты по договору купли-продажи в электронной форме.</w:t>
      </w:r>
      <w:r>
        <w:rPr>
          <w:rFonts w:ascii="Times New Roman" w:hAnsi="Times New Roman" w:cs="Times New Roman"/>
          <w:b/>
          <w:sz w:val="26"/>
          <w:szCs w:val="26"/>
          <w:lang w:eastAsia="ru-RU"/>
        </w:rPr>
      </w:r>
      <w:r>
        <w:rPr>
          <w:rFonts w:ascii="Times New Roman" w:hAnsi="Times New Roman" w:cs="Times New Roman"/>
          <w:b/>
          <w:sz w:val="26"/>
          <w:szCs w:val="26"/>
          <w:lang w:eastAsia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15.1. Оплата приобретаемого имущества производится Победителем конкурса путем перечисления денежных средств в валюте Российской Федерации на счет, в размере и сроки, указанные в договоре купли-продажи в электронной форме.</w:t>
      </w:r>
      <w:r>
        <w:rPr>
          <w:rFonts w:ascii="Times New Roman" w:hAnsi="Times New Roman" w:cs="Times New Roman"/>
          <w:sz w:val="26"/>
          <w:szCs w:val="26"/>
          <w:lang w:eastAsia="ru-RU"/>
        </w:rPr>
      </w:r>
      <w:r>
        <w:rPr>
          <w:rFonts w:ascii="Times New Roman" w:hAnsi="Times New Roman" w:cs="Times New Roman"/>
          <w:sz w:val="26"/>
          <w:szCs w:val="26"/>
          <w:lang w:eastAsia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15.2. Задаток, внесенный Победителем конкурса или лица, признанного единственным Участником кон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курса, засчитывается в счет оплаты приобретаемого имущества и подлежит перечислению в установленном порядке в бюджет города Костромы в течение 5 (пяти) календарных дней со дня истечения срока, установленного для заключения договора купли-продажи имущества.</w:t>
      </w:r>
      <w:r>
        <w:rPr>
          <w:rFonts w:ascii="Times New Roman" w:hAnsi="Times New Roman" w:cs="Times New Roman"/>
          <w:sz w:val="26"/>
          <w:szCs w:val="26"/>
          <w:lang w:eastAsia="ru-RU"/>
        </w:rPr>
      </w:r>
      <w:r>
        <w:rPr>
          <w:rFonts w:ascii="Times New Roman" w:hAnsi="Times New Roman" w:cs="Times New Roman"/>
          <w:sz w:val="26"/>
          <w:szCs w:val="26"/>
          <w:lang w:eastAsia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15.3. Исполнение обязательства по оплате имущества подтверждается выпиской со счета, указанного в договоре купли-продажи в электронной форме.</w:t>
      </w:r>
      <w:r>
        <w:rPr>
          <w:rFonts w:ascii="Times New Roman" w:hAnsi="Times New Roman" w:cs="Times New Roman"/>
          <w:sz w:val="26"/>
          <w:szCs w:val="26"/>
          <w:lang w:eastAsia="ru-RU"/>
        </w:rPr>
      </w:r>
      <w:r>
        <w:rPr>
          <w:rFonts w:ascii="Times New Roman" w:hAnsi="Times New Roman" w:cs="Times New Roman"/>
          <w:sz w:val="26"/>
          <w:szCs w:val="26"/>
          <w:lang w:eastAsia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15.4. При уклонении или отказе Победителя конкурса или лица, признанного единственным Участником конкурса, от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 заключения в установленный срок договора купли-продажи имущества результаты конкурса аннулируются Продавцом, Победитель или лицо, признанное единственным Участником конкурса, утрачивает право на заключение указанного договора, задаток ему не возвращается.</w:t>
      </w:r>
      <w:r>
        <w:rPr>
          <w:rFonts w:ascii="Times New Roman" w:hAnsi="Times New Roman" w:cs="Times New Roman"/>
          <w:sz w:val="26"/>
          <w:szCs w:val="26"/>
          <w:lang w:eastAsia="ru-RU"/>
        </w:rPr>
      </w:r>
      <w:r>
        <w:rPr>
          <w:rFonts w:ascii="Times New Roman" w:hAnsi="Times New Roman" w:cs="Times New Roman"/>
          <w:sz w:val="26"/>
          <w:szCs w:val="26"/>
          <w:lang w:eastAsia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  <w:t xml:space="preserve">16. Переход права собственности на имущество.</w:t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</w:r>
      <w:r>
        <w:rPr>
          <w:rFonts w:ascii="Times New Roman" w:hAnsi="Times New Roman" w:cs="Times New Roman"/>
          <w:b/>
          <w:bCs/>
          <w:sz w:val="26"/>
          <w:szCs w:val="26"/>
          <w:lang w:eastAsia="ru-RU"/>
        </w:rPr>
      </w:r>
    </w:p>
    <w:p>
      <w:pPr>
        <w:ind w:firstLine="851"/>
        <w:jc w:val="both"/>
        <w:widowControl/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16.1. Передач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а имущества и оформление права собственности на него осуществляются в соответствии с законодательством Российской Федерации и договором купли-продажи в электронной форме не позднее чем через 30 (тридцать) календарных дней после дня полной оплаты имущества.</w:t>
      </w:r>
      <w:r/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16.2. Право собственности на имущество возникает у покупателя с даты государственной регистрации перехода права собственности от Продавца к покупателю в Едином государственном реестре прав на недвижимое имущество и сделок с ним.</w:t>
      </w:r>
      <w:r>
        <w:rPr>
          <w:rFonts w:ascii="Times New Roman" w:hAnsi="Times New Roman" w:cs="Times New Roman"/>
          <w:sz w:val="26"/>
          <w:szCs w:val="26"/>
          <w:lang w:eastAsia="ru-RU"/>
        </w:rPr>
      </w:r>
      <w:r>
        <w:rPr>
          <w:rFonts w:ascii="Times New Roman" w:hAnsi="Times New Roman" w:cs="Times New Roman"/>
          <w:sz w:val="26"/>
          <w:szCs w:val="26"/>
          <w:lang w:eastAsia="ru-RU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rFonts w:eastAsia="Times New Roman"/>
          <w:sz w:val="26"/>
          <w:szCs w:val="26"/>
        </w:rPr>
      </w:pPr>
      <w:r>
        <w:rPr>
          <w:rFonts w:eastAsia="Times New Roman"/>
          <w:sz w:val="26"/>
          <w:szCs w:val="26"/>
        </w:rPr>
        <w:t xml:space="preserve">17. Срок отказа от проведения конкурса.</w:t>
      </w:r>
      <w:r>
        <w:rPr>
          <w:rFonts w:eastAsia="Times New Roman"/>
          <w:sz w:val="26"/>
          <w:szCs w:val="26"/>
        </w:rPr>
      </w:r>
      <w:r>
        <w:rPr>
          <w:rFonts w:eastAsia="Times New Roman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rFonts w:eastAsia="Times New Roman"/>
          <w:b w:val="0"/>
          <w:bCs w:val="0"/>
          <w:sz w:val="26"/>
          <w:szCs w:val="26"/>
        </w:rPr>
      </w:pPr>
      <w:r>
        <w:rPr>
          <w:rFonts w:eastAsia="Times New Roman"/>
          <w:b w:val="0"/>
          <w:bCs w:val="0"/>
          <w:sz w:val="26"/>
          <w:szCs w:val="26"/>
        </w:rPr>
        <w:t xml:space="preserve">Организатор конкурса вправе отказаться от проведения конкурса в любое время, но не позднее чем за 3 (три) дня до наступления даты его проведения.</w:t>
      </w:r>
      <w:r>
        <w:rPr>
          <w:rFonts w:eastAsia="Times New Roman"/>
          <w:b w:val="0"/>
          <w:bCs w:val="0"/>
          <w:sz w:val="26"/>
          <w:szCs w:val="26"/>
        </w:rPr>
      </w:r>
      <w:r>
        <w:rPr>
          <w:rFonts w:eastAsia="Times New Roman"/>
          <w:b w:val="0"/>
          <w:bCs w:val="0"/>
          <w:sz w:val="26"/>
          <w:szCs w:val="26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b/>
          <w:bCs/>
          <w:sz w:val="26"/>
          <w:szCs w:val="26"/>
        </w:rPr>
        <w:br w:type="page" w:clear="all"/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pStyle w:val="976"/>
        <w:ind w:left="4536"/>
        <w:tabs>
          <w:tab w:val="left" w:pos="426" w:leader="none"/>
          <w:tab w:val="left" w:pos="1134" w:leader="none"/>
          <w:tab w:val="left" w:pos="4536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Приложение 1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left="4536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к извещению о проведении конкурса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left="4536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по продаже муниципального имущества города Костромы 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left="4820"/>
        <w:tabs>
          <w:tab w:val="left" w:pos="426" w:leader="none"/>
          <w:tab w:val="left" w:pos="1134" w:leader="none"/>
          <w:tab w:val="left" w:pos="4820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83"/>
        <w:ind w:left="4820" w:firstLine="0"/>
        <w:jc w:val="both"/>
        <w:widowControl/>
        <w:tabs>
          <w:tab w:val="left" w:pos="4820" w:leader="none"/>
        </w:tabs>
        <w:rPr>
          <w:sz w:val="26"/>
          <w:szCs w:val="26"/>
        </w:rPr>
      </w:pPr>
      <w:r>
        <w:rPr>
          <w:rFonts w:ascii="Times New Roman" w:hAnsi="Times New Roman" w:eastAsia="Times New Roman"/>
          <w:sz w:val="26"/>
          <w:szCs w:val="26"/>
          <w:lang w:eastAsia="ar-SA"/>
        </w:rPr>
        <w:t xml:space="preserve">В Управление имущественных и земельных отношений Администрации города Костромы (продавцу)</w:t>
      </w:r>
      <w:r>
        <w:rPr>
          <w:sz w:val="26"/>
          <w:szCs w:val="26"/>
        </w:rPr>
      </w:r>
      <w:r>
        <w:rPr>
          <w:sz w:val="26"/>
          <w:szCs w:val="26"/>
        </w:rPr>
      </w:r>
    </w:p>
    <w:p>
      <w:pPr>
        <w:pStyle w:val="983"/>
        <w:ind w:firstLine="0"/>
        <w:jc w:val="center"/>
        <w:widowControl/>
        <w:rPr>
          <w:rFonts w:ascii="Times New Roman" w:hAnsi="Times New Roman" w:eastAsia="Times New Roman"/>
          <w:sz w:val="24"/>
          <w:lang w:eastAsia="ar-SA"/>
        </w:rPr>
      </w:pPr>
      <w:r>
        <w:rPr>
          <w:rFonts w:ascii="Times New Roman" w:hAnsi="Times New Roman" w:eastAsia="Times New Roman"/>
          <w:sz w:val="24"/>
          <w:lang w:eastAsia="ar-SA"/>
        </w:rPr>
      </w:r>
      <w:r>
        <w:rPr>
          <w:rFonts w:ascii="Times New Roman" w:hAnsi="Times New Roman" w:eastAsia="Times New Roman"/>
          <w:sz w:val="24"/>
          <w:lang w:eastAsia="ar-SA"/>
        </w:rPr>
      </w:r>
      <w:r>
        <w:rPr>
          <w:rFonts w:ascii="Times New Roman" w:hAnsi="Times New Roman" w:eastAsia="Times New Roman"/>
          <w:sz w:val="24"/>
          <w:lang w:eastAsia="ar-SA"/>
        </w:rPr>
      </w:r>
    </w:p>
    <w:p>
      <w:pPr>
        <w:pStyle w:val="983"/>
        <w:ind w:firstLine="0"/>
        <w:jc w:val="center"/>
        <w:widowControl/>
        <w:rPr>
          <w:rFonts w:ascii="Times New Roman" w:hAnsi="Times New Roman" w:eastAsia="Times New Roman"/>
          <w:sz w:val="26"/>
          <w:szCs w:val="26"/>
          <w:lang w:eastAsia="ar-SA"/>
        </w:rPr>
      </w:pPr>
      <w:r>
        <w:rPr>
          <w:rFonts w:ascii="Times New Roman" w:hAnsi="Times New Roman" w:eastAsia="Times New Roman"/>
          <w:sz w:val="26"/>
          <w:szCs w:val="26"/>
          <w:lang w:eastAsia="ar-SA"/>
        </w:rPr>
        <w:t xml:space="preserve">ЗАЯВКА НА УЧАСТИЕ В КОНКУРСЕ </w:t>
      </w:r>
      <w:r>
        <w:rPr>
          <w:rFonts w:ascii="Times New Roman" w:hAnsi="Times New Roman" w:eastAsia="Times New Roman"/>
          <w:sz w:val="26"/>
          <w:szCs w:val="26"/>
          <w:lang w:eastAsia="ar-SA"/>
        </w:rPr>
      </w:r>
      <w:r>
        <w:rPr>
          <w:rFonts w:ascii="Times New Roman" w:hAnsi="Times New Roman" w:eastAsia="Times New Roman"/>
          <w:sz w:val="26"/>
          <w:szCs w:val="26"/>
          <w:lang w:eastAsia="ar-SA"/>
        </w:rPr>
      </w:r>
    </w:p>
    <w:p>
      <w:pPr>
        <w:pStyle w:val="983"/>
        <w:ind w:firstLine="0"/>
        <w:jc w:val="center"/>
        <w:widowControl/>
        <w:rPr>
          <w:rFonts w:ascii="Times New Roman" w:hAnsi="Times New Roman" w:eastAsia="Times New Roman"/>
          <w:sz w:val="26"/>
          <w:szCs w:val="26"/>
          <w:lang w:eastAsia="ar-SA"/>
        </w:rPr>
      </w:pPr>
      <w:r>
        <w:rPr>
          <w:rFonts w:ascii="Times New Roman" w:hAnsi="Times New Roman" w:eastAsia="Times New Roman"/>
          <w:sz w:val="26"/>
          <w:szCs w:val="26"/>
          <w:lang w:eastAsia="ar-SA"/>
        </w:rPr>
        <w:t xml:space="preserve">ПО ПРОДАЖЕ МУНИЦИПАЛЬНОГО ИМУЩЕСТВА ГОРОДА КОСТРОМЫ</w:t>
      </w:r>
      <w:r>
        <w:rPr>
          <w:rFonts w:ascii="Times New Roman" w:hAnsi="Times New Roman" w:eastAsia="Times New Roman"/>
          <w:sz w:val="26"/>
          <w:szCs w:val="26"/>
          <w:lang w:eastAsia="ar-SA"/>
        </w:rPr>
      </w:r>
      <w:r>
        <w:rPr>
          <w:rFonts w:ascii="Times New Roman" w:hAnsi="Times New Roman" w:eastAsia="Times New Roman"/>
          <w:sz w:val="26"/>
          <w:szCs w:val="26"/>
          <w:lang w:eastAsia="ar-SA"/>
        </w:rPr>
      </w:r>
    </w:p>
    <w:p>
      <w:pPr>
        <w:pStyle w:val="983"/>
        <w:ind w:firstLine="0"/>
        <w:jc w:val="center"/>
        <w:widowControl/>
        <w:rPr>
          <w:rFonts w:ascii="Times New Roman" w:hAnsi="Times New Roman" w:eastAsia="Times New Roman"/>
          <w:sz w:val="26"/>
          <w:szCs w:val="26"/>
          <w:lang w:eastAsia="ar-SA"/>
        </w:rPr>
      </w:pPr>
      <w:r>
        <w:rPr>
          <w:rFonts w:ascii="Times New Roman" w:hAnsi="Times New Roman" w:eastAsia="Times New Roman"/>
          <w:sz w:val="26"/>
          <w:szCs w:val="26"/>
          <w:lang w:eastAsia="ar-SA"/>
        </w:rPr>
      </w:r>
      <w:r>
        <w:rPr>
          <w:rFonts w:ascii="Times New Roman" w:hAnsi="Times New Roman" w:eastAsia="Times New Roman"/>
          <w:sz w:val="26"/>
          <w:szCs w:val="26"/>
          <w:lang w:eastAsia="ar-SA"/>
        </w:rPr>
      </w:r>
      <w:r>
        <w:rPr>
          <w:rFonts w:ascii="Times New Roman" w:hAnsi="Times New Roman" w:eastAsia="Times New Roman"/>
          <w:sz w:val="26"/>
          <w:szCs w:val="26"/>
          <w:lang w:eastAsia="ar-SA"/>
        </w:rPr>
      </w:r>
    </w:p>
    <w:tbl>
      <w:tblPr>
        <w:tblW w:w="10349" w:type="dxa"/>
        <w:tblInd w:w="-753" w:type="dxa"/>
        <w:tblLayout w:type="fixed"/>
        <w:tblCellMar>
          <w:left w:w="98" w:type="dxa"/>
        </w:tblCellMar>
        <w:tblLook w:val="01E0" w:firstRow="1" w:lastRow="1" w:firstColumn="1" w:lastColumn="1" w:noHBand="0" w:noVBand="0"/>
      </w:tblPr>
      <w:tblGrid>
        <w:gridCol w:w="961"/>
        <w:gridCol w:w="409"/>
        <w:gridCol w:w="894"/>
        <w:gridCol w:w="197"/>
        <w:gridCol w:w="318"/>
        <w:gridCol w:w="197"/>
        <w:gridCol w:w="1241"/>
        <w:gridCol w:w="258"/>
        <w:gridCol w:w="5874"/>
      </w:tblGrid>
      <w:tr>
        <w:tblPrEx/>
        <w:trPr/>
        <w:tc>
          <w:tcPr>
            <w:gridSpan w:val="9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0" w:sz="4" w:space="0"/>
              <w:right w:val="single" w:color="00000A" w:sz="4" w:space="0"/>
            </w:tcBorders>
            <w:tcW w:w="1034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  <w:t xml:space="preserve">(Заполняется заявителем, физическим лицом)</w:t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Ф. И. О. заявителя полностью: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8"/>
            <w:shd w:val="clear" w:color="ffffff" w:fill="ffffff"/>
            <w:tcBorders>
              <w:top w:val="single" w:color="000000" w:sz="4" w:space="0"/>
              <w:left w:val="single" w:color="00000A" w:sz="4" w:space="0"/>
              <w:bottom w:val="single" w:color="000000" w:sz="4" w:space="0"/>
            </w:tcBorders>
            <w:tcW w:w="4475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bottom w:val="single" w:color="00000A" w:sz="4" w:space="0"/>
              <w:right w:val="single" w:color="00000A" w:sz="4" w:space="0"/>
            </w:tcBorders>
            <w:tcW w:w="5874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8"/>
            <w:shd w:val="clear" w:color="ffffff" w:fill="ffffff"/>
            <w:tcBorders>
              <w:left w:val="single" w:color="00000A" w:sz="4" w:space="0"/>
              <w:bottom w:val="single" w:color="000000" w:sz="4" w:space="0"/>
            </w:tcBorders>
            <w:tcW w:w="4475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Документ, удостоверяющий личность: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A" w:sz="4" w:space="0"/>
              <w:right w:val="single" w:color="00000A" w:sz="4" w:space="0"/>
            </w:tcBorders>
            <w:tcW w:w="5874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9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1034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A" w:sz="4" w:space="0"/>
              <w:left w:val="single" w:color="00000A" w:sz="4" w:space="0"/>
            </w:tcBorders>
            <w:tcW w:w="96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серия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30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515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438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A" w:sz="4" w:space="0"/>
              <w:right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6132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дата выдачи: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2"/>
            <w:shd w:val="clear" w:color="ffffff" w:fill="ffffff"/>
            <w:tcBorders>
              <w:left w:val="single" w:color="00000A" w:sz="4" w:space="0"/>
            </w:tcBorders>
            <w:tcW w:w="1370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кем выдан: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8979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4"/>
            <w:shd w:val="clear" w:color="ffffff" w:fill="ffffff"/>
            <w:tcBorders>
              <w:left w:val="single" w:color="000000" w:sz="4" w:space="0"/>
            </w:tcBorders>
            <w:tcW w:w="246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ИНН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7888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6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</w:tcBorders>
            <w:tcW w:w="2976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ОГРНИП (при наличии)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7373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9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0" w:sz="4" w:space="0"/>
              <w:right w:val="single" w:color="00000A" w:sz="4" w:space="0"/>
            </w:tcBorders>
            <w:tcW w:w="10349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Адрес регистрации: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6"/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976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Телефон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A" w:sz="4" w:space="0"/>
              <w:left w:val="single" w:color="000000" w:sz="4" w:space="0"/>
              <w:bottom w:val="single" w:color="00000A" w:sz="4" w:space="0"/>
              <w:right w:val="single" w:color="00000A" w:sz="4" w:space="0"/>
            </w:tcBorders>
            <w:tcW w:w="7373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e-mail</w:t>
            </w:r>
            <w:r>
              <w:rPr>
                <w:rFonts w:ascii="Times New Roman" w:hAnsi="Times New Roman" w:cs="Times New Roman"/>
                <w:sz w:val="24"/>
              </w:rPr>
              <w:t xml:space="preserve"> (при наличии):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</w:r>
      <w:r>
        <w:rPr>
          <w:rFonts w:ascii="Times New Roman" w:hAnsi="Times New Roman" w:cs="Times New Roman"/>
          <w:sz w:val="24"/>
        </w:rPr>
      </w:r>
      <w:r>
        <w:rPr>
          <w:rFonts w:ascii="Times New Roman" w:hAnsi="Times New Roman" w:cs="Times New Roman"/>
          <w:sz w:val="24"/>
        </w:rPr>
      </w:r>
    </w:p>
    <w:tbl>
      <w:tblPr>
        <w:tblW w:w="10379" w:type="dxa"/>
        <w:tblInd w:w="-783" w:type="dxa"/>
        <w:tblLayout w:type="fixed"/>
        <w:tblCellMar>
          <w:left w:w="98" w:type="dxa"/>
        </w:tblCellMar>
        <w:tblLook w:val="01E0" w:firstRow="1" w:lastRow="1" w:firstColumn="1" w:lastColumn="1" w:noHBand="0" w:noVBand="0"/>
      </w:tblPr>
      <w:tblGrid>
        <w:gridCol w:w="781"/>
        <w:gridCol w:w="2366"/>
        <w:gridCol w:w="41"/>
        <w:gridCol w:w="801"/>
        <w:gridCol w:w="2397"/>
        <w:gridCol w:w="937"/>
        <w:gridCol w:w="3056"/>
      </w:tblGrid>
      <w:tr>
        <w:tblPrEx/>
        <w:trPr/>
        <w:tc>
          <w:tcPr>
            <w:gridSpan w:val="7"/>
            <w:shd w:val="clear" w:color="ffffff" w:fill="ffffff"/>
            <w:tcBorders>
              <w:top w:val="single" w:color="00000A" w:sz="4" w:space="0"/>
              <w:left w:val="single" w:color="00000A" w:sz="4" w:space="0"/>
              <w:right w:val="single" w:color="00000A" w:sz="4" w:space="0"/>
            </w:tcBorders>
            <w:tcW w:w="1037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  <w:t xml:space="preserve">(Заполняется заявителем, юридическим лицом)</w:t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Наименование заявителя: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7"/>
            <w:shd w:val="clear" w:color="ffffff" w:fill="ffffff"/>
            <w:tcBorders>
              <w:top w:val="single" w:color="00000A" w:sz="4" w:space="0"/>
              <w:left w:val="single" w:color="00000A" w:sz="4" w:space="0"/>
              <w:right w:val="single" w:color="00000A" w:sz="4" w:space="0"/>
            </w:tcBorders>
            <w:tcW w:w="1037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</w:tcBorders>
            <w:tcW w:w="78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ИНН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407" w:type="dxa"/>
            <w:textDirection w:val="lrTb"/>
            <w:noWrap w:val="false"/>
          </w:tcPr>
          <w:p>
            <w:pPr>
              <w:pStyle w:val="983"/>
              <w:ind w:firstLine="0"/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80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КПП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2397" w:type="dxa"/>
            <w:textDirection w:val="lrTb"/>
            <w:noWrap w:val="false"/>
          </w:tcPr>
          <w:p>
            <w:pPr>
              <w:pStyle w:val="983"/>
              <w:ind w:firstLine="0"/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937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ОГРН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3056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7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10379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Юридический адрес: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2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3147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Телефон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7232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e-mail</w:t>
            </w:r>
            <w:r>
              <w:rPr>
                <w:rFonts w:ascii="Times New Roman" w:hAnsi="Times New Roman" w:cs="Times New Roman"/>
                <w:sz w:val="24"/>
              </w:rPr>
              <w:t xml:space="preserve"> (при наличии):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</w:r>
      <w:r>
        <w:rPr>
          <w:rFonts w:ascii="Times New Roman" w:hAnsi="Times New Roman" w:cs="Times New Roman"/>
          <w:sz w:val="24"/>
        </w:rPr>
      </w:r>
      <w:r>
        <w:rPr>
          <w:rFonts w:ascii="Times New Roman" w:hAnsi="Times New Roman" w:cs="Times New Roman"/>
          <w:sz w:val="24"/>
        </w:rPr>
      </w:r>
    </w:p>
    <w:tbl>
      <w:tblPr>
        <w:tblW w:w="10379" w:type="dxa"/>
        <w:tblInd w:w="-783" w:type="dxa"/>
        <w:tblLayout w:type="fixed"/>
        <w:tblCellMar>
          <w:left w:w="98" w:type="dxa"/>
        </w:tblCellMar>
        <w:tblLook w:val="01E0" w:firstRow="1" w:lastRow="1" w:firstColumn="1" w:lastColumn="1" w:noHBand="0" w:noVBand="0"/>
      </w:tblPr>
      <w:tblGrid>
        <w:gridCol w:w="979"/>
        <w:gridCol w:w="1280"/>
        <w:gridCol w:w="194"/>
        <w:gridCol w:w="316"/>
        <w:gridCol w:w="239"/>
        <w:gridCol w:w="1168"/>
        <w:gridCol w:w="335"/>
        <w:gridCol w:w="481"/>
        <w:gridCol w:w="472"/>
        <w:gridCol w:w="313"/>
        <w:gridCol w:w="70"/>
        <w:gridCol w:w="2829"/>
        <w:gridCol w:w="1069"/>
        <w:gridCol w:w="634"/>
      </w:tblGrid>
      <w:tr>
        <w:tblPrEx/>
        <w:trPr/>
        <w:tc>
          <w:tcPr>
            <w:gridSpan w:val="14"/>
            <w:shd w:val="clear" w:color="ffffff" w:fill="ffffff"/>
            <w:tcBorders>
              <w:top w:val="single" w:color="00000A" w:sz="4" w:space="0"/>
              <w:left w:val="single" w:color="00000A" w:sz="4" w:space="0"/>
              <w:right w:val="single" w:color="00000A" w:sz="4" w:space="0"/>
            </w:tcBorders>
            <w:tcW w:w="1037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  <w:t xml:space="preserve">(Заполняется представителем заявителя)</w:t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8"/>
            <w:shd w:val="clear" w:color="ffffff" w:fill="ffffff"/>
            <w:tcBorders>
              <w:left w:val="single" w:color="00000A" w:sz="4" w:space="0"/>
            </w:tcBorders>
            <w:tcW w:w="4992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Ф. И. О. представителя заявителя полностью:</w:t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</w:tc>
        <w:tc>
          <w:tcPr>
            <w:gridSpan w:val="6"/>
            <w:shd w:val="clear" w:color="ffffff" w:fill="ffffff"/>
            <w:tcBorders>
              <w:bottom w:val="single" w:color="00000A" w:sz="4" w:space="0"/>
              <w:right w:val="single" w:color="00000A" w:sz="4" w:space="0"/>
            </w:tcBorders>
            <w:tcW w:w="5387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14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1037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11"/>
            <w:shd w:val="clear" w:color="ffffff" w:fill="ffffff"/>
            <w:tcBorders>
              <w:left w:val="single" w:color="00000A" w:sz="4" w:space="0"/>
            </w:tcBorders>
            <w:tcW w:w="5847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Документ, удостоверяющий личность представителя: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3"/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4532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14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1037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A" w:sz="4" w:space="0"/>
              <w:left w:val="single" w:color="00000A" w:sz="4" w:space="0"/>
            </w:tcBorders>
            <w:tcW w:w="979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серия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280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510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407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60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дата выдачи: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4"/>
            <w:shd w:val="clear" w:color="ffffff" w:fill="ffffff"/>
            <w:tcBorders>
              <w:top w:val="single" w:color="00000A" w:sz="4" w:space="0"/>
              <w:right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4602" w:type="dxa"/>
            <w:textDirection w:val="lrTb"/>
            <w:noWrap w:val="false"/>
          </w:tcPr>
          <w:p>
            <w:pPr>
              <w:pStyle w:val="983"/>
              <w:ind w:firstLine="0"/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14"/>
            <w:shd w:val="clear" w:color="ffffff" w:fill="ffffff"/>
            <w:tcBorders>
              <w:left w:val="single" w:color="00000A" w:sz="4" w:space="0"/>
              <w:right w:val="single" w:color="00000A" w:sz="4" w:space="0"/>
            </w:tcBorders>
            <w:tcW w:w="10379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кем выдан: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3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</w:tcBorders>
            <w:tcW w:w="2453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ИНН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11"/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7926" w:type="dxa"/>
            <w:textDirection w:val="lrTb"/>
            <w:noWrap w:val="false"/>
          </w:tcPr>
          <w:p>
            <w:pPr>
              <w:pStyle w:val="983"/>
              <w:ind w:firstLine="0"/>
              <w:jc w:val="right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7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</w:tcBorders>
            <w:tcW w:w="451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действует на основании: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7"/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5868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7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</w:tcBorders>
            <w:tcW w:w="451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от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4165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08" w:type="dxa"/>
              <w:top w:w="0" w:type="dxa"/>
              <w:right w:w="108" w:type="dxa"/>
              <w:bottom w:w="0" w:type="dxa"/>
            </w:tcMar>
            <w:tcW w:w="106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634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9"/>
            <w:shd w:val="clear" w:color="ffffff" w:fill="ffffff"/>
            <w:tcBorders>
              <w:left w:val="single" w:color="00000A" w:sz="4" w:space="0"/>
            </w:tcBorders>
            <w:tcW w:w="5464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 интересах Ф. И. О. (наименование) заявителя:</w:t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</w:tc>
        <w:tc>
          <w:tcPr>
            <w:gridSpan w:val="5"/>
            <w:shd w:val="clear" w:color="ffffff" w:fill="ffffff"/>
            <w:tcBorders>
              <w:top w:val="single" w:color="00000A" w:sz="4" w:space="0"/>
              <w:bottom w:val="single" w:color="00000A" w:sz="4" w:space="0"/>
              <w:right w:val="single" w:color="00000A" w:sz="4" w:space="0"/>
            </w:tcBorders>
            <w:tcW w:w="4915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gridSpan w:val="5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3008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Телефон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9"/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7371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e-mail</w:t>
            </w:r>
            <w:r>
              <w:rPr>
                <w:rFonts w:ascii="Times New Roman" w:hAnsi="Times New Roman" w:cs="Times New Roman"/>
                <w:sz w:val="24"/>
              </w:rPr>
              <w:t xml:space="preserve"> (при наличии):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  <w:r>
        <w:rPr>
          <w:rFonts w:ascii="Times New Roman" w:hAnsi="Times New Roman" w:cs="Times New Roman"/>
          <w:sz w:val="20"/>
          <w:szCs w:val="20"/>
        </w:rPr>
      </w:r>
    </w:p>
    <w:tbl>
      <w:tblPr>
        <w:tblW w:w="10383" w:type="dxa"/>
        <w:tblInd w:w="-782" w:type="dxa"/>
        <w:tblLayout w:type="fixed"/>
        <w:tblCellMar>
          <w:left w:w="103" w:type="dxa"/>
        </w:tblCellMar>
        <w:tblLook w:val="01E0" w:firstRow="1" w:lastRow="1" w:firstColumn="1" w:lastColumn="1" w:noHBand="0" w:noVBand="0"/>
      </w:tblPr>
      <w:tblGrid>
        <w:gridCol w:w="10383"/>
      </w:tblGrid>
      <w:tr>
        <w:tblPrEx/>
        <w:trPr>
          <w:trHeight w:val="138"/>
        </w:trPr>
        <w:tc>
          <w:tcPr>
            <w:shd w:val="clear" w:color="ffffff" w:fill="ffffff"/>
            <w:tcBorders>
              <w:top w:val="single" w:color="00000A" w:sz="4" w:space="0"/>
              <w:left w:val="single" w:color="00000A" w:sz="4" w:space="0"/>
              <w:right w:val="single" w:color="00000A" w:sz="4" w:space="0"/>
            </w:tcBorders>
            <w:tcW w:w="10383" w:type="dxa"/>
            <w:textDirection w:val="lrTb"/>
            <w:noWrap w:val="false"/>
          </w:tcPr>
          <w:p>
            <w:pPr>
              <w:contextualSpacing/>
              <w:jc w:val="both"/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принимая решение об участии в объявленном на ________________ года конкурсе по продаже </w:t>
            </w:r>
            <w:r>
              <w:rPr>
                <w:rFonts w:ascii="Times New Roman" w:hAnsi="Times New Roman"/>
                <w:sz w:val="24"/>
              </w:rPr>
              <w:t xml:space="preserve">находящегося в муниципальной собственности: </w:t>
            </w:r>
            <w:r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 xml:space="preserve">здания </w:t>
            </w:r>
            <w:r>
              <w:rPr>
                <w:rFonts w:ascii="Times New Roman" w:hAnsi="Times New Roman" w:cs="Times New Roman"/>
                <w:b/>
                <w:bCs/>
                <w:i/>
                <w:iCs/>
                <w:sz w:val="26"/>
                <w:szCs w:val="26"/>
                <w:lang w:eastAsia="ru-RU"/>
              </w:rPr>
              <w:t xml:space="preserve">с кадастровым номером </w:t>
            </w:r>
            <w:r>
              <w:rPr>
                <w:rFonts w:ascii="TimesNewRoman" w:hAnsi="TimesNewRoman" w:eastAsia="TimesNewRoman" w:cs="TimesNewRoman"/>
                <w:b/>
                <w:bCs/>
                <w:i/>
                <w:iCs/>
                <w:sz w:val="26"/>
                <w:szCs w:val="26"/>
              </w:rPr>
              <w:t xml:space="preserve">44:27:040713:58, назначение: нежилое, пло</w:t>
            </w:r>
            <w:r>
              <w:rPr>
                <w:rFonts w:ascii="TimesNewRoman" w:hAnsi="TimesNewRoman" w:eastAsia="TimesNewRoman" w:cs="TimesNewRoman"/>
                <w:b/>
                <w:bCs/>
                <w:i/>
                <w:iCs/>
                <w:sz w:val="26"/>
                <w:szCs w:val="26"/>
              </w:rPr>
              <w:t xml:space="preserve">щадью 229,4 квадратного метра по адресу: Российская Федерация, Костромская область, городской округ город Кострома, город Кострома, улица Пастуховская, дом 8, являющегося объектом культурного наследия регионального значения: «Дом жилой», посл. четв. XIX в.</w:t>
            </w:r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  <w:lang w:eastAsia="ru-RU"/>
              </w:rPr>
              <w:t xml:space="preserve"> (регистрационный номер объекта культурного на</w:t>
            </w:r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  <w:lang w:eastAsia="ru-RU"/>
              </w:rPr>
              <w:t xml:space="preserve">следия в Едином государственном реестре объектов культурного наследия (памятников истории и культуры) народов Российской Федерации 441711271570005), отнесённого решением инспекции по ох</w:t>
            </w:r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  <w:lang w:eastAsia="ru-RU"/>
              </w:rPr>
              <w:t xml:space="preserve">ране объектов культурного наследия Костромской области </w:t>
            </w:r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  <w:lang w:eastAsia="ru-RU"/>
              </w:rPr>
              <w:t xml:space="preserve">от 7 февраля 2025 года № 05 </w:t>
            </w:r>
            <w:r>
              <w:rPr>
                <w:rFonts w:ascii="Times New Roman" w:hAnsi="Times New Roman"/>
                <w:b/>
                <w:bCs/>
                <w:i/>
                <w:iCs/>
                <w:sz w:val="26"/>
                <w:szCs w:val="26"/>
                <w:lang w:eastAsia="ru-RU"/>
              </w:rPr>
              <w:t xml:space="preserve">к объектам культурного наследия, находящимся в неудовлетворительном состоянии</w:t>
            </w:r>
            <w:r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r>
            <w:r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0" w:sz="4" w:space="0"/>
              <w:left w:val="single" w:color="00000A" w:sz="4" w:space="0"/>
              <w:bottom w:val="single" w:color="00000A" w:sz="4" w:space="0"/>
              <w:right w:val="single" w:color="00000A" w:sz="4" w:space="0"/>
            </w:tcBorders>
            <w:tcW w:w="1038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bCs/>
                <w:i/>
                <w:sz w:val="24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</w:rPr>
              <w:t xml:space="preserve">(описание и местоположение муниципального имущества)</w:t>
            </w:r>
            <w:r>
              <w:rPr>
                <w:rFonts w:ascii="Times New Roman" w:hAnsi="Times New Roman" w:cs="Times New Roman"/>
                <w:bCs/>
                <w:i/>
                <w:sz w:val="24"/>
              </w:rPr>
            </w:r>
            <w:r>
              <w:rPr>
                <w:rFonts w:ascii="Times New Roman" w:hAnsi="Times New Roman" w:cs="Times New Roman"/>
                <w:bCs/>
                <w:i/>
                <w:sz w:val="24"/>
              </w:rPr>
            </w:r>
          </w:p>
          <w:p>
            <w:pPr>
              <w:pStyle w:val="983"/>
              <w:ind w:firstLine="838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обязуюсь: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983"/>
              <w:ind w:firstLine="838"/>
              <w:jc w:val="both"/>
              <w:rPr>
                <w:rFonts w:ascii="Times New Roman" w:hAnsi="Times New Roman" w:cs="Times New Roman"/>
                <w:sz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lang w:eastAsia="ru-RU"/>
              </w:rPr>
              <w:t xml:space="preserve">- соблюдать условия приватизации муниципального имущества, указанные в извещении, размещенном</w:t>
            </w:r>
            <w:r>
              <w:rPr>
                <w:rFonts w:ascii="Times New Roman" w:hAnsi="Times New Roman" w:cs="Times New Roman"/>
                <w:sz w:val="24"/>
              </w:rPr>
              <w:t xml:space="preserve"> в информационно-телекоммуникационной сети Интернет на официальном сайте Российской Федерации для размещения информации о проведении торгов, определенном Правительством Российской Федерации, по адресу: h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t</w:t>
            </w:r>
            <w:r>
              <w:rPr>
                <w:rFonts w:ascii="Times New Roman" w:hAnsi="Times New Roman" w:cs="Times New Roman"/>
                <w:sz w:val="24"/>
              </w:rPr>
              <w:t xml:space="preserve">tps</w:t>
            </w:r>
            <w:r>
              <w:rPr>
                <w:rFonts w:ascii="Times New Roman" w:hAnsi="Times New Roman" w:cs="Times New Roman"/>
                <w:sz w:val="24"/>
              </w:rPr>
              <w:t xml:space="preserve">://www.torgi.gov.ru, на официальном сайте Администрации города Костромы по адресу: </w:t>
            </w:r>
            <w:r>
              <w:rPr>
                <w:rFonts w:ascii="Times New Roman" w:hAnsi="Times New Roman" w:cs="Times New Roman"/>
                <w:sz w:val="24"/>
              </w:rPr>
              <w:t xml:space="preserve">ht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 xml:space="preserve">t</w:t>
            </w:r>
            <w:r>
              <w:rPr>
                <w:rFonts w:ascii="Times New Roman" w:hAnsi="Times New Roman" w:cs="Times New Roman"/>
                <w:sz w:val="24"/>
              </w:rPr>
              <w:t xml:space="preserve">ps</w:t>
            </w:r>
            <w:r>
              <w:rPr>
                <w:rFonts w:ascii="Times New Roman" w:hAnsi="Times New Roman" w:cs="Times New Roman"/>
                <w:sz w:val="24"/>
              </w:rPr>
              <w:t xml:space="preserve">://grad.kostroma.gov.ru, а также порядок проведения продажи, установленный Федеральным законом от 21 декабря 2001 года № 178-ФЗ «О при</w:t>
            </w:r>
            <w:r>
              <w:rPr>
                <w:rFonts w:ascii="Times New Roman" w:hAnsi="Times New Roman" w:cs="Times New Roman"/>
                <w:sz w:val="24"/>
              </w:rPr>
              <w:t xml:space="preserve">ватизации государственного и муниципального имущества», Положением об организации и проведении продажи государственного или муниципального имущества в электронной форме, утвержденным постановлением Правительства Российской Федерации от 27 августа 2012 года</w:t>
            </w:r>
            <w:r>
              <w:rPr>
                <w:rFonts w:ascii="Times New Roman" w:hAnsi="Times New Roman" w:cs="Times New Roman"/>
                <w:sz w:val="24"/>
              </w:rPr>
              <w:br/>
              <w:t xml:space="preserve">№ 860</w:t>
            </w:r>
            <w:r>
              <w:rPr>
                <w:rFonts w:ascii="Times New Roman" w:hAnsi="Times New Roman" w:cs="Times New Roman"/>
                <w:sz w:val="24"/>
                <w:lang w:eastAsia="ru-RU"/>
              </w:rPr>
              <w:t xml:space="preserve">;</w:t>
            </w:r>
            <w:r>
              <w:rPr>
                <w:rFonts w:ascii="Times New Roman" w:hAnsi="Times New Roman" w:cs="Times New Roman"/>
                <w:sz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lang w:eastAsia="ru-RU"/>
              </w:rPr>
            </w:r>
          </w:p>
          <w:p>
            <w:pPr>
              <w:pStyle w:val="983"/>
              <w:ind w:firstLine="838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- в случае признания победителем к</w:t>
            </w:r>
            <w:r>
              <w:rPr>
                <w:rFonts w:ascii="Times New Roman" w:hAnsi="Times New Roman" w:cs="Times New Roman"/>
                <w:sz w:val="24"/>
              </w:rPr>
              <w:t xml:space="preserve">онкурса заключить с продавцом договор купли-продажи муниципального имущества в течение 5 рабочих дней с даты подведения итогов конкурса и уплатить продавцу стоимость имущества, установленную по итогам конкурса, в срок, определяемый договором купли-продажи.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983"/>
              <w:ind w:firstLine="838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 xml:space="preserve">С целью организации и проведения конкурса в соответствии с Федеральным законом от</w:t>
            </w:r>
            <w:r>
              <w:rPr>
                <w:rFonts w:ascii="Times New Roman" w:hAnsi="Times New Roman" w:cs="Times New Roman"/>
                <w:bCs/>
                <w:sz w:val="24"/>
              </w:rPr>
              <w:br/>
              <w:t xml:space="preserve">27 </w:t>
            </w:r>
            <w:r>
              <w:rPr>
                <w:rFonts w:ascii="Times New Roman" w:hAnsi="Times New Roman" w:cs="Times New Roman"/>
                <w:bCs/>
                <w:sz w:val="24"/>
              </w:rPr>
              <w:t xml:space="preserve">июля 2006 года № 152-ФЗ «О персональных данных» настоящей заявкой даю Управлению имущественных и земельных отношений Администрации города Костромы согласие на осуществление всех действий с моими персональными данными, включая: обработку, распространение, и</w:t>
            </w:r>
            <w:r>
              <w:rPr>
                <w:rFonts w:ascii="Times New Roman" w:hAnsi="Times New Roman" w:cs="Times New Roman"/>
                <w:sz w:val="24"/>
              </w:rPr>
              <w:t xml:space="preserve">спользование, блокирование, уничтожение, обезличив</w:t>
            </w:r>
            <w:r>
              <w:rPr>
                <w:rFonts w:ascii="Times New Roman" w:hAnsi="Times New Roman" w:cs="Times New Roman"/>
                <w:sz w:val="24"/>
              </w:rPr>
              <w:t xml:space="preserve">ание моих персональных данных, включающих: фамилию, имя, отчество, год, месяц, дату и место рождения, адрес регистрации по месту жительства, серию и номер документа, удостоверяющего личность, дату его выдачи, орган, его выдавший, индивидуальный номер налог</w:t>
            </w:r>
            <w:r>
              <w:rPr>
                <w:rFonts w:ascii="Times New Roman" w:hAnsi="Times New Roman" w:cs="Times New Roman"/>
                <w:sz w:val="24"/>
              </w:rPr>
              <w:t xml:space="preserve">оплательщика и дату его присвоения, основной государственный регистрационный номер индивидуального предпринимателя (в случае его присвоения) и дату его присвоения. Срок хранения моих персональных данных не ограничен. Настоящее согласие действует бессрочно.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983"/>
              <w:ind w:firstLine="838"/>
              <w:jc w:val="both"/>
              <w:rPr>
                <w:rFonts w:ascii="Times New Roman" w:hAnsi="Times New Roman" w:cs="Times New Roman"/>
                <w:sz w:val="24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</w:pBdr>
            </w:pPr>
            <w:r>
              <w:rPr>
                <w:rFonts w:ascii="Times New Roman" w:hAnsi="Times New Roman" w:cs="Times New Roman"/>
                <w:sz w:val="24"/>
              </w:rPr>
              <w:t xml:space="preserve">С условиями конкурса, утвержденными постановлением Администрации города Костромы от 11 августа</w:t>
            </w:r>
            <w:r>
              <w:rPr>
                <w:rFonts w:ascii="Times New Roman" w:hAnsi="Times New Roman" w:cs="Times New Roman"/>
                <w:sz w:val="24"/>
                <w:lang w:eastAsia="en-US"/>
              </w:rPr>
              <w:t xml:space="preserve"> 2025 года </w:t>
            </w:r>
            <w:r>
              <w:rPr>
                <w:rFonts w:ascii="Times New Roman" w:hAnsi="Times New Roman" w:cs="Times New Roman"/>
                <w:sz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lang w:eastAsia="en-US"/>
              </w:rPr>
              <w:t xml:space="preserve">1750</w:t>
            </w:r>
            <w:r>
              <w:rPr>
                <w:rFonts w:ascii="Times New Roman" w:hAnsi="Times New Roman" w:cs="Times New Roman"/>
                <w:sz w:val="24"/>
              </w:rPr>
              <w:t xml:space="preserve"> «Об утверждении условий приватизации муниципального имущества города Костромы», согласен.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pStyle w:val="983"/>
        <w:ind w:firstLine="0"/>
        <w:jc w:val="center"/>
        <w:widowControl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</w:r>
      <w:r>
        <w:rPr>
          <w:rFonts w:ascii="Times New Roman" w:hAnsi="Times New Roman" w:cs="Times New Roman"/>
          <w:sz w:val="24"/>
        </w:rPr>
      </w:r>
      <w:r>
        <w:rPr>
          <w:rFonts w:ascii="Times New Roman" w:hAnsi="Times New Roman" w:cs="Times New Roman"/>
          <w:sz w:val="24"/>
        </w:rPr>
      </w:r>
    </w:p>
    <w:tbl>
      <w:tblPr>
        <w:tblW w:w="10379" w:type="dxa"/>
        <w:tblInd w:w="-778" w:type="dxa"/>
        <w:tblLayout w:type="fixed"/>
        <w:tblCellMar>
          <w:left w:w="103" w:type="dxa"/>
        </w:tblCellMar>
        <w:tblLook w:val="01E0" w:firstRow="1" w:lastRow="1" w:firstColumn="1" w:lastColumn="1" w:noHBand="0" w:noVBand="0"/>
      </w:tblPr>
      <w:tblGrid>
        <w:gridCol w:w="4774"/>
        <w:gridCol w:w="816"/>
        <w:gridCol w:w="2030"/>
        <w:gridCol w:w="241"/>
        <w:gridCol w:w="2518"/>
      </w:tblGrid>
      <w:tr>
        <w:tblPrEx/>
        <w:trPr/>
        <w:tc>
          <w:tcPr>
            <w:gridSpan w:val="2"/>
            <w:shd w:val="clear" w:color="ffffff" w:fill="ffffff"/>
            <w:tcBorders>
              <w:top w:val="single" w:color="00000A" w:sz="4" w:space="0"/>
              <w:left w:val="single" w:color="00000A" w:sz="4" w:space="0"/>
            </w:tcBorders>
            <w:tcW w:w="5590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Подпись заявителя (представителя заявителя)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</w:tcBorders>
            <w:tcMar>
              <w:left w:w="113" w:type="dxa"/>
              <w:top w:w="0" w:type="dxa"/>
              <w:right w:w="108" w:type="dxa"/>
              <w:bottom w:w="0" w:type="dxa"/>
            </w:tcMar>
            <w:tcW w:w="2030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</w:tcBorders>
            <w:tcMar>
              <w:left w:w="113" w:type="dxa"/>
              <w:top w:w="0" w:type="dxa"/>
              <w:right w:w="108" w:type="dxa"/>
              <w:bottom w:w="0" w:type="dxa"/>
            </w:tcMar>
            <w:tcW w:w="241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right w:val="single" w:color="00000A" w:sz="4" w:space="0"/>
            </w:tcBorders>
            <w:tcW w:w="2518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</w:tcBorders>
            <w:tcW w:w="4774" w:type="dxa"/>
            <w:textDirection w:val="lrTb"/>
            <w:noWrap w:val="false"/>
          </w:tcPr>
          <w:p>
            <w:pPr>
              <w:pStyle w:val="984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Mar>
              <w:left w:w="113" w:type="dxa"/>
              <w:top w:w="0" w:type="dxa"/>
              <w:right w:w="108" w:type="dxa"/>
              <w:bottom w:w="0" w:type="dxa"/>
            </w:tcMar>
            <w:tcW w:w="81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Mar>
              <w:left w:w="113" w:type="dxa"/>
              <w:top w:w="0" w:type="dxa"/>
              <w:right w:w="108" w:type="dxa"/>
              <w:bottom w:w="0" w:type="dxa"/>
            </w:tcMar>
            <w:tcW w:w="2030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Mar>
              <w:left w:w="113" w:type="dxa"/>
              <w:top w:w="0" w:type="dxa"/>
              <w:right w:w="108" w:type="dxa"/>
              <w:bottom w:w="0" w:type="dxa"/>
            </w:tcMar>
            <w:tcW w:w="241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bottom w:val="single" w:color="00000A" w:sz="4" w:space="0"/>
              <w:right w:val="single" w:color="00000A" w:sz="4" w:space="0"/>
            </w:tcBorders>
            <w:tcW w:w="2518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A" w:sz="4" w:space="0"/>
              <w:left w:val="single" w:color="00000A" w:sz="4" w:space="0"/>
              <w:bottom w:val="single" w:color="00000A" w:sz="4" w:space="0"/>
            </w:tcBorders>
            <w:tcW w:w="4774" w:type="dxa"/>
            <w:textDirection w:val="lrTb"/>
            <w:noWrap w:val="false"/>
          </w:tcPr>
          <w:p>
            <w:pPr>
              <w:pStyle w:val="984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Mar>
              <w:left w:w="113" w:type="dxa"/>
              <w:top w:w="0" w:type="dxa"/>
              <w:right w:w="108" w:type="dxa"/>
              <w:bottom w:w="0" w:type="dxa"/>
            </w:tcMar>
            <w:tcW w:w="81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A" w:sz="4" w:space="0"/>
            </w:tcBorders>
            <w:tcMar>
              <w:left w:w="113" w:type="dxa"/>
              <w:top w:w="0" w:type="dxa"/>
              <w:right w:w="108" w:type="dxa"/>
              <w:bottom w:w="0" w:type="dxa"/>
            </w:tcMar>
            <w:tcW w:w="2030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Mar>
              <w:left w:w="113" w:type="dxa"/>
              <w:top w:w="0" w:type="dxa"/>
              <w:right w:w="108" w:type="dxa"/>
              <w:bottom w:w="0" w:type="dxa"/>
            </w:tcMar>
            <w:tcW w:w="241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  <w:bottom w:val="single" w:color="000000" w:sz="4" w:space="0"/>
              <w:right w:val="single" w:color="00000A" w:sz="4" w:space="0"/>
            </w:tcBorders>
            <w:tcW w:w="2518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A" w:sz="4" w:space="0"/>
              <w:left w:val="single" w:color="00000A" w:sz="4" w:space="0"/>
            </w:tcBorders>
            <w:tcW w:w="4774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(должность)</w:t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</w:p>
        </w:tc>
        <w:tc>
          <w:tcPr>
            <w:shd w:val="clear" w:color="ffffff" w:fill="ffffff"/>
            <w:tcMar>
              <w:left w:w="113" w:type="dxa"/>
              <w:top w:w="0" w:type="dxa"/>
              <w:right w:w="108" w:type="dxa"/>
              <w:bottom w:w="0" w:type="dxa"/>
            </w:tcMar>
            <w:tcW w:w="81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</w:tcBorders>
            <w:tcMar>
              <w:left w:w="113" w:type="dxa"/>
              <w:top w:w="0" w:type="dxa"/>
              <w:right w:w="108" w:type="dxa"/>
              <w:bottom w:w="0" w:type="dxa"/>
            </w:tcMar>
            <w:tcW w:w="2030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(подпись)</w:t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</w:p>
        </w:tc>
        <w:tc>
          <w:tcPr>
            <w:shd w:val="clear" w:color="ffffff" w:fill="ffffff"/>
            <w:tcMar>
              <w:left w:w="113" w:type="dxa"/>
              <w:top w:w="0" w:type="dxa"/>
              <w:right w:w="108" w:type="dxa"/>
              <w:bottom w:w="0" w:type="dxa"/>
            </w:tcMar>
            <w:tcW w:w="241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top w:val="single" w:color="000000" w:sz="4" w:space="0"/>
              <w:right w:val="single" w:color="000000" w:sz="4" w:space="0"/>
            </w:tcBorders>
            <w:tcW w:w="2518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i/>
                <w:sz w:val="22"/>
                <w:szCs w:val="22"/>
              </w:rPr>
              <w:t xml:space="preserve">(расшифровка подписи)</w:t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  <w:r>
              <w:rPr>
                <w:rFonts w:ascii="Times New Roman" w:hAnsi="Times New Roman" w:cs="Times New Roman"/>
                <w:i/>
                <w:sz w:val="22"/>
                <w:szCs w:val="22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left w:val="single" w:color="000000" w:sz="4" w:space="0"/>
              <w:bottom w:val="single" w:color="000000" w:sz="4" w:space="0"/>
            </w:tcBorders>
            <w:tcW w:w="4774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Mar>
              <w:left w:w="113" w:type="dxa"/>
              <w:top w:w="0" w:type="dxa"/>
              <w:right w:w="108" w:type="dxa"/>
              <w:bottom w:w="0" w:type="dxa"/>
            </w:tcMar>
            <w:tcW w:w="81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М. П.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Mar>
              <w:left w:w="113" w:type="dxa"/>
              <w:top w:w="0" w:type="dxa"/>
              <w:right w:w="108" w:type="dxa"/>
              <w:bottom w:w="0" w:type="dxa"/>
            </w:tcMar>
            <w:tcW w:w="2030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Mar>
              <w:left w:w="113" w:type="dxa"/>
              <w:top w:w="0" w:type="dxa"/>
              <w:right w:w="108" w:type="dxa"/>
              <w:bottom w:w="0" w:type="dxa"/>
            </w:tcMar>
            <w:tcW w:w="241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  <w:right w:val="single" w:color="000000" w:sz="4" w:space="0"/>
            </w:tcBorders>
            <w:tcW w:w="2518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</w:tbl>
    <w:p>
      <w:pPr>
        <w:pStyle w:val="983"/>
        <w:ind w:firstLine="0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widowControl/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pP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</w:p>
    <w:p>
      <w:pPr>
        <w:widowControl/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pP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</w:p>
    <w:p>
      <w:pPr>
        <w:widowControl/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pP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  <w:r>
        <w:rPr>
          <w:rFonts w:ascii="Times New Roman" w:hAnsi="Times New Roman" w:eastAsia="Liberation Serif" w:cs="Times New Roman"/>
          <w:color w:val="000000"/>
          <w:sz w:val="26"/>
          <w:szCs w:val="26"/>
          <w:lang w:eastAsia="hi-IN" w:bidi="hi-IN"/>
        </w:rPr>
      </w:r>
    </w:p>
    <w:p>
      <w:pPr>
        <w:pStyle w:val="984"/>
        <w:jc w:val="center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Опись документов, прилагаемых к заявке на участие в конкурсе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983"/>
        <w:ind w:firstLine="0"/>
        <w:jc w:val="center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tbl>
      <w:tblPr>
        <w:tblW w:w="8046" w:type="dxa"/>
        <w:tblInd w:w="652" w:type="dxa"/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567"/>
        <w:gridCol w:w="5772"/>
        <w:gridCol w:w="1707"/>
      </w:tblGrid>
      <w:tr>
        <w:tblPrEx/>
        <w:trPr>
          <w:trHeight w:val="552"/>
        </w:trPr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ind w:right="-43"/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№</w:t>
            </w:r>
            <w:r/>
          </w:p>
          <w:p>
            <w:pPr>
              <w:ind w:right="-43"/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п/п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vAlign w:val="center"/>
            <w:textDirection w:val="lrTb"/>
            <w:noWrap w:val="false"/>
          </w:tcPr>
          <w:p>
            <w:pPr>
              <w:ind w:right="-263"/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Наименование и реквизиты документов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Количество листов</w:t>
            </w:r>
            <w:r/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1)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2)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3)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4)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5)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6)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7)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8)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9)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10)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11)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12)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13)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12" w:space="0"/>
              <w:right w:val="single" w:color="000001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14)</w:t>
            </w:r>
            <w:r/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12" w:space="0"/>
              <w:right w:val="single" w:color="000001" w:sz="4" w:space="0"/>
            </w:tcBorders>
            <w:tcW w:w="5772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12" w:space="0"/>
              <w:right w:val="single" w:color="000001" w:sz="4" w:space="0"/>
            </w:tcBorders>
            <w:tcW w:w="1707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pStyle w:val="983"/>
        <w:ind w:firstLine="0"/>
        <w:jc w:val="center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tbl>
      <w:tblPr>
        <w:tblW w:w="8559" w:type="dxa"/>
        <w:tblInd w:w="591" w:type="dxa"/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813"/>
        <w:gridCol w:w="443"/>
        <w:gridCol w:w="607"/>
        <w:gridCol w:w="1784"/>
        <w:gridCol w:w="241"/>
        <w:gridCol w:w="2671"/>
      </w:tblGrid>
      <w:tr>
        <w:tblPrEx/>
        <w:trPr/>
        <w:tc>
          <w:tcPr>
            <w:gridSpan w:val="2"/>
            <w:shd w:val="clear" w:color="ffffff" w:fill="ffffff"/>
            <w:tcBorders>
              <w:top w:val="single" w:color="000001" w:sz="4" w:space="0"/>
              <w:left w:val="single" w:color="000001" w:sz="4" w:space="0"/>
            </w:tcBorders>
            <w:tcW w:w="323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Подпись заявителя</w:t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  <w:p>
            <w:pPr>
              <w:pStyle w:val="983"/>
              <w:ind w:firstLine="0"/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(представителя заявителя)</w:t>
            </w:r>
            <w:r/>
          </w:p>
        </w:tc>
        <w:tc>
          <w:tcPr>
            <w:gridSpan w:val="2"/>
            <w:shd w:val="clear" w:color="ffffff" w:fill="ffffff"/>
            <w:tcBorders>
              <w:top w:val="single" w:color="000001" w:sz="4" w:space="0"/>
            </w:tcBorders>
            <w:tcW w:w="2371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</w:tcBorders>
            <w:tcW w:w="238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right w:val="single" w:color="000001" w:sz="4" w:space="0"/>
            </w:tcBorders>
            <w:tcW w:w="2654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left w:val="single" w:color="000001" w:sz="4" w:space="0"/>
              <w:bottom w:val="single" w:color="000001" w:sz="4" w:space="0"/>
            </w:tcBorders>
            <w:tcW w:w="2796" w:type="dxa"/>
            <w:textDirection w:val="lrTb"/>
            <w:noWrap w:val="false"/>
          </w:tcPr>
          <w:p>
            <w:pPr>
              <w:pStyle w:val="98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W w:w="104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W w:w="177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W w:w="23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right w:val="single" w:color="000001" w:sz="4" w:space="0"/>
            </w:tcBorders>
            <w:tcW w:w="262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</w:tcBorders>
            <w:tcW w:w="2796" w:type="dxa"/>
            <w:textDirection w:val="lrTb"/>
            <w:noWrap w:val="false"/>
          </w:tcPr>
          <w:p>
            <w:pPr>
              <w:pStyle w:val="98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W w:w="104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W w:w="177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W w:w="23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right w:val="single" w:color="000001" w:sz="4" w:space="0"/>
            </w:tcBorders>
            <w:tcW w:w="262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</w:tcBorders>
            <w:tcW w:w="2796" w:type="dxa"/>
            <w:textDirection w:val="lrTb"/>
            <w:noWrap w:val="false"/>
          </w:tcPr>
          <w:p>
            <w:pPr>
              <w:pStyle w:val="98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W w:w="104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W w:w="177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W w:w="23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right w:val="single" w:color="000001" w:sz="4" w:space="0"/>
            </w:tcBorders>
            <w:tcW w:w="262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  <w:bottom w:val="single" w:color="000001" w:sz="4" w:space="0"/>
            </w:tcBorders>
            <w:tcW w:w="2796" w:type="dxa"/>
            <w:textDirection w:val="lrTb"/>
            <w:noWrap w:val="false"/>
          </w:tcPr>
          <w:p>
            <w:pPr>
              <w:pStyle w:val="984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W w:w="104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1" w:sz="4" w:space="0"/>
            </w:tcBorders>
            <w:tcW w:w="177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W w:w="23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1" w:sz="4" w:space="0"/>
              <w:right w:val="single" w:color="000001" w:sz="4" w:space="0"/>
            </w:tcBorders>
            <w:tcW w:w="262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  <w:tr>
        <w:tblPrEx/>
        <w:trPr/>
        <w:tc>
          <w:tcPr>
            <w:shd w:val="clear" w:color="ffffff" w:fill="ffffff"/>
            <w:tcBorders>
              <w:top w:val="single" w:color="000001" w:sz="4" w:space="0"/>
              <w:left w:val="single" w:color="000001" w:sz="4" w:space="0"/>
            </w:tcBorders>
            <w:tcW w:w="279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</w:pPr>
            <w:r>
              <w:rPr>
                <w:rFonts w:ascii="Times New Roman" w:hAnsi="Times New Roman" w:cs="Times New Roman"/>
                <w:i/>
                <w:sz w:val="24"/>
              </w:rPr>
              <w:t xml:space="preserve">(должность)</w:t>
            </w:r>
            <w:r/>
          </w:p>
        </w:tc>
        <w:tc>
          <w:tcPr>
            <w:gridSpan w:val="2"/>
            <w:shd w:val="clear" w:color="ffffff" w:fill="ffffff"/>
            <w:tcW w:w="104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</w:tcBorders>
            <w:tcW w:w="177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</w:pPr>
            <w:r>
              <w:rPr>
                <w:rFonts w:ascii="Times New Roman" w:hAnsi="Times New Roman" w:cs="Times New Roman"/>
                <w:i/>
                <w:sz w:val="24"/>
              </w:rPr>
              <w:t xml:space="preserve">(подпись)</w:t>
            </w:r>
            <w:r/>
          </w:p>
        </w:tc>
        <w:tc>
          <w:tcPr>
            <w:shd w:val="clear" w:color="ffffff" w:fill="ffffff"/>
            <w:tcW w:w="23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  <w:r>
              <w:rPr>
                <w:rFonts w:ascii="Times New Roman" w:hAnsi="Times New Roman" w:cs="Times New Roman"/>
                <w:i/>
                <w:sz w:val="24"/>
              </w:rPr>
            </w:r>
          </w:p>
        </w:tc>
        <w:tc>
          <w:tcPr>
            <w:shd w:val="clear" w:color="ffffff" w:fill="ffffff"/>
            <w:tcBorders>
              <w:top w:val="single" w:color="000001" w:sz="4" w:space="0"/>
              <w:right w:val="single" w:color="000001" w:sz="4" w:space="0"/>
            </w:tcBorders>
            <w:tcW w:w="262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</w:pPr>
            <w:r>
              <w:rPr>
                <w:rFonts w:ascii="Times New Roman" w:hAnsi="Times New Roman" w:cs="Times New Roman"/>
                <w:i/>
                <w:sz w:val="24"/>
              </w:rPr>
              <w:t xml:space="preserve">(расшифровка подписи)</w:t>
            </w:r>
            <w:r/>
          </w:p>
        </w:tc>
      </w:tr>
      <w:tr>
        <w:tblPrEx/>
        <w:trPr/>
        <w:tc>
          <w:tcPr>
            <w:shd w:val="clear" w:color="ffffff" w:fill="ffffff"/>
            <w:tcBorders>
              <w:left w:val="single" w:color="000001" w:sz="4" w:space="0"/>
              <w:bottom w:val="single" w:color="000000" w:sz="4" w:space="0"/>
            </w:tcBorders>
            <w:tcW w:w="279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gridSpan w:val="2"/>
            <w:shd w:val="clear" w:color="ffffff" w:fill="ffffff"/>
            <w:tcBorders>
              <w:bottom w:val="single" w:color="000000" w:sz="4" w:space="0"/>
            </w:tcBorders>
            <w:tcW w:w="1043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</w:pPr>
            <w:r>
              <w:rPr>
                <w:rFonts w:ascii="Times New Roman" w:hAnsi="Times New Roman" w:cs="Times New Roman"/>
                <w:sz w:val="24"/>
              </w:rPr>
              <w:t xml:space="preserve">М. П.</w:t>
            </w:r>
            <w:r/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W w:w="1773" w:type="dxa"/>
            <w:textDirection w:val="lrTb"/>
            <w:noWrap w:val="false"/>
          </w:tcPr>
          <w:p>
            <w:pPr>
              <w:pStyle w:val="983"/>
              <w:ind w:firstLine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</w:tcBorders>
            <w:tcW w:w="239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  <w:tc>
          <w:tcPr>
            <w:shd w:val="clear" w:color="ffffff" w:fill="ffffff"/>
            <w:tcBorders>
              <w:bottom w:val="single" w:color="000000" w:sz="4" w:space="0"/>
              <w:right w:val="single" w:color="000001" w:sz="4" w:space="0"/>
            </w:tcBorders>
            <w:tcW w:w="2626" w:type="dxa"/>
            <w:textDirection w:val="lrTb"/>
            <w:noWrap w:val="false"/>
          </w:tcPr>
          <w:p>
            <w:pPr>
              <w:pStyle w:val="983"/>
              <w:ind w:firstLine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  <w:r>
              <w:rPr>
                <w:rFonts w:ascii="Times New Roman" w:hAnsi="Times New Roman" w:cs="Times New Roman"/>
                <w:sz w:val="24"/>
              </w:rPr>
            </w:r>
          </w:p>
        </w:tc>
      </w:tr>
    </w:tbl>
    <w:p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b/>
          <w:bCs/>
          <w:sz w:val="26"/>
          <w:szCs w:val="26"/>
        </w:rPr>
        <w:br w:type="page" w:clear="all"/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pStyle w:val="976"/>
        <w:ind w:left="3969" w:right="0" w:firstLine="0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Приложени</w:t>
      </w:r>
      <w:bookmarkStart w:id="1" w:name="_GoBack"/>
      <w:r/>
      <w:bookmarkEnd w:id="1"/>
      <w:r>
        <w:rPr>
          <w:b w:val="0"/>
          <w:bCs w:val="0"/>
          <w:sz w:val="26"/>
          <w:szCs w:val="26"/>
        </w:rPr>
        <w:t xml:space="preserve">е 2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left="3969" w:right="0" w:firstLine="0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к извещению о проведении конкурса по продаже муниципального имущества города Костромы 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Проект договора купли-продажи муниципального имущества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76"/>
        <w:ind w:firstLine="851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87"/>
        <w:ind w:firstLine="850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ДОГОВОР № _____</w:t>
      </w:r>
      <w:r>
        <w:rPr>
          <w:lang w:val="ru-RU"/>
        </w:rPr>
      </w:r>
      <w:r>
        <w:rPr>
          <w:lang w:val="ru-RU"/>
        </w:rPr>
      </w:r>
    </w:p>
    <w:p>
      <w:pPr>
        <w:pStyle w:val="987"/>
        <w:rPr>
          <w:lang w:val="ru-RU"/>
        </w:rPr>
      </w:pPr>
      <w:r>
        <w:rPr>
          <w:rFonts w:ascii="Times New Roman" w:hAnsi="Times New Roman" w:cs="Times New Roman"/>
          <w:b/>
          <w:sz w:val="26"/>
          <w:szCs w:val="26"/>
          <w:lang w:val="ru-RU"/>
        </w:rPr>
        <w:t xml:space="preserve">купли-продажи муниципального имущества</w:t>
      </w:r>
      <w:r>
        <w:rPr>
          <w:lang w:val="ru-RU"/>
        </w:rPr>
      </w:r>
      <w:r>
        <w:rPr>
          <w:lang w:val="ru-RU"/>
        </w:rPr>
      </w:r>
    </w:p>
    <w:p>
      <w:pPr>
        <w:pStyle w:val="987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83"/>
        <w:ind w:firstLine="0"/>
        <w:jc w:val="both"/>
        <w:widowControl/>
      </w:pPr>
      <w:r>
        <w:rPr>
          <w:rFonts w:ascii="Times New Roman" w:hAnsi="Times New Roman" w:cs="Times New Roman"/>
          <w:sz w:val="26"/>
          <w:szCs w:val="26"/>
        </w:rPr>
        <w:t xml:space="preserve">город Кострома                                                                     ______________ года</w:t>
      </w:r>
      <w:r/>
    </w:p>
    <w:p>
      <w:pPr>
        <w:pStyle w:val="988"/>
        <w:ind w:firstLine="851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976"/>
        <w:ind w:firstLine="851"/>
        <w:jc w:val="both"/>
        <w:tabs>
          <w:tab w:val="left" w:pos="426" w:leader="none"/>
          <w:tab w:val="left" w:pos="1134" w:leader="none"/>
        </w:tabs>
        <w:rPr>
          <w:b w:val="0"/>
          <w:bCs w:val="0"/>
          <w:sz w:val="26"/>
          <w:szCs w:val="26"/>
        </w:rPr>
      </w:pPr>
      <w:r>
        <w:rPr>
          <w:b w:val="0"/>
          <w:bCs w:val="0"/>
          <w:sz w:val="26"/>
          <w:szCs w:val="26"/>
        </w:rPr>
        <w:t xml:space="preserve">Муниципальное образование город</w:t>
      </w:r>
      <w:r>
        <w:rPr>
          <w:b w:val="0"/>
          <w:bCs w:val="0"/>
          <w:sz w:val="26"/>
          <w:szCs w:val="26"/>
        </w:rPr>
        <w:t xml:space="preserve">ской округ город Кострома, от имени которого выступает Управление имущественных и земельных отношений Администрации города Костромы, именуемое в дальнейшем «Продавец», в лице начальника Управления ____________________, действующего на основании Положения о</w:t>
      </w:r>
      <w:r>
        <w:rPr>
          <w:b w:val="0"/>
          <w:bCs w:val="0"/>
          <w:sz w:val="26"/>
          <w:szCs w:val="26"/>
        </w:rPr>
        <w:t xml:space="preserve">б Управлении, утвержден</w:t>
      </w:r>
      <w:r>
        <w:rPr>
          <w:b w:val="0"/>
          <w:bCs w:val="0"/>
          <w:sz w:val="26"/>
          <w:szCs w:val="26"/>
        </w:rPr>
        <w:t xml:space="preserve">ного постановлением Администрации города Костромы от 23 марта 2015 года                       № 604, с одной стороны, и ____________________, именуемый в дальнейшем «Покупатель», в лице ______________________, действующего на основании ___________________,</w:t>
      </w:r>
      <w:r>
        <w:rPr>
          <w:b w:val="0"/>
          <w:bCs w:val="0"/>
          <w:sz w:val="26"/>
          <w:szCs w:val="26"/>
        </w:rPr>
        <w:t xml:space="preserve"> </w:t>
      </w:r>
      <w:r>
        <w:rPr>
          <w:b w:val="0"/>
          <w:bCs w:val="0"/>
          <w:sz w:val="26"/>
          <w:szCs w:val="26"/>
        </w:rPr>
        <w:t xml:space="preserve">с другой стороны, совместно именуемые «Стороны», в соответствии с Федеральным законом от 21 декабря 2001 года № 178-ФЗ «О приватизации государственного и муниципального имущества», Федеральным законом от 25 июня 2002 года № 73-ФЗ «Об объектах культ</w:t>
      </w:r>
      <w:r>
        <w:rPr>
          <w:b w:val="0"/>
          <w:bCs w:val="0"/>
          <w:sz w:val="26"/>
          <w:szCs w:val="26"/>
        </w:rPr>
        <w:t xml:space="preserve">урного наследия (памятниках истории и культуры) народов Российской Федерации», Положением об организации и проведении продажи государственного или муниципального имущества в электронной форме, утвержденным постановлением Правительства Российской Федерации </w:t>
      </w:r>
      <w:r>
        <w:rPr>
          <w:b w:val="0"/>
          <w:bCs w:val="0"/>
          <w:sz w:val="26"/>
          <w:szCs w:val="26"/>
        </w:rPr>
        <w:t xml:space="preserve">                 </w:t>
      </w:r>
      <w:r>
        <w:rPr>
          <w:b w:val="0"/>
          <w:bCs w:val="0"/>
          <w:sz w:val="26"/>
          <w:szCs w:val="26"/>
        </w:rPr>
        <w:t xml:space="preserve">от 27 августа 2012 года № 860, Положением о порядке приватизации муниципального имущества города Костромы, утвержденным решением Думы города Костромы от 28 января 2003 </w:t>
      </w:r>
      <w:r>
        <w:rPr>
          <w:b w:val="0"/>
          <w:bCs w:val="0"/>
          <w:sz w:val="26"/>
          <w:szCs w:val="26"/>
        </w:rPr>
        <w:t xml:space="preserve">года № 2, </w:t>
      </w:r>
      <w:r>
        <w:rPr>
          <w:b w:val="0"/>
          <w:bCs w:val="0"/>
          <w:sz w:val="26"/>
          <w:szCs w:val="26"/>
        </w:rPr>
        <w:t xml:space="preserve">Прогнозным планом приватизации муниципального имущества города Костромы на 2025 год и на плановый период 2026 и 2027 годов, утвержденного решением Думы города Костромы от 28 ноября 2024 года № 250, постановлением Администрации города Костромы от 11 августа</w:t>
      </w:r>
      <w:r>
        <w:rPr>
          <w:b w:val="0"/>
          <w:bCs w:val="0"/>
          <w:sz w:val="26"/>
          <w:szCs w:val="26"/>
          <w:lang w:eastAsia="en-US"/>
        </w:rPr>
        <w:t xml:space="preserve"> 2025 года</w:t>
      </w:r>
      <w:r>
        <w:rPr>
          <w:b w:val="0"/>
          <w:bCs w:val="0"/>
          <w:sz w:val="26"/>
          <w:szCs w:val="26"/>
        </w:rPr>
        <w:t xml:space="preserve"> № </w:t>
      </w:r>
      <w:r>
        <w:rPr>
          <w:b w:val="0"/>
          <w:bCs w:val="0"/>
          <w:sz w:val="26"/>
          <w:szCs w:val="26"/>
          <w:lang w:eastAsia="en-US"/>
        </w:rPr>
        <w:t xml:space="preserve">1750</w:t>
      </w:r>
      <w:r>
        <w:rPr>
          <w:b w:val="0"/>
          <w:bCs w:val="0"/>
          <w:sz w:val="26"/>
          <w:szCs w:val="26"/>
        </w:rPr>
        <w:t xml:space="preserve"> «Об утвержден</w:t>
      </w:r>
      <w:r>
        <w:rPr>
          <w:b w:val="0"/>
          <w:bCs w:val="0"/>
          <w:sz w:val="26"/>
          <w:szCs w:val="26"/>
        </w:rPr>
        <w:t xml:space="preserve">ии условий приватизации муниципального имущества города Костромы», протоколом о результатах конкурса от ______________ года № _______, заключили настоящий договор, именуемый в дальнейшем «Договор»,                                           о нижеследующем.</w:t>
      </w:r>
      <w:r>
        <w:rPr>
          <w:b w:val="0"/>
          <w:bCs w:val="0"/>
          <w:sz w:val="26"/>
          <w:szCs w:val="26"/>
        </w:rPr>
      </w:r>
      <w:r>
        <w:rPr>
          <w:b w:val="0"/>
          <w:bCs w:val="0"/>
          <w:sz w:val="26"/>
          <w:szCs w:val="26"/>
        </w:rPr>
      </w:r>
    </w:p>
    <w:p>
      <w:pPr>
        <w:pStyle w:val="988"/>
        <w:ind w:firstLine="851"/>
        <w:rPr>
          <w:rFonts w:ascii="Times New Roman" w:hAnsi="Times New Roman" w:cs="Times New Roman"/>
          <w:sz w:val="26"/>
          <w:szCs w:val="26"/>
          <w:shd w:val="clear" w:color="auto" w:fill="ffff00"/>
        </w:rPr>
      </w:pPr>
      <w:r>
        <w:rPr>
          <w:rFonts w:ascii="Times New Roman" w:hAnsi="Times New Roman" w:cs="Times New Roman"/>
          <w:sz w:val="26"/>
          <w:szCs w:val="26"/>
          <w:shd w:val="clear" w:color="auto" w:fill="ffff00"/>
        </w:rPr>
      </w:r>
      <w:r>
        <w:rPr>
          <w:rFonts w:ascii="Times New Roman" w:hAnsi="Times New Roman" w:cs="Times New Roman"/>
          <w:sz w:val="26"/>
          <w:szCs w:val="26"/>
          <w:shd w:val="clear" w:color="auto" w:fill="ffff00"/>
        </w:rPr>
      </w:r>
      <w:r>
        <w:rPr>
          <w:rFonts w:ascii="Times New Roman" w:hAnsi="Times New Roman" w:cs="Times New Roman"/>
          <w:sz w:val="26"/>
          <w:szCs w:val="26"/>
          <w:shd w:val="clear" w:color="auto" w:fill="ffff00"/>
        </w:rPr>
      </w:r>
    </w:p>
    <w:p>
      <w:pPr>
        <w:pStyle w:val="989"/>
        <w:ind w:left="0" w:firstLine="851"/>
        <w:jc w:val="center"/>
        <w:tabs>
          <w:tab w:val="left" w:pos="4111" w:leader="none"/>
        </w:tabs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1. ПРЕДМЕТ ДОГОВОРА</w:t>
      </w:r>
      <w:r>
        <w:rPr>
          <w:lang w:val="ru-RU"/>
        </w:rPr>
      </w:r>
      <w:r>
        <w:rPr>
          <w:lang w:val="ru-RU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cs="Times New Roman"/>
          <w:sz w:val="26"/>
          <w:szCs w:val="26"/>
          <w:highlight w:val="none"/>
        </w:rPr>
      </w:pPr>
      <w:r>
        <w:rPr>
          <w:rFonts w:ascii="Times New Roman" w:hAnsi="Times New Roman" w:cs="Times New Roman"/>
          <w:sz w:val="26"/>
          <w:szCs w:val="26"/>
        </w:rPr>
        <w:t xml:space="preserve">1.1. Продавец об</w:t>
      </w:r>
      <w:r>
        <w:rPr>
          <w:rFonts w:ascii="Times New Roman" w:hAnsi="Times New Roman" w:cs="Times New Roman"/>
          <w:sz w:val="26"/>
          <w:szCs w:val="26"/>
        </w:rPr>
        <w:t xml:space="preserve">язуется передать в собственность Покупателя здание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с кадастровым номером </w:t>
      </w:r>
      <w:r>
        <w:rPr>
          <w:rFonts w:ascii="TimesNewRoman" w:hAnsi="TimesNewRoman" w:eastAsia="TimesNewRoman" w:cs="TimesNewRoman"/>
          <w:sz w:val="26"/>
          <w:szCs w:val="26"/>
        </w:rPr>
        <w:t xml:space="preserve">44:27:040713:58, назначение: нежилое, пло</w:t>
      </w:r>
      <w:r>
        <w:rPr>
          <w:rFonts w:ascii="TimesNewRoman" w:hAnsi="TimesNewRoman" w:eastAsia="TimesNewRoman" w:cs="TimesNewRoman"/>
          <w:sz w:val="26"/>
          <w:szCs w:val="26"/>
        </w:rPr>
        <w:t xml:space="preserve">щадью 229,4 квадратного метра по адресу: Российская Федерация, Костромская область, городской округ город Кострома, город Кострома, улица Пастуховская, дом 8, являющегося объектом культурного наследия регионального значения: «Дом жилой», посл. четв. XIX в.</w:t>
      </w:r>
      <w:r>
        <w:rPr>
          <w:rFonts w:ascii="Times New Roman" w:hAnsi="Times New Roman"/>
          <w:sz w:val="26"/>
          <w:szCs w:val="26"/>
          <w:lang w:eastAsia="ru-RU"/>
        </w:rPr>
        <w:t xml:space="preserve"> (регистрационный номер объекта культурного на</w:t>
      </w:r>
      <w:r>
        <w:rPr>
          <w:rFonts w:ascii="Times New Roman" w:hAnsi="Times New Roman"/>
          <w:sz w:val="26"/>
          <w:szCs w:val="26"/>
          <w:lang w:eastAsia="ru-RU"/>
        </w:rPr>
        <w:t xml:space="preserve">следия в Едином государственном реестре объектов культурного наследия (памятников истории и культуры) народов Российской Федерации 441711271570005) (далее - Объект)</w:t>
      </w:r>
      <w:r>
        <w:rPr>
          <w:rFonts w:ascii="Times New Roman" w:hAnsi="Times New Roman" w:cs="Times New Roman"/>
          <w:sz w:val="26"/>
          <w:szCs w:val="26"/>
        </w:rPr>
        <w:t xml:space="preserve">, отнесенное решением инспекции по охране объектов культурного наследия Костромской области от 7 февраля 2025 года № 05 (приложение 1 к Договору) </w:t>
      </w:r>
      <w:r>
        <w:rPr>
          <w:rFonts w:ascii="Times New Roman" w:hAnsi="Times New Roman"/>
          <w:sz w:val="26"/>
          <w:szCs w:val="26"/>
          <w:lang w:eastAsia="ru-RU"/>
        </w:rPr>
        <w:t xml:space="preserve">к объектам культурного наследия, находящимся в неудовлетворительном состоянии</w:t>
      </w:r>
      <w:r>
        <w:rPr>
          <w:rFonts w:ascii="Times New Roman" w:hAnsi="Times New Roman" w:cs="Times New Roman"/>
          <w:sz w:val="26"/>
          <w:szCs w:val="26"/>
        </w:rPr>
        <w:t xml:space="preserve">, расположенное по адресу: Российская Федерация, Костромская область, городской округ город Кострома, город Кострома, улица </w:t>
      </w:r>
      <w:r>
        <w:rPr>
          <w:rFonts w:ascii="Times New Roman" w:hAnsi="Times New Roman" w:cs="Times New Roman"/>
          <w:sz w:val="26"/>
          <w:szCs w:val="26"/>
        </w:rPr>
        <w:t xml:space="preserve">Пастуховская</w:t>
      </w:r>
      <w:r>
        <w:rPr>
          <w:rFonts w:ascii="Times New Roman" w:hAnsi="Times New Roman" w:cs="Times New Roman"/>
          <w:sz w:val="26"/>
          <w:szCs w:val="26"/>
        </w:rPr>
        <w:t xml:space="preserve">,                дом 8,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а Покупатель обязуется принять Объект и уплатить за него определенную Договором 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цену.</w:t>
      </w:r>
      <w:r>
        <w:rPr>
          <w:rFonts w:ascii="Times New Roman" w:hAnsi="Times New Roman" w:cs="Times New Roman"/>
          <w:sz w:val="26"/>
          <w:szCs w:val="26"/>
          <w:highlight w:val="none"/>
        </w:rPr>
      </w:r>
      <w:r>
        <w:rPr>
          <w:rFonts w:ascii="Times New Roman" w:hAnsi="Times New Roman" w:cs="Times New Roman"/>
          <w:sz w:val="26"/>
          <w:szCs w:val="26"/>
          <w:highlight w:val="none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eastAsia="Calibri" w:cs="Times New Roman"/>
          <w:sz w:val="26"/>
          <w:szCs w:val="26"/>
          <w:highlight w:val="none"/>
        </w:rPr>
      </w:pP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1.2. Право собственнос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ти муниципального образования городской округ город Кострома на Объект подтверждается: записью государственной регистрации права в Едином государственном реестре недвижимости                  от 22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 мая 2025 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года  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№</w:t>
      </w:r>
      <w:r>
        <w:rPr>
          <w:rFonts w:ascii="Times New Roman" w:hAnsi="Times New Roman" w:cs="Times New Roman"/>
          <w:sz w:val="26"/>
          <w:szCs w:val="26"/>
          <w:highlight w:val="none"/>
          <w:lang w:eastAsia="ru-RU"/>
        </w:rPr>
        <w:t xml:space="preserve"> 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  <w:t xml:space="preserve">44:27:040713:58-44/012/2025-1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  <w:t xml:space="preserve">.</w:t>
      </w:r>
      <w:r>
        <w:rPr>
          <w:rFonts w:ascii="Times New Roman" w:hAnsi="Times New Roman" w:eastAsia="Calibri" w:cs="Times New Roman"/>
          <w:sz w:val="26"/>
          <w:szCs w:val="26"/>
          <w:highlight w:val="none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1.3. На момент заключения Договора </w:t>
      </w:r>
      <w:r>
        <w:rPr>
          <w:rFonts w:ascii="Times New Roman" w:hAnsi="Times New Roman" w:cs="Times New Roman"/>
          <w:sz w:val="26"/>
          <w:szCs w:val="26"/>
        </w:rPr>
        <w:t xml:space="preserve">Объект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  <w:t xml:space="preserve"> никому другому не продан, не заложен, в споре, под арестом (запрещением) не состоит, свободен от прав третьих лиц.</w: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  <w:lang w:eastAsia="ru-RU"/>
        </w:rPr>
        <w:t xml:space="preserve">1.4. О</w:t>
      </w:r>
      <w:r>
        <w:rPr>
          <w:rFonts w:ascii="Times New Roman" w:hAnsi="Times New Roman"/>
          <w:sz w:val="26"/>
          <w:szCs w:val="26"/>
          <w:lang w:eastAsia="ru-RU"/>
        </w:rPr>
        <w:t xml:space="preserve">бременения: </w:t>
      </w: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содержанию, использованию, сохранению Объекта, обеспечению доступа к Объекту; размещению наружной рекламы на Объекте и его территории; установке надписей и обозначений, </w:t>
      </w:r>
      <w:r>
        <w:rPr>
          <w:rFonts w:ascii="Times New Roman" w:hAnsi="Times New Roman"/>
          <w:sz w:val="26"/>
          <w:szCs w:val="26"/>
          <w:lang w:eastAsia="ru-RU"/>
        </w:rPr>
        <w:t xml:space="preserve">содержащих </w:t>
      </w:r>
      <w:r>
        <w:rPr>
          <w:rFonts w:ascii="Times New Roman" w:hAnsi="Times New Roman"/>
          <w:sz w:val="26"/>
          <w:szCs w:val="26"/>
          <w:lang w:eastAsia="ru-RU"/>
        </w:rPr>
        <w:t xml:space="preserve">информацию об Объекте, в соответствии с требованиями, установленными Федеральным законом                   от 25 июня 2002 года № 73-ФЗ «Об объектах культурного наследия (памятниках истории и культуры) народов Российской Федерации» и охранным обязательство</w:t>
      </w:r>
      <w:r>
        <w:rPr>
          <w:rFonts w:ascii="Times New Roman" w:hAnsi="Times New Roman"/>
          <w:sz w:val="26"/>
          <w:szCs w:val="26"/>
          <w:lang w:eastAsia="ru-RU"/>
        </w:rPr>
        <w:t xml:space="preserve">м, утвержденным приказом инспекции по охране объектов культурного наследия Костромской области от 4 апреля 2024 года № 38 (с изменениями, несёнными приказом инспекции по охране объектов культурного наследия Костромской области от 23 июля 2025 года № 54-оо)</w:t>
      </w:r>
      <w:r>
        <w:rPr>
          <w:rFonts w:ascii="Times New Roman" w:hAnsi="Times New Roman"/>
          <w:sz w:val="26"/>
          <w:szCs w:val="26"/>
          <w:lang w:eastAsia="ru-RU"/>
        </w:rPr>
        <w:br/>
        <w:t xml:space="preserve">«Об утверждении </w:t>
      </w:r>
      <w:r>
        <w:rPr>
          <w:rFonts w:ascii="Times New Roman" w:hAnsi="Times New Roman"/>
          <w:sz w:val="26"/>
          <w:szCs w:val="26"/>
          <w:lang w:eastAsia="ru-RU"/>
        </w:rPr>
        <w:t xml:space="preserve">охранного обязательства собственника или иного законного владельца объекта культурного наследия регионального значения, включенного в единый государственный реестр объектов культурного наследия (памятников истории и культуры) народов Российской Федерации, </w:t>
      </w:r>
      <w:r>
        <w:rPr>
          <w:rFonts w:ascii="TimesNewRoman" w:hAnsi="TimesNewRoman" w:eastAsia="TimesNewRoman" w:cs="TimesNewRoman"/>
          <w:sz w:val="26"/>
          <w:szCs w:val="26"/>
        </w:rPr>
        <w:t xml:space="preserve">«Дом жилой», посл. четв. XIX в.</w:t>
      </w:r>
      <w:r>
        <w:rPr>
          <w:rFonts w:ascii="Times New Roman" w:hAnsi="Times New Roman"/>
          <w:sz w:val="26"/>
          <w:szCs w:val="26"/>
          <w:lang w:eastAsia="ru-RU"/>
        </w:rPr>
        <w:t xml:space="preserve"> (Костромская область, городской округ город Кострома, город Кострома, улица Пастуховская, дом 8)» (далее – Охранное обязательство) </w:t>
      </w:r>
      <w:r>
        <w:rPr>
          <w:rFonts w:ascii="Times New Roman" w:hAnsi="Times New Roman"/>
          <w:sz w:val="26"/>
          <w:szCs w:val="26"/>
          <w:lang w:eastAsia="ru-RU"/>
        </w:rPr>
        <w:t xml:space="preserve">, согласно приложению 2 </w:t>
      </w:r>
      <w:r>
        <w:rPr>
          <w:rFonts w:ascii="Times New Roman" w:hAnsi="Times New Roman" w:cs="Times New Roman"/>
          <w:sz w:val="26"/>
          <w:szCs w:val="26"/>
          <w:lang w:eastAsia="ru-RU"/>
        </w:rPr>
        <w:t xml:space="preserve">к Договору.</w:t>
      </w:r>
      <w:r>
        <w:rPr>
          <w:rFonts w:ascii="Times New Roman" w:hAnsi="Times New Roman" w:cs="Times New Roman"/>
          <w:sz w:val="26"/>
          <w:szCs w:val="26"/>
          <w:lang w:eastAsia="ru-RU"/>
        </w:rPr>
      </w:r>
      <w:r>
        <w:rPr>
          <w:rFonts w:ascii="Times New Roman" w:hAnsi="Times New Roman" w:cs="Times New Roman"/>
          <w:sz w:val="26"/>
          <w:szCs w:val="26"/>
          <w:lang w:eastAsia="ru-RU"/>
        </w:rPr>
      </w:r>
    </w:p>
    <w:p>
      <w:pPr>
        <w:pStyle w:val="971"/>
        <w:ind w:firstLine="851"/>
        <w:jc w:val="both"/>
        <w:spacing w:after="0" w:line="240" w:lineRule="auto"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pStyle w:val="991"/>
        <w:ind w:left="0" w:firstLine="851"/>
        <w:jc w:val="center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2. ЦЕНА ДОГОВОРА И ПОРЯДОК ОПЛАТЫ</w:t>
      </w:r>
      <w:r>
        <w:rPr>
          <w:lang w:val="ru-RU"/>
        </w:rPr>
      </w:r>
      <w:r>
        <w:rPr>
          <w:lang w:val="ru-RU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2.1. Цена продажи Объекта составляет _____________ рублей (_________________________) рублей __ копеек, кроме того ____________ (_________________________) рублей - налог на добавленную стоимость.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1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2.2. Покупатель оплачивает Объект единовременно в течение 10 (десяти) рабочих дней после заключения Договора безналичным денежным расчетом в следующем порядке: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1"/>
        <w:jc w:val="both"/>
        <w:rPr>
          <w:rFonts w:ascii="Times New Roman" w:hAnsi="Times New Roman"/>
        </w:rPr>
      </w:pPr>
      <w:r>
        <w:rPr>
          <w:rFonts w:ascii="Times New Roman" w:hAnsi="Times New Roman" w:cs="Times New Roman"/>
          <w:sz w:val="26"/>
          <w:szCs w:val="26"/>
        </w:rPr>
        <w:t xml:space="preserve">2.2.1. _______________ (_______________) рублей ___ копеек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по следующим реквизитам: </w:t>
      </w:r>
      <w:r>
        <w:rPr>
          <w:rFonts w:ascii="Times New Roman" w:hAnsi="Times New Roman" w:cs="Times New Roman"/>
          <w:i/>
          <w:sz w:val="26"/>
          <w:szCs w:val="26"/>
        </w:rPr>
        <w:t xml:space="preserve">Управление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единый казначейский счет 40102810145370000103, казначейский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03100643000000014100, банк получателя ВОЛГО-ВЯТСКОЕ ГУ БАНКА РОССИИ//УФК ПО КОСТРОМСКОЙ ОБЛАСТИ г. Кострома, БИК ТОФК 042202103, код бюджетной классификации 96611413040040000410, код ОКТМО 34701000 назначение платежа: по договору купли-продажи №____</w:t>
      </w:r>
      <w:r>
        <w:rPr>
          <w:rStyle w:val="967"/>
          <w:rFonts w:ascii="Times New Roman" w:hAnsi="Times New Roman" w:cs="Times New Roman"/>
          <w:i/>
          <w:iCs/>
          <w:sz w:val="26"/>
          <w:szCs w:val="26"/>
        </w:rPr>
        <w:footnoteReference w:id="2"/>
      </w:r>
      <w:r>
        <w:rPr>
          <w:rFonts w:ascii="Times New Roman" w:hAnsi="Times New Roman"/>
        </w:rPr>
      </w:r>
      <w:r>
        <w:rPr>
          <w:rFonts w:ascii="Times New Roman" w:hAnsi="Times New Roman"/>
        </w:rPr>
      </w:r>
    </w:p>
    <w:p>
      <w:pPr>
        <w:ind w:firstLine="850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Или: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0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_______________ (_______________) рублей ___ копеек - часть задатка за участие в конкурсе зачисляется в счет платежа по Договору за Объект без учета налога на добавленную стоимость по следующим реквизитам: 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Управление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ный казначейский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40102810145370000103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, казначейский счет 03100643000000014100, банк получателя </w:t>
      </w:r>
      <w:r>
        <w:rPr>
          <w:rFonts w:ascii="Times New Roman" w:hAnsi="Times New Roman" w:cs="Times New Roman"/>
          <w:i/>
          <w:sz w:val="26"/>
          <w:szCs w:val="26"/>
        </w:rPr>
        <w:t xml:space="preserve">ВОЛГО-ВЯТСКОЕ ГУ 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БАНКА РОССИИ//УФК ПО КОСТРОМСКОЙ ОБЛАСТИ г. Кострома, </w:t>
      </w:r>
      <w:r>
        <w:rPr>
          <w:rFonts w:ascii="Times New Roman" w:hAnsi="Times New Roman" w:cs="Times New Roman"/>
          <w:i/>
          <w:sz w:val="26"/>
          <w:szCs w:val="26"/>
        </w:rPr>
        <w:t xml:space="preserve">БИК ТОФК 042202103</w:t>
      </w:r>
      <w:r>
        <w:rPr>
          <w:rFonts w:ascii="Times New Roman" w:hAnsi="Times New Roman" w:cs="Times New Roman"/>
          <w:i/>
          <w:iCs/>
          <w:sz w:val="26"/>
          <w:szCs w:val="26"/>
        </w:rPr>
        <w:t xml:space="preserve">, код бюджетной классификации 96611413040040000410, код ОКТМО 34701000</w:t>
      </w:r>
      <w:r>
        <w:rPr>
          <w:rFonts w:ascii="Times New Roman" w:hAnsi="Times New Roman" w:cs="Times New Roman"/>
          <w:sz w:val="26"/>
          <w:szCs w:val="26"/>
        </w:rPr>
        <w:t xml:space="preserve">; </w:t>
      </w:r>
      <w:r>
        <w:rPr>
          <w:rStyle w:val="967"/>
          <w:rFonts w:ascii="Times New Roman" w:hAnsi="Times New Roman" w:cs="Times New Roman"/>
          <w:sz w:val="26"/>
          <w:szCs w:val="26"/>
        </w:rPr>
        <w:footnoteReference w:id="3"/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ind w:firstLine="850"/>
        <w:jc w:val="both"/>
        <w:widowControl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2.2.2. </w:t>
      </w:r>
      <w:r>
        <w:rPr>
          <w:rFonts w:ascii="Times New Roman" w:hAnsi="Times New Roman"/>
          <w:sz w:val="26"/>
          <w:szCs w:val="26"/>
          <w:lang w:eastAsia="ru-RU"/>
        </w:rPr>
        <w:t xml:space="preserve">840 774 (Восемьсот сорок тысяч семьсот семьдесят четыре) рубля 40 копеек</w:t>
      </w:r>
      <w:r>
        <w:rPr>
          <w:rFonts w:ascii="Times New Roman" w:hAnsi="Times New Roman" w:cs="Times New Roman"/>
          <w:sz w:val="26"/>
          <w:szCs w:val="26"/>
        </w:rPr>
        <w:t xml:space="preserve"> - задаток за участие в конкурсе</w:t>
      </w:r>
      <w:r>
        <w:rPr>
          <w:rFonts w:ascii="Times New Roman CYR" w:hAnsi="Times New Roman CYR" w:cs="Times New Roman"/>
          <w:color w:val="00000a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зачисляется в счет платежа по Договору за Муниципальное имущество; </w:t>
      </w:r>
      <w:r>
        <w:rPr>
          <w:rStyle w:val="967"/>
          <w:rFonts w:ascii="Times New Roman" w:hAnsi="Times New Roman" w:cs="Times New Roman"/>
          <w:sz w:val="26"/>
          <w:szCs w:val="26"/>
        </w:rPr>
        <w:footnoteReference w:id="4"/>
      </w:r>
      <w:r>
        <w:rPr>
          <w:rFonts w:ascii="Times New Roman" w:hAnsi="Times New Roman" w:cs="Times New Roman"/>
          <w:sz w:val="26"/>
          <w:szCs w:val="26"/>
        </w:rPr>
      </w:r>
      <w:r>
        <w:rPr>
          <w:rFonts w:ascii="Times New Roman" w:hAnsi="Times New Roman" w:cs="Times New Roman"/>
          <w:sz w:val="26"/>
          <w:szCs w:val="26"/>
        </w:rPr>
      </w:r>
    </w:p>
    <w:p>
      <w:pPr>
        <w:pStyle w:val="992"/>
        <w:ind w:firstLine="850"/>
        <w:rPr>
          <w:rFonts w:ascii="Times New Roman" w:hAnsi="Times New Roman" w:cs="Times New Roman"/>
          <w:bCs/>
          <w:i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2.2.3. _______________ (_______________) рублей ___ копеек - налог на добавленную стоимость по следующим реквизитам: 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Управление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единый каз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40102810145370000103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, казначейский счет 03232643347010004100, банк получателя </w:t>
      </w:r>
      <w:r>
        <w:rPr>
          <w:rFonts w:ascii="Times New Roman" w:hAnsi="Times New Roman" w:cs="Times New Roman"/>
          <w:i/>
          <w:sz w:val="26"/>
          <w:szCs w:val="26"/>
        </w:rPr>
        <w:t xml:space="preserve">ВОЛГО-ВЯТСКОЕ ГУ 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БАНКА РОССИИ//УФК ПО КОСТРОМСКОЙ ОБЛАСТИ г. Кострома, </w:t>
      </w:r>
      <w:r>
        <w:rPr>
          <w:rFonts w:ascii="Times New Roman" w:hAnsi="Times New Roman" w:cs="Times New Roman"/>
          <w:i/>
          <w:sz w:val="26"/>
          <w:szCs w:val="26"/>
        </w:rPr>
        <w:t xml:space="preserve">БИК ТОФК 042202103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, код ОКТМО 34701000 назначение платежа: НДС по договору купли-продажи №____.</w:t>
      </w:r>
      <w:r>
        <w:rPr>
          <w:rStyle w:val="967"/>
          <w:rFonts w:ascii="Times New Roman" w:hAnsi="Times New Roman" w:cs="Times New Roman"/>
          <w:i/>
          <w:sz w:val="26"/>
          <w:szCs w:val="26"/>
          <w:lang w:val="ru-RU"/>
        </w:rPr>
        <w:footnoteReference w:id="5"/>
      </w:r>
      <w:r>
        <w:rPr>
          <w:rFonts w:ascii="Times New Roman" w:hAnsi="Times New Roman" w:cs="Times New Roman"/>
          <w:bCs/>
          <w:i/>
          <w:sz w:val="26"/>
          <w:szCs w:val="26"/>
          <w:lang w:val="ru-RU"/>
        </w:rPr>
      </w:r>
      <w:r>
        <w:rPr>
          <w:rFonts w:ascii="Times New Roman" w:hAnsi="Times New Roman" w:cs="Times New Roman"/>
          <w:bCs/>
          <w:i/>
          <w:sz w:val="26"/>
          <w:szCs w:val="26"/>
          <w:lang w:val="ru-RU"/>
        </w:rPr>
      </w:r>
    </w:p>
    <w:p>
      <w:pPr>
        <w:pStyle w:val="992"/>
        <w:ind w:firstLine="850"/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Или: </w:t>
      </w:r>
      <w:r>
        <w:rPr>
          <w:rFonts w:ascii="Times New Roman" w:hAnsi="Times New Roman" w:cs="Times New Roman"/>
          <w:i/>
          <w:sz w:val="26"/>
          <w:szCs w:val="26"/>
          <w:lang w:val="ru-RU"/>
        </w:rPr>
        <w:t xml:space="preserve">На основании пункта 3 статьи 161 главы 21 части II Налогового кодекса Российской Федерации Покупатель уплачивает налог на добавленную стоимость самостоятельно.</w:t>
      </w:r>
      <w:r>
        <w:rPr>
          <w:rStyle w:val="967"/>
          <w:rFonts w:ascii="Times New Roman" w:hAnsi="Times New Roman" w:cs="Times New Roman"/>
          <w:i/>
          <w:sz w:val="26"/>
          <w:szCs w:val="26"/>
          <w:lang w:val="ru-RU"/>
        </w:rPr>
        <w:footnoteReference w:id="6"/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2"/>
        <w:ind w:firstLine="850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2.3. _______________ (_______________) ру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блей ___ копеек - часть задатка, превышающая цену продажи, указанную в пункте 2.1 Договора без учета налога на добавленную стоимость, Продавец перечисляет безналичным денежным переводом Покупателю по реквизитам, указанным в письменном заявлении Покупателя.</w:t>
      </w:r>
      <w:r>
        <w:rPr>
          <w:rStyle w:val="967"/>
          <w:rFonts w:ascii="Times New Roman" w:hAnsi="Times New Roman" w:cs="Times New Roman"/>
          <w:sz w:val="26"/>
          <w:szCs w:val="26"/>
          <w:lang w:val="ru-RU"/>
        </w:rPr>
        <w:footnoteReference w:id="7"/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2"/>
        <w:ind w:firstLine="850"/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2.4. Факт перечисления денежных средств, указанных в пу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нктах 2.2.1, 2.2.2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Костромы; факт перечисления денежных средств, указанных в пункте 2.2.3</w:t>
      </w:r>
      <w:r>
        <w:rPr>
          <w:rStyle w:val="967"/>
          <w:rFonts w:ascii="Times New Roman" w:hAnsi="Times New Roman" w:cs="Times New Roman"/>
          <w:sz w:val="26"/>
          <w:szCs w:val="26"/>
          <w:lang w:val="ru-RU"/>
        </w:rPr>
        <w:footnoteReference w:id="8"/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Договора, подтверждается выпиской из казначейского счета Продавца.</w:t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2"/>
        <w:ind w:firstLine="850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2"/>
        <w:ind w:firstLine="851"/>
        <w:jc w:val="center"/>
        <w:tabs>
          <w:tab w:val="left" w:pos="709" w:leader="none"/>
        </w:tabs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3. ОБЯЗАННОСТИ СТОРОН</w:t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3.1. Продавец обязан 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передать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Объект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Покупателю п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о передаточному акту не позднее чем через 30 (тридцать) дней после дня его полной оплаты в размере, сроки и в порядке, установленные Договором; данное обязательство считается исполненным надлежащим образом с момента подписания Сторонами передаточного акта.</w:t>
      </w:r>
      <w:r>
        <w:rPr>
          <w:rFonts w:ascii="Times New Roman" w:hAnsi="Times New Roman" w:cs="Times New Roman"/>
          <w:color w:val="auto"/>
          <w:lang w:val="ru-RU"/>
        </w:rPr>
      </w:r>
      <w:r>
        <w:rPr>
          <w:rFonts w:ascii="Times New Roman" w:hAnsi="Times New Roman" w:cs="Times New Roman"/>
          <w:color w:val="auto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rFonts w:ascii="Times New Roman" w:hAnsi="Times New Roman" w:cs="Times New Roman"/>
          <w:color w:val="auto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 Покупатель обязан:</w:t>
      </w:r>
      <w:r>
        <w:rPr>
          <w:rFonts w:ascii="Times New Roman" w:hAnsi="Times New Roman" w:cs="Times New Roman"/>
          <w:color w:val="auto"/>
          <w:lang w:val="ru-RU"/>
        </w:rPr>
      </w:r>
      <w:r>
        <w:rPr>
          <w:rFonts w:ascii="Times New Roman" w:hAnsi="Times New Roman" w:cs="Times New Roman"/>
          <w:color w:val="auto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3.2.1. оплатить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Объект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в размере, сроки и в порядке, установленные Договором; данное обязательство считается исполненным надлежащим образом в случае, если денежные средства, указанные в пункте 2.2.1, 2.2.3</w:t>
      </w:r>
      <w:r>
        <w:rPr>
          <w:rFonts w:ascii="Times New Roman" w:hAnsi="Times New Roman" w:cs="Times New Roman"/>
          <w:color w:val="auto"/>
          <w:vertAlign w:val="superscript"/>
          <w:lang w:val="ru-RU"/>
        </w:rPr>
        <w:footnoteReference w:id="9"/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Договора, поступили в размере, в срок и на соответствующие реквизиты.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2574" w:leader="none"/>
        </w:tabs>
        <w:rPr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3.2.2. принять от Продавца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Муниципальное имущество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по передат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очному акту, с момента подписания которого Покупатель несет риск его случайной гибели или случайного повреждения.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spacing w:before="0" w:beforeAutospacing="0" w:after="0" w:afterAutospacing="0"/>
        <w:tabs>
          <w:tab w:val="left" w:pos="2574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3.2.3. выполнить тре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бования Охранного обязательства;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3.2.4.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выполнить в срок и в полном объеме условия конкурса по проведению работ по сохранению Объекта в порядке, установленном Федеральным законом от 25 июня 2002 года № 73-ФЗ «Об объектах культурного наследия (памятниках истории и культуры) на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родов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Российской Федерации», Охранным обязательством, заданием на проведение работ по сохранению Объекта, постановлением Администрации города Костромы от 11 августа 2025 года № 1750 «Об утверждении условий приватизации муниципального имущества города Костромы»;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соблюдать требования, установленные Охранным обязательством: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</w:rPr>
        <w:t xml:space="preserve">обязанность покупателя по содержанию и использованию Объекта в соответствии с Разделом 3 Охранного обязательства;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соблюдению т</w:t>
      </w:r>
      <w:r>
        <w:rPr>
          <w:rFonts w:ascii="Times New Roman" w:hAnsi="Times New Roman"/>
          <w:sz w:val="26"/>
          <w:szCs w:val="26"/>
          <w:lang w:eastAsia="ru-RU"/>
        </w:rPr>
        <w:t xml:space="preserve">ребований к благоустройству в границах территории Объекта в соответствии с подпунктом 8 пункта 1 статьи 47.3 Федерального закона от 25 июня 2002 года № 73-ФЗ «Об объектах культурного наследия (памятниках истории и культуры) народов Российской Федерации» – </w:t>
      </w:r>
      <w:r>
        <w:rPr>
          <w:rFonts w:ascii="Times New Roman" w:hAnsi="Times New Roman"/>
          <w:sz w:val="26"/>
          <w:szCs w:val="26"/>
          <w:lang w:eastAsia="ru-RU"/>
        </w:rPr>
        <w:t xml:space="preserve">не допускать ухудшения состояния территории Объекта, включённого в реестр, поддерживать территорию Объекта в благоустроенном состоянии;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по размещению наружной рекламы на Объекте, его территории в случае, если её размещение допускается в соответствии с законодательством Российской Федерации;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об</w:t>
      </w:r>
      <w:r>
        <w:rPr>
          <w:rFonts w:ascii="Times New Roman" w:hAnsi="Times New Roman"/>
          <w:sz w:val="26"/>
          <w:szCs w:val="26"/>
          <w:lang w:eastAsia="ru-RU"/>
        </w:rPr>
        <w:t xml:space="preserve">еспечить финансирован</w:t>
      </w:r>
      <w:r>
        <w:rPr>
          <w:rFonts w:ascii="Times New Roman" w:hAnsi="Times New Roman"/>
          <w:sz w:val="26"/>
          <w:szCs w:val="26"/>
          <w:lang w:eastAsia="ru-RU"/>
        </w:rPr>
        <w:t xml:space="preserve">ие и организацию проведения научно-исследовательских, изыскательских, проектных работ на Объекте (для последующего проведения работ по реставрации и приспособлению Объекта для современного использования) в срок                      до 31 августа 2026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обеспечить финансирование и организацию проведения работ по консервации, ремонту, реставрации и приспособлению Объекта для со</w:t>
      </w:r>
      <w:r>
        <w:rPr>
          <w:rFonts w:ascii="Times New Roman" w:hAnsi="Times New Roman"/>
          <w:sz w:val="26"/>
          <w:szCs w:val="26"/>
          <w:lang w:eastAsia="ru-RU"/>
        </w:rPr>
        <w:t xml:space="preserve">временного использования, в соответствии с порядком, предусмотренным статьёй 45 Федерального закона от 25 июня 2002 года № 73-ФЗ «Об объектах культурного наследия (памятниках истории и культуры) народов Российской Федерации» в срок до 31 августа 2027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/>
          <w:sz w:val="26"/>
          <w:szCs w:val="26"/>
          <w:lang w:eastAsia="ru-RU"/>
        </w:rPr>
      </w:pPr>
      <w:r>
        <w:rPr>
          <w:rFonts w:ascii="Times New Roman" w:hAnsi="Times New Roman"/>
          <w:sz w:val="26"/>
          <w:szCs w:val="26"/>
          <w:lang w:eastAsia="ru-RU"/>
        </w:rPr>
        <w:t xml:space="preserve">обязанность покупателя установить на Объект информационную надпись и обозначения, </w:t>
      </w:r>
      <w:r>
        <w:rPr>
          <w:rFonts w:ascii="Times New Roman" w:hAnsi="Times New Roman"/>
          <w:sz w:val="26"/>
          <w:szCs w:val="26"/>
          <w:lang w:eastAsia="ru-RU"/>
        </w:rPr>
        <w:t xml:space="preserve">соответствующие</w:t>
      </w:r>
      <w:r>
        <w:rPr>
          <w:rFonts w:ascii="Times New Roman" w:hAnsi="Times New Roman"/>
          <w:sz w:val="26"/>
          <w:szCs w:val="26"/>
          <w:lang w:eastAsia="ru-RU"/>
        </w:rPr>
        <w:t xml:space="preserve"> требованиям постановления Правительства Российской Федерации от 10 сентября 2019 года № 1178                «Об утверждении Правил установки информационных надписей и обозначений на объекты культурного наследия (памятники истории и культуры) народов Росси</w:t>
      </w:r>
      <w:r>
        <w:rPr>
          <w:rFonts w:ascii="Times New Roman" w:hAnsi="Times New Roman"/>
          <w:sz w:val="26"/>
          <w:szCs w:val="26"/>
          <w:lang w:eastAsia="ru-RU"/>
        </w:rPr>
        <w:t xml:space="preserve">йской Федерации, содержания этих информационных надписей и обозначений, а также требований к составу проектов установки и содержания информационных надписей и обозначений, на основании которых осуществляется такая установка» в срок до 31 августа 2027 года;</w:t>
      </w:r>
      <w:r>
        <w:rPr>
          <w:rFonts w:ascii="Times New Roman" w:hAnsi="Times New Roman"/>
          <w:sz w:val="26"/>
          <w:szCs w:val="26"/>
          <w:lang w:eastAsia="ru-RU"/>
        </w:rPr>
      </w:r>
      <w:r>
        <w:rPr>
          <w:rFonts w:ascii="Times New Roman" w:hAnsi="Times New Roman"/>
          <w:sz w:val="26"/>
          <w:szCs w:val="26"/>
          <w:lang w:eastAsia="ru-RU"/>
        </w:rPr>
      </w:r>
    </w:p>
    <w:p>
      <w:pPr>
        <w:pStyle w:val="981"/>
        <w:ind w:left="0" w:right="-2" w:firstLine="850"/>
        <w:jc w:val="both"/>
        <w:spacing w:after="0"/>
        <w:rPr>
          <w:rFonts w:ascii="Times New Roman" w:hAnsi="Times New Roman" w:cs="Times New Roman"/>
          <w:sz w:val="26"/>
          <w:szCs w:val="26"/>
          <w:highlight w:val="none"/>
          <w:lang w:val="ru-RU"/>
        </w:rPr>
      </w:pPr>
      <w:r>
        <w:rPr>
          <w:rFonts w:ascii="Times New Roman" w:hAnsi="Times New Roman"/>
          <w:sz w:val="26"/>
          <w:szCs w:val="26"/>
        </w:rPr>
        <w:t xml:space="preserve">обязанность покупателя обеспечить беспрепятственный доступ граждан к Объекту со стороны главного (северо-восточного) фасада со стороны улицы Пастуховская после проведения комплекса работ по сохранению Объекта.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3.2.5. в течение 10 (де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сяти) рабочих дней со дня истечения срока выполнения условий конкурса, указанных в пункте 3.2.4 Договора, направить в Администрацию города Костромы сводный (итоговый) отчёт о выполнении им условий конкурса в целом с приложением всех необходимых документов;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highlight w:val="none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3.2.6. письменно сообщать Продавцу об изменениях своих реквизитов, указанных в пункте 7.2 Договора, в течение 5 (пяти) рабочих дней со дня таких изменений.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3.2.7. в течении 1 (одного) месяца с даты регистрации права собственности на Объект обратиться к Продавцу с заявлением о предоставлении в аренду земельного участка с кадастровым номером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44:27:040713:78,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имеющего местоположение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Костромская область, город Кострома, улица Пастуховская, дом 8.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3"/>
        <w:ind w:firstLine="851"/>
        <w:tabs>
          <w:tab w:val="left" w:pos="3141" w:leader="none"/>
        </w:tabs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3.3. Пункты 3.2.3, 3.2.4 Договора являются его существенными условиями.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1"/>
        <w:ind w:left="0" w:firstLine="851"/>
        <w:jc w:val="center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4.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ОТВЕТСТВЕННОСТЬ СТОРОН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4.1. Стороны несут ответственность за ненадлежащее выполнение условий Договора в соответствии с законодательством Российской Федерации.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i/>
          <w:iCs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4.2. За нарушение срока перечисления денежных средств, указных в пунктах 2.2.1, 2.2.3</w:t>
      </w:r>
      <w:r>
        <w:rPr>
          <w:rStyle w:val="967"/>
          <w:rFonts w:ascii="Times New Roman" w:hAnsi="Times New Roman" w:cs="Times New Roman"/>
          <w:sz w:val="26"/>
          <w:szCs w:val="26"/>
          <w:lang w:val="ru-RU"/>
        </w:rPr>
        <w:footnoteReference w:id="10"/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Договора, и (или) неполное их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перечисление, </w:t>
      </w:r>
      <w:r>
        <w:rPr>
          <w:rFonts w:ascii="Times New Roman" w:hAnsi="Times New Roman" w:cs="Times New Roman"/>
          <w:sz w:val="26"/>
          <w:szCs w:val="26"/>
          <w:highlight w:val="none"/>
          <w:lang w:val="ru-RU"/>
        </w:rPr>
        <w:t xml:space="preserve">а также за нарушение пункта 3.2.7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Договора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Покупатель уплачивает Продавцу неустойку в виде пени за каждый день просрочки в размере 1/300 (одной трехсотой) ключевой ставки Банка России, действующей на дату выполнения денежного обязательства, которые перечисляются на следующие реквизиты: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 Управле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ние федерального казначейства по Костромской области (Управление имущественных и земельных отношений Администрации города Костромы), ИНН 4401006568, КПП 440101001, единый казначейский счет </w:t>
      </w:r>
      <w:r>
        <w:rPr>
          <w:rFonts w:ascii="Times New Roman" w:hAnsi="Times New Roman" w:cs="Times New Roman"/>
          <w:i/>
          <w:sz w:val="26"/>
          <w:szCs w:val="26"/>
        </w:rPr>
        <w:t xml:space="preserve">40102810145370000103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, казначейский счет 03100643000000014100, банк 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получателя </w:t>
      </w:r>
      <w:r>
        <w:rPr>
          <w:rFonts w:ascii="Times New Roman" w:hAnsi="Times New Roman" w:cs="Times New Roman"/>
          <w:i/>
          <w:sz w:val="26"/>
          <w:szCs w:val="26"/>
        </w:rPr>
        <w:t xml:space="preserve">ВОЛГО-ВЯТСКОЕ ГУ 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БАНКА РОССИИ//УФК ПО КОСТРОМСКОЙ ОБЛАСТИ г. Кострома, </w:t>
      </w:r>
      <w:r>
        <w:rPr>
          <w:rFonts w:ascii="Times New Roman" w:hAnsi="Times New Roman" w:cs="Times New Roman"/>
          <w:i/>
          <w:sz w:val="26"/>
          <w:szCs w:val="26"/>
        </w:rPr>
        <w:t xml:space="preserve">БИК ТОФК 042202103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  <w:t xml:space="preserve">, код бюджетной классификации, код бюджетной классификации 96611607090040002140, код ОКТМО 34701000, назначение платежа: пени по договору купли-продажи № ____.</w:t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</w:r>
      <w:r>
        <w:rPr>
          <w:rFonts w:ascii="Times New Roman" w:hAnsi="Times New Roman" w:cs="Times New Roman"/>
          <w:i/>
          <w:iCs/>
          <w:sz w:val="26"/>
          <w:szCs w:val="26"/>
          <w:lang w:val="ru-RU"/>
        </w:rPr>
      </w:r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4.3. Уплата неустойки не освобождает Покупателя от исполнения обязательств по Договору.</w:t>
      </w:r>
      <w:r>
        <w:rPr>
          <w:lang w:val="ru-RU"/>
        </w:rPr>
      </w:r>
      <w:r>
        <w:rPr>
          <w:lang w:val="ru-RU"/>
        </w:rPr>
      </w:r>
    </w:p>
    <w:p>
      <w:pPr>
        <w:pStyle w:val="994"/>
        <w:ind w:left="0" w:firstLine="851"/>
        <w:jc w:val="center"/>
        <w:rPr>
          <w:rFonts w:ascii="Times New Roman" w:hAnsi="Times New Roman" w:cs="Times New Roman"/>
          <w:b/>
          <w:bCs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</w:r>
    </w:p>
    <w:p>
      <w:pPr>
        <w:pStyle w:val="994"/>
        <w:ind w:left="0" w:firstLine="851"/>
        <w:jc w:val="center"/>
        <w:rPr>
          <w:rFonts w:ascii="Times New Roman" w:hAnsi="Times New Roman"/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5. ДЕЙСТВИЕ, ИЗМЕНЕНИЕ И РАСТОРЖЕНИЕ ДОГОВОРА</w:t>
      </w:r>
      <w:r>
        <w:rPr>
          <w:rFonts w:ascii="Times New Roman" w:hAnsi="Times New Roman"/>
          <w:lang w:val="ru-RU"/>
        </w:rPr>
      </w:r>
      <w:r>
        <w:rPr>
          <w:rFonts w:ascii="Times New Roman" w:hAnsi="Times New Roman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5.1. Договор признается Сторонами заключенным с момента его подписания и действует до полного исполнения Сторонами его условий.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5.2. Договор может быть изменен или расторгнут по письменному соглашению Сторон или их уполномоченных представителей.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5.3. Договор может быть расторгнут в случае нарушения Покупателем предусмотренного пунктом 3.2.4 существенного условия Договора.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5.4. Договор может быть расторгнут по иным основаниям, установленным законодательством Российской Федерации.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5.5. Расторжение Договора не освобождает Покупателя от выплаты неустойки, установленной в пункте 4.2 Договора.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4"/>
        <w:ind w:left="0" w:firstLine="851"/>
        <w:jc w:val="both"/>
        <w:rPr>
          <w:rFonts w:ascii="Times New Roman" w:hAnsi="Times New Roman" w:cs="Times New Roman"/>
          <w:sz w:val="26"/>
          <w:szCs w:val="26"/>
          <w:highlight w:val="yellow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5.6. В случае расторжения Договора по основаниям, указ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анным в пункте 5.3 Договора, Объект возврату в собственность муниципального образования городской округ город Кострома без возмещения Покупателю стоимости Объекта, включая неотделимые улучшения, и без компенсации расходов, связанных с исполнением Договора.</w:t>
      </w:r>
      <w:r>
        <w:rPr>
          <w:rFonts w:ascii="Times New Roman" w:hAnsi="Times New Roman" w:cs="Times New Roman"/>
          <w:sz w:val="26"/>
          <w:szCs w:val="26"/>
          <w:highlight w:val="yellow"/>
          <w:lang w:val="ru-RU"/>
        </w:rPr>
      </w:r>
      <w:r>
        <w:rPr>
          <w:rFonts w:ascii="Times New Roman" w:hAnsi="Times New Roman" w:cs="Times New Roman"/>
          <w:sz w:val="26"/>
          <w:szCs w:val="26"/>
          <w:highlight w:val="yellow"/>
          <w:lang w:val="ru-RU"/>
        </w:rPr>
      </w:r>
    </w:p>
    <w:p>
      <w:pPr>
        <w:pStyle w:val="995"/>
        <w:ind w:left="0" w:firstLine="851"/>
        <w:jc w:val="center"/>
        <w:rPr>
          <w:color w:val="auto"/>
          <w:lang w:val="ru-RU"/>
        </w:rPr>
      </w:pPr>
      <w:r>
        <w:rPr>
          <w:rFonts w:ascii="Times New Roman" w:hAnsi="Times New Roman" w:cs="Times New Roman"/>
          <w:b/>
          <w:bCs/>
          <w:color w:val="auto"/>
          <w:sz w:val="26"/>
          <w:szCs w:val="26"/>
          <w:lang w:val="ru-RU"/>
        </w:rPr>
        <w:t xml:space="preserve">6. ЗАКЛЮЧИТЕЛЬНЫЕ ПОЛОЖЕНИЯ</w:t>
      </w:r>
      <w:r>
        <w:rPr>
          <w:color w:val="auto"/>
          <w:lang w:val="ru-RU"/>
        </w:rPr>
      </w:r>
      <w:r>
        <w:rPr>
          <w:color w:val="auto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6.1. До заключения Договора Покупатель ознакомился с состоянием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Муниципального имущества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6.2. Право собственности на 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Муниципальное имущество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 возникает у Покупателя с момента государственной регистрации права в Едином государственном реестре недвижимости.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6.3. Сроки, указанные в Договоре, исчисляются днями; течение срока начинается на следующий день после наступления события, которым определено его начало.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6.4. По вопросам, не урегулированным Договором, Стороны руководствуются действующим законодательством Российской Федерации.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6.5. Сообщения Покупателю в рамках Договора могут направляться следующими способами: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color w:val="auto"/>
          <w:sz w:val="26"/>
          <w:szCs w:val="26"/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6.5.1. заказным письмом по адресу, указанному в пункте 7.2 Договора;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</w:r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6.5.2. посредством факсимильной связи, электронной почты или другим способом св</w:t>
      </w:r>
      <w:r>
        <w:rPr>
          <w:rFonts w:ascii="Times New Roman" w:hAnsi="Times New Roman" w:cs="Times New Roman"/>
          <w:color w:val="auto"/>
          <w:sz w:val="26"/>
          <w:szCs w:val="26"/>
          <w:lang w:val="ru-RU"/>
        </w:rPr>
        <w:t xml:space="preserve">язи при условии, что соответствующий способ связи позволяет достоверно установить, от кого исходило сообщение и кому оно адресовано; сообщения по Договору влекут гражданско-правовые последствия для Стороны, которой они направлены, с момента доставки данных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 сообщений ей или ее представителю; такие последствия возникают и в том случае, когда сообщение не было вручено адресату по зависящим от него обстоятельствам.</w:t>
      </w:r>
      <w:r>
        <w:rPr>
          <w:lang w:val="ru-RU"/>
        </w:rPr>
      </w:r>
      <w:r>
        <w:rPr>
          <w:lang w:val="ru-RU"/>
        </w:rPr>
      </w:r>
    </w:p>
    <w:p>
      <w:pPr>
        <w:pStyle w:val="971"/>
        <w:ind w:firstLine="851"/>
        <w:jc w:val="both"/>
        <w:spacing w:after="0" w:line="240" w:lineRule="auto"/>
      </w:pPr>
      <w:r>
        <w:rPr>
          <w:rFonts w:ascii="Times New Roman" w:hAnsi="Times New Roman" w:cs="Times New Roman"/>
          <w:sz w:val="26"/>
          <w:szCs w:val="26"/>
        </w:rPr>
        <w:t xml:space="preserve">6.6. Сообщение, направленное способом, указанным в пункте 6.5.1 Договора, считается полученным в день его вручения Покупателю либо в день извеще</w:t>
      </w:r>
      <w:r>
        <w:rPr>
          <w:rFonts w:ascii="Times New Roman" w:hAnsi="Times New Roman" w:cs="Times New Roman"/>
          <w:sz w:val="26"/>
          <w:szCs w:val="26"/>
        </w:rPr>
        <w:t xml:space="preserve">ния Покупателя организацией почтовой связи или курьерской службой об отсутствии Покупателя по адресу, указанному в пункте 7.2 Договора, или отказе Покупателя от получения уведомления, который зафиксирован организацией почтовой связи или курьерской службой.</w:t>
      </w:r>
      <w:r/>
    </w:p>
    <w:p>
      <w:pPr>
        <w:pStyle w:val="971"/>
        <w:ind w:firstLine="851"/>
        <w:jc w:val="both"/>
        <w:spacing w:after="0" w:line="240" w:lineRule="auto"/>
      </w:pPr>
      <w:r>
        <w:rPr>
          <w:rFonts w:ascii="Times New Roman" w:hAnsi="Times New Roman" w:cs="Times New Roman"/>
          <w:sz w:val="26"/>
          <w:szCs w:val="26"/>
        </w:rPr>
        <w:t xml:space="preserve">6.7. Споры между Сторонами, возникающие при исполнении Договора, разрешаются ими путем переговоров; в случае </w:t>
      </w:r>
      <w:r>
        <w:rPr>
          <w:rFonts w:ascii="Times New Roman" w:hAnsi="Times New Roman" w:cs="Times New Roman"/>
          <w:sz w:val="26"/>
          <w:szCs w:val="26"/>
        </w:rPr>
        <w:t xml:space="preserve">недостижения</w:t>
      </w:r>
      <w:r>
        <w:rPr>
          <w:rFonts w:ascii="Times New Roman" w:hAnsi="Times New Roman" w:cs="Times New Roman"/>
          <w:sz w:val="26"/>
          <w:szCs w:val="26"/>
        </w:rPr>
        <w:t xml:space="preserve"> согласия такие споры подлежат разрешению в суде по месту нахождения Продавца.</w:t>
      </w:r>
      <w:r/>
    </w:p>
    <w:p>
      <w:pPr>
        <w:pStyle w:val="993"/>
        <w:ind w:firstLine="851"/>
        <w:rPr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6.8. Договор составлен в 2 (двух) экземплярах, имеющих одинаковую юридическую силу, предназначенных для Продавца и Покупателя.</w:t>
      </w:r>
      <w:r>
        <w:rPr>
          <w:lang w:val="ru-RU"/>
        </w:rPr>
      </w:r>
      <w:r>
        <w:rPr>
          <w:lang w:val="ru-RU"/>
        </w:rPr>
      </w:r>
    </w:p>
    <w:p>
      <w:pPr>
        <w:pStyle w:val="993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80"/>
        <w:ind w:firstLine="851"/>
        <w:rPr>
          <w:lang w:val="ru-RU"/>
        </w:rPr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7. ЮРИДИЧЕСКИЕ АДРЕСА И РЕКВИЗИТЫ СТОРОН</w:t>
      </w:r>
      <w:r>
        <w:rPr>
          <w:lang w:val="ru-RU"/>
        </w:rPr>
      </w:r>
      <w:r>
        <w:rPr>
          <w:lang w:val="ru-RU"/>
        </w:rPr>
      </w:r>
    </w:p>
    <w:p>
      <w:pPr>
        <w:pStyle w:val="996"/>
        <w:ind w:firstLine="851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7.1. Продавец: Управление и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мущественных и земельных отношений Администрации города Костромы, адрес (место нахождения): 156005, Костромская область, город Кострома, площадь Конституции, дом 2, ОГРН 1034408610411, ИНН 4401006568, КПП 440101001, телефоны 8 (4942) 42 68 41, 42 55 92, e-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mail</w:t>
      </w:r>
      <w:r>
        <w:rPr>
          <w:rFonts w:ascii="Times New Roman" w:hAnsi="Times New Roman" w:cs="Times New Roman"/>
          <w:sz w:val="26"/>
          <w:szCs w:val="26"/>
          <w:lang w:val="ru-RU"/>
        </w:rPr>
        <w:t xml:space="preserve">: uizo@gradkоstroma.ru.</w:t>
      </w:r>
      <w:r>
        <w:rPr>
          <w:rFonts w:ascii="Times New Roman" w:hAnsi="Times New Roman" w:cs="Times New Roman"/>
          <w:lang w:val="ru-RU"/>
        </w:rPr>
      </w:r>
      <w:r>
        <w:rPr>
          <w:rFonts w:ascii="Times New Roman" w:hAnsi="Times New Roman" w:cs="Times New Roman"/>
          <w:lang w:val="ru-RU"/>
        </w:rPr>
      </w:r>
    </w:p>
    <w:p>
      <w:pPr>
        <w:pStyle w:val="996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7.2. Покупатель:</w:t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6"/>
        <w:ind w:firstLine="851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  <w:r>
        <w:rPr>
          <w:rFonts w:ascii="Times New Roman" w:hAnsi="Times New Roman" w:cs="Times New Roman"/>
          <w:sz w:val="26"/>
          <w:szCs w:val="26"/>
          <w:lang w:val="ru-RU"/>
        </w:rPr>
      </w:r>
    </w:p>
    <w:p>
      <w:pPr>
        <w:pStyle w:val="996"/>
        <w:ind w:firstLine="851"/>
        <w:jc w:val="center"/>
      </w:pPr>
      <w:r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8. ПОДПИСИ СТОРОН</w:t>
      </w:r>
      <w:r/>
    </w:p>
    <w:tbl>
      <w:tblPr>
        <w:tblpPr w:horzAnchor="margin" w:tblpXSpec="center" w:vertAnchor="text" w:tblpY="259" w:leftFromText="180" w:topFromText="0" w:rightFromText="180" w:bottomFromText="0"/>
        <w:tblW w:w="8788" w:type="dxa"/>
        <w:jc w:val="center"/>
        <w:tblLayout w:type="fixed"/>
        <w:tblLook w:val="0000" w:firstRow="0" w:lastRow="0" w:firstColumn="0" w:lastColumn="0" w:noHBand="0" w:noVBand="0"/>
      </w:tblPr>
      <w:tblGrid>
        <w:gridCol w:w="4394"/>
        <w:gridCol w:w="425"/>
        <w:gridCol w:w="3969"/>
      </w:tblGrid>
      <w:tr>
        <w:tblPrEx/>
        <w:trPr>
          <w:jc w:val="center"/>
          <w:trHeight w:val="1503"/>
        </w:trPr>
        <w:tc>
          <w:tcPr>
            <w:shd w:val="clear" w:color="ffffff" w:fill="ffffff"/>
            <w:tcW w:w="4394" w:type="dxa"/>
            <w:textDirection w:val="lrTb"/>
            <w:noWrap w:val="false"/>
          </w:tcPr>
          <w:p>
            <w:pPr>
              <w:pStyle w:val="775"/>
              <w:jc w:val="center"/>
              <w:spacing w:before="0" w:after="0"/>
              <w:widowControl w:val="of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</w:rPr>
              <w:t xml:space="preserve">Продавец: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pStyle w:val="775"/>
              <w:jc w:val="center"/>
              <w:spacing w:before="0" w:after="0"/>
              <w:widowControl w:val="of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  <w:b w:val="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shd w:val="clear" w:color="ffffff" w:fill="ffffff"/>
            <w:tcW w:w="425" w:type="dxa"/>
            <w:textDirection w:val="lrTb"/>
            <w:noWrap w:val="false"/>
          </w:tcPr>
          <w:p>
            <w:pPr>
              <w:pStyle w:val="775"/>
              <w:spacing w:before="0" w:after="0"/>
              <w:widowControl w:val="off"/>
              <w:rPr>
                <w:rFonts w:ascii="Times New Roman" w:hAnsi="Times New Roman" w:cs="Times New Roman"/>
                <w:b w:val="0"/>
              </w:rPr>
            </w:pPr>
            <w:r>
              <w:rPr>
                <w:rFonts w:ascii="Times New Roman" w:hAnsi="Times New Roman" w:cs="Times New Roman"/>
                <w:b w:val="0"/>
              </w:rPr>
            </w:r>
            <w:r>
              <w:rPr>
                <w:rFonts w:ascii="Times New Roman" w:hAnsi="Times New Roman" w:cs="Times New Roman"/>
                <w:b w:val="0"/>
              </w:rPr>
            </w:r>
            <w:r>
              <w:rPr>
                <w:rFonts w:ascii="Times New Roman" w:hAnsi="Times New Roman" w:cs="Times New Roman"/>
                <w:b w:val="0"/>
              </w:rPr>
            </w:r>
          </w:p>
        </w:tc>
        <w:tc>
          <w:tcPr>
            <w:shd w:val="clear" w:color="ffffff" w:fill="ffffff"/>
            <w:tcW w:w="3969" w:type="dxa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Покупатель: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blPrEx/>
        <w:trPr>
          <w:jc w:val="center"/>
        </w:trPr>
        <w:tc>
          <w:tcPr>
            <w:shd w:val="clear" w:color="ffffff" w:fill="ffffff"/>
            <w:tcBorders>
              <w:top w:val="single" w:color="00000A" w:sz="4" w:space="0"/>
            </w:tcBorders>
            <w:tcW w:w="4394" w:type="dxa"/>
            <w:vAlign w:val="center"/>
            <w:textDirection w:val="lrTb"/>
            <w:noWrap w:val="false"/>
          </w:tcPr>
          <w:p>
            <w:pPr>
              <w:tabs>
                <w:tab w:val="left" w:pos="720" w:leader="none"/>
                <w:tab w:val="left" w:pos="993" w:leader="none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М. П.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shd w:val="clear" w:color="ffffff" w:fill="ffffff"/>
            <w:tcW w:w="425" w:type="dxa"/>
            <w:textDirection w:val="lrTb"/>
            <w:noWrap w:val="false"/>
          </w:tcPr>
          <w:p>
            <w:pPr>
              <w:jc w:val="center"/>
              <w:tabs>
                <w:tab w:val="left" w:pos="720" w:leader="none"/>
                <w:tab w:val="left" w:pos="993" w:leader="none"/>
              </w:tabs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  <w:tc>
          <w:tcPr>
            <w:shd w:val="clear" w:color="ffffff" w:fill="ffffff"/>
            <w:tcBorders>
              <w:top w:val="single" w:color="00000A" w:sz="4" w:space="0"/>
            </w:tcBorders>
            <w:tcW w:w="3969" w:type="dxa"/>
            <w:vAlign w:val="center"/>
            <w:textDirection w:val="lrTb"/>
            <w:noWrap w:val="false"/>
          </w:tcPr>
          <w:p>
            <w:pPr>
              <w:tabs>
                <w:tab w:val="left" w:pos="720" w:leader="none"/>
                <w:tab w:val="left" w:pos="993" w:leader="none"/>
              </w:tabs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М. П.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</w:r>
          </w:p>
        </w:tc>
      </w:tr>
    </w:tbl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  <w:br w:type="page" w:clear="all"/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ind w:left="5386" w:right="0" w:hanging="851"/>
        <w:jc w:val="center"/>
        <w:widowControl/>
        <w:tabs>
          <w:tab w:val="left" w:pos="426" w:leader="none"/>
          <w:tab w:val="left" w:pos="3075" w:leader="none"/>
        </w:tabs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Приложение 1</w:t>
      </w:r>
      <w:r>
        <w:rPr>
          <w:rFonts w:ascii="Times New Roman" w:hAnsi="Times New Roman" w:cs="Times New Roman"/>
          <w:color w:val="auto"/>
          <w:sz w:val="26"/>
          <w:szCs w:val="26"/>
        </w:rPr>
      </w:r>
      <w:r>
        <w:rPr>
          <w:rFonts w:ascii="Times New Roman" w:hAnsi="Times New Roman" w:cs="Times New Roman"/>
          <w:color w:val="auto"/>
          <w:sz w:val="26"/>
          <w:szCs w:val="26"/>
        </w:rPr>
      </w:r>
    </w:p>
    <w:p>
      <w:pPr>
        <w:ind w:left="5386" w:right="0" w:hanging="851"/>
        <w:jc w:val="center"/>
        <w:tabs>
          <w:tab w:val="left" w:pos="5387" w:leader="none"/>
        </w:tabs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к договору купли-продажи 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5386" w:right="0" w:hanging="851"/>
        <w:jc w:val="center"/>
        <w:tabs>
          <w:tab w:val="left" w:pos="5387" w:leader="none"/>
        </w:tabs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муниципального имущества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5386" w:right="0" w:hanging="851"/>
        <w:jc w:val="center"/>
        <w:spacing w:before="0" w:beforeAutospacing="0" w:after="0" w:afterAutospacing="0"/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от _____________ года № </w:t>
      </w: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______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57328"/>
                <wp:effectExtent l="0" t="0" r="0" b="0"/>
                <wp:docPr id="1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79349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57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33.30pt;height:610.81pt;mso-wrap-distance-left:0.00pt;mso-wrap-distance-top:0.00pt;mso-wrap-distance-right:0.00pt;mso-wrap-distance-bottom:0.00pt;rotation:0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19972"/>
                <wp:effectExtent l="0" t="0" r="0" b="0"/>
                <wp:docPr id="2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98738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199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33.30pt;height:607.87pt;mso-wrap-distance-left:0.00pt;mso-wrap-distance-top:0.00pt;mso-wrap-distance-right:0.00pt;mso-wrap-distance-bottom:0.00pt;rotation:0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ind w:left="4535" w:right="0" w:firstLine="0"/>
        <w:jc w:val="center"/>
        <w:widowControl/>
        <w:tabs>
          <w:tab w:val="left" w:pos="426" w:leader="none"/>
          <w:tab w:val="left" w:pos="3075" w:leader="none"/>
        </w:tabs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Приложение 2</w:t>
      </w:r>
      <w:r>
        <w:rPr>
          <w:rFonts w:ascii="Times New Roman" w:hAnsi="Times New Roman" w:cs="Times New Roman"/>
          <w:color w:val="auto"/>
          <w:sz w:val="26"/>
          <w:szCs w:val="26"/>
        </w:rPr>
      </w:r>
      <w:r>
        <w:rPr>
          <w:rFonts w:ascii="Times New Roman" w:hAnsi="Times New Roman" w:cs="Times New Roman"/>
          <w:color w:val="auto"/>
          <w:sz w:val="26"/>
          <w:szCs w:val="26"/>
        </w:rPr>
      </w:r>
    </w:p>
    <w:p>
      <w:pPr>
        <w:ind w:left="4535" w:right="0" w:firstLine="0"/>
        <w:jc w:val="center"/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к договору купли-продажи 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4535" w:right="0" w:firstLine="0"/>
        <w:jc w:val="center"/>
        <w:tabs>
          <w:tab w:val="left" w:pos="5387" w:leader="none"/>
        </w:tabs>
        <w:rPr>
          <w:rFonts w:ascii="Times New Roman" w:hAnsi="Times New Roman" w:cs="Times New Roman"/>
          <w14:ligatures w14:val="none"/>
        </w:rPr>
      </w:pPr>
      <w:r>
        <w:rPr>
          <w:rFonts w:ascii="Times New Roman" w:hAnsi="Times New Roman" w:eastAsia="Times New Roman" w:cs="Times New Roman"/>
          <w:sz w:val="26"/>
          <w:szCs w:val="26"/>
        </w:rPr>
        <w:t xml:space="preserve">муниципального имущества</w:t>
      </w:r>
      <w:r>
        <w:rPr>
          <w:rFonts w:ascii="Times New Roman" w:hAnsi="Times New Roman" w:cs="Times New Roman"/>
          <w14:ligatures w14:val="none"/>
        </w:rPr>
      </w:r>
      <w:r>
        <w:rPr>
          <w:rFonts w:ascii="Times New Roman" w:hAnsi="Times New Roman" w:cs="Times New Roman"/>
          <w14:ligatures w14:val="none"/>
        </w:rPr>
      </w:r>
    </w:p>
    <w:p>
      <w:pPr>
        <w:ind w:left="4535" w:right="0" w:firstLine="0"/>
        <w:jc w:val="center"/>
        <w:spacing w:before="0" w:beforeAutospacing="0" w:after="0" w:afterAutospacing="0"/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от _____________ года № </w:t>
      </w:r>
      <w:r>
        <w:rPr>
          <w:rFonts w:ascii="Times New Roman" w:hAnsi="Times New Roman" w:eastAsia="Times New Roman" w:cs="Times New Roman"/>
          <w:sz w:val="26"/>
          <w:szCs w:val="26"/>
          <w:lang w:val="ru-RU"/>
        </w:rPr>
        <w:t xml:space="preserve">______</w: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802070"/>
                <wp:effectExtent l="0" t="0" r="0" b="0"/>
                <wp:docPr id="3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611509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rcRect l="1052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802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33.30pt;height:614.34pt;mso-wrap-distance-left:0.00pt;mso-wrap-distance-top:0.00pt;mso-wrap-distance-right:0.00pt;mso-wrap-distance-bottom:0.00pt;rotation:0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32385"/>
                <wp:effectExtent l="0" t="0" r="0" b="0"/>
                <wp:docPr id="4" name="Рисуно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171934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323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33.30pt;height:608.85pt;mso-wrap-distance-left:0.00pt;mso-wrap-distance-top:0.00pt;mso-wrap-distance-right:0.00pt;mso-wrap-distance-bottom:0.00pt;rotation:0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57328"/>
                <wp:effectExtent l="0" t="0" r="0" b="0"/>
                <wp:docPr id="5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861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57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33.30pt;height:610.81pt;mso-wrap-distance-left:0.00pt;mso-wrap-distance-top:0.00pt;mso-wrap-distance-right:0.00pt;mso-wrap-distance-bottom:0.00pt;rotation:0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69860"/>
                <wp:effectExtent l="0" t="0" r="0" b="0"/>
                <wp:docPr id="6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91618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69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33.30pt;height:611.80pt;mso-wrap-distance-left:0.00pt;mso-wrap-distance-top:0.00pt;mso-wrap-distance-right:0.00pt;mso-wrap-distance-bottom:0.00pt;rotation:0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57328"/>
                <wp:effectExtent l="0" t="0" r="0" b="0"/>
                <wp:docPr id="7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69254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573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33.30pt;height:610.81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69860"/>
                <wp:effectExtent l="0" t="0" r="0" b="0"/>
                <wp:docPr id="8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0939754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69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3.30pt;height:611.80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826647"/>
                <wp:effectExtent l="0" t="0" r="0" b="0"/>
                <wp:docPr id="9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28131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rcRect l="1045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82664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33.30pt;height:616.27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44836"/>
                <wp:effectExtent l="0" t="0" r="0" b="0"/>
                <wp:docPr id="10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20064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4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33.30pt;height:609.83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76788"/>
                <wp:effectExtent l="0" t="0" r="0" b="0"/>
                <wp:docPr id="11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64520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rcRect l="889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767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33.30pt;height:612.35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69860"/>
                <wp:effectExtent l="0" t="0" r="0" b="0"/>
                <wp:docPr id="12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90585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69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33.30pt;height:611.80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32385"/>
                <wp:effectExtent l="0" t="0" r="0" b="0"/>
                <wp:docPr id="13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193212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323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33.30pt;height:608.85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19973"/>
                <wp:effectExtent l="0" t="0" r="0" b="0"/>
                <wp:docPr id="1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36750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199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33.30pt;height:607.87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76556"/>
                <wp:effectExtent l="0" t="0" r="0" b="0"/>
                <wp:docPr id="15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142376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rcRect l="1045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765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33.30pt;height:612.33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76788"/>
                <wp:effectExtent l="0" t="0" r="0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99917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rcRect l="889" t="0" r="0" b="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767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33.30pt;height:612.35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961126"/>
                <wp:effectExtent l="0" t="0" r="0" b="0"/>
                <wp:docPr id="17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03457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96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33.30pt;height:626.86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880594"/>
                <wp:effectExtent l="0" t="0" r="0" b="0"/>
                <wp:docPr id="18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64804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8805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33.30pt;height:620.52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49958"/>
                <wp:effectExtent l="0" t="0" r="0" b="0"/>
                <wp:docPr id="19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463078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499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33.30pt;height:610.23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83035"/>
                <wp:effectExtent l="0" t="0" r="0" b="0"/>
                <wp:docPr id="20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26421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830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33.30pt;height:612.84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7783035"/>
                <wp:effectExtent l="0" t="0" r="0" b="0"/>
                <wp:docPr id="21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05481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77830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33.30pt;height:612.84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6876522"/>
                <wp:effectExtent l="0" t="0" r="0" b="0"/>
                <wp:docPr id="22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360241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rcRect l="0" t="4285" r="0" b="7361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68765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33.30pt;height:541.46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</w:p>
    <w:p>
      <w:pPr>
        <w:widowControl/>
        <w:rPr>
          <w:rFonts w:ascii="Times New Roman" w:hAnsi="Times New Roman" w:eastAsia="Calibri" w:cs="Times New Roman"/>
          <w:sz w:val="26"/>
          <w:szCs w:val="26"/>
          <w:lang w:eastAsia="ru-RU"/>
        </w:rPr>
      </w:pPr>
      <w:r>
        <w:rPr>
          <w:rFonts w:ascii="Times New Roman" w:hAnsi="Times New Roman" w:eastAsia="Calibri" w:cs="Times New Roman"/>
          <w:sz w:val="26"/>
          <w:szCs w:val="26"/>
          <w:highlight w:val="none"/>
          <w:lang w:eastAsia="ru-RU"/>
        </w:rPr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02910" cy="1036261"/>
                <wp:effectExtent l="0" t="0" r="0" b="0"/>
                <wp:docPr id="23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80547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rcRect l="0" t="4945" r="0" b="81740"/>
                        <a:stretch/>
                      </pic:blipFill>
                      <pic:spPr bwMode="auto">
                        <a:xfrm rot="0" flipH="0" flipV="0">
                          <a:off x="0" y="0"/>
                          <a:ext cx="5502909" cy="10362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33.30pt;height:81.60pt;mso-wrap-distance-left:0.00pt;mso-wrap-distance-top:0.00pt;mso-wrap-distance-right:0.00pt;mso-wrap-distance-bottom:0.00pt;rotation:0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  <w:r>
        <w:rPr>
          <w:rFonts w:ascii="Times New Roman" w:hAnsi="Times New Roman" w:eastAsia="Calibri" w:cs="Times New Roman"/>
          <w:sz w:val="26"/>
          <w:szCs w:val="26"/>
          <w:lang w:eastAsia="ru-RU"/>
        </w:rPr>
      </w:r>
    </w:p>
    <w:sectPr>
      <w:footnotePr/>
      <w:endnotePr/>
      <w:type w:val="nextPage"/>
      <w:pgSz w:w="11906" w:h="16838" w:orient="portrait"/>
      <w:pgMar w:top="1440" w:right="1440" w:bottom="1440" w:left="1800" w:header="0" w:footer="0" w:gutter="0"/>
      <w:pgNumType w:start="1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 CYR">
    <w:panose1 w:val="02020603050405020304"/>
  </w:font>
  <w:font w:name="TimesNewRoman">
    <w:panose1 w:val="02020603050405020304"/>
  </w:font>
  <w:font w:name="Liberation Serif">
    <w:panose1 w:val="02020603050405020304"/>
  </w:font>
  <w:font w:name="a_Timer">
    <w:panose1 w:val="02000603000000000000"/>
  </w:font>
  <w:font w:name="Courier New">
    <w:panose1 w:val="02070309020205020404"/>
  </w:font>
  <w:font w:name="Mangal">
    <w:panose1 w:val="02040503050203030202"/>
  </w:font>
  <w:font w:name="Tahoma">
    <w:panose1 w:val="020B0604030504040204"/>
  </w:font>
  <w:font w:name="Arial">
    <w:panose1 w:val="020B0604020202020204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pStyle w:val="990"/>
        <w:ind w:left="0" w:firstLine="0"/>
        <w:jc w:val="both"/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2.2.1 в данной редакции включается в Договор, если цена продажи Объекта превысит размер задатка за участие в конкурсе.</w:t>
      </w:r>
      <w:r/>
    </w:p>
  </w:footnote>
  <w:footnote w:id="3">
    <w:p>
      <w:pPr>
        <w:pStyle w:val="990"/>
        <w:ind w:left="0" w:firstLine="0"/>
        <w:jc w:val="both"/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2.2.1 в данной редакции включается в Договор, если цена продажи меньше размера задатка за участие в конкурсе.</w:t>
      </w:r>
      <w:r/>
    </w:p>
  </w:footnote>
  <w:footnote w:id="4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2.2.2 включается в Договор, если цена продажи Объекта превысит размер задатка за участие в конкурсе.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5">
    <w:p>
      <w:pPr>
        <w:pStyle w:val="990"/>
        <w:ind w:left="0" w:firstLine="0"/>
        <w:jc w:val="both"/>
        <w:tabs>
          <w:tab w:val="left" w:pos="1365" w:leader="none"/>
        </w:tabs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Данный абзац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6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Данный абзац включается, если покупатель является юридическим лицом или индивидуальным предпринимателем.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7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7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Пункт 2.3 включается в Договор, если размер задатка за участие в конкурсе превысит цену продажи Объекта.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8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Ссылка на данный пункт Договора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9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Ссылка на данный пункт Договора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  <w:footnote w:id="10">
    <w:p>
      <w:pPr>
        <w:pStyle w:val="990"/>
        <w:ind w:left="0" w:firstLine="0"/>
        <w:jc w:val="both"/>
        <w:rPr>
          <w:rFonts w:ascii="Times New Roman" w:hAnsi="Times New Roman" w:cs="Times New Roman"/>
        </w:rPr>
      </w:pPr>
      <w:r>
        <w:rPr>
          <w:rStyle w:val="966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Ссылка на данный пункт Договора включается, если покупатель является физическим лицом, не зарегистрированным в качестве индивидуального предпринимателя.</w:t>
      </w:r>
      <w:r>
        <w:rPr>
          <w:rFonts w:ascii="Times New Roman" w:hAnsi="Times New Roman" w:cs="Times New Roman"/>
        </w:rPr>
      </w:r>
      <w:r>
        <w:rPr>
          <w:rFonts w:ascii="Times New Roman" w:hAnsi="Times New Roman" w:cs="Times New Roman"/>
        </w:rPr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Calibri" w:hAnsi="Calibri" w:eastAsia="Calibri" w:cs="Times New Roman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71" w:default="1">
    <w:name w:val="Normal"/>
    <w:qFormat/>
    <w:pPr>
      <w:widowControl w:val="off"/>
    </w:pPr>
    <w:rPr>
      <w:rFonts w:ascii="Arial" w:hAnsi="Arial" w:eastAsia="Times New Roman" w:cs="Arial"/>
      <w:sz w:val="18"/>
      <w:szCs w:val="18"/>
      <w:lang w:eastAsia="ar-SA"/>
    </w:rPr>
  </w:style>
  <w:style w:type="paragraph" w:styleId="772">
    <w:name w:val="Heading 1"/>
    <w:basedOn w:val="771"/>
    <w:next w:val="771"/>
    <w:link w:val="800"/>
    <w:uiPriority w:val="9"/>
    <w:qFormat/>
    <w:pPr>
      <w:keepLines/>
      <w:keepNext/>
      <w:spacing w:before="480" w:after="200"/>
      <w:outlineLvl w:val="0"/>
    </w:pPr>
    <w:rPr>
      <w:rFonts w:eastAsia="Arial"/>
      <w:sz w:val="40"/>
      <w:szCs w:val="40"/>
    </w:rPr>
  </w:style>
  <w:style w:type="paragraph" w:styleId="773">
    <w:name w:val="Heading 2"/>
    <w:basedOn w:val="771"/>
    <w:next w:val="771"/>
    <w:link w:val="801"/>
    <w:uiPriority w:val="9"/>
    <w:unhideWhenUsed/>
    <w:qFormat/>
    <w:pPr>
      <w:keepLines/>
      <w:keepNext/>
      <w:spacing w:before="360" w:after="200"/>
      <w:outlineLvl w:val="1"/>
    </w:pPr>
    <w:rPr>
      <w:rFonts w:eastAsia="Arial"/>
      <w:sz w:val="34"/>
    </w:rPr>
  </w:style>
  <w:style w:type="paragraph" w:styleId="774">
    <w:name w:val="Heading 3"/>
    <w:basedOn w:val="771"/>
    <w:next w:val="771"/>
    <w:link w:val="802"/>
    <w:uiPriority w:val="9"/>
    <w:unhideWhenUsed/>
    <w:qFormat/>
    <w:pPr>
      <w:keepLines/>
      <w:keepNext/>
      <w:spacing w:before="320" w:after="200"/>
      <w:outlineLvl w:val="2"/>
    </w:pPr>
    <w:rPr>
      <w:rFonts w:eastAsia="Arial"/>
      <w:sz w:val="30"/>
      <w:szCs w:val="30"/>
    </w:rPr>
  </w:style>
  <w:style w:type="paragraph" w:styleId="775">
    <w:name w:val="Heading 4"/>
    <w:basedOn w:val="771"/>
    <w:next w:val="771"/>
    <w:link w:val="964"/>
    <w:uiPriority w:val="9"/>
    <w:unhideWhenUsed/>
    <w:qFormat/>
    <w:pPr>
      <w:keepLines/>
      <w:keepNext/>
      <w:spacing w:before="320" w:after="200"/>
      <w:widowControl/>
      <w:outlineLvl w:val="3"/>
    </w:pPr>
    <w:rPr>
      <w:rFonts w:eastAsia="Arial"/>
      <w:b/>
      <w:bCs/>
      <w:sz w:val="26"/>
      <w:szCs w:val="26"/>
      <w:lang w:eastAsia="ru-RU"/>
    </w:rPr>
  </w:style>
  <w:style w:type="paragraph" w:styleId="776">
    <w:name w:val="Heading 5"/>
    <w:basedOn w:val="771"/>
    <w:next w:val="771"/>
    <w:link w:val="804"/>
    <w:uiPriority w:val="9"/>
    <w:unhideWhenUsed/>
    <w:qFormat/>
    <w:pPr>
      <w:keepLines/>
      <w:keepNext/>
      <w:spacing w:before="320" w:after="200"/>
      <w:outlineLvl w:val="4"/>
    </w:pPr>
    <w:rPr>
      <w:rFonts w:eastAsia="Arial"/>
      <w:b/>
      <w:bCs/>
      <w:sz w:val="24"/>
      <w:szCs w:val="24"/>
    </w:rPr>
  </w:style>
  <w:style w:type="paragraph" w:styleId="777">
    <w:name w:val="Heading 6"/>
    <w:basedOn w:val="771"/>
    <w:next w:val="771"/>
    <w:link w:val="805"/>
    <w:uiPriority w:val="9"/>
    <w:unhideWhenUsed/>
    <w:qFormat/>
    <w:pPr>
      <w:keepLines/>
      <w:keepNext/>
      <w:spacing w:before="320" w:after="200"/>
      <w:outlineLvl w:val="5"/>
    </w:pPr>
    <w:rPr>
      <w:rFonts w:eastAsia="Arial"/>
      <w:b/>
      <w:bCs/>
      <w:sz w:val="22"/>
      <w:szCs w:val="22"/>
    </w:rPr>
  </w:style>
  <w:style w:type="paragraph" w:styleId="778">
    <w:name w:val="Heading 7"/>
    <w:basedOn w:val="771"/>
    <w:next w:val="771"/>
    <w:link w:val="806"/>
    <w:uiPriority w:val="9"/>
    <w:unhideWhenUsed/>
    <w:qFormat/>
    <w:pPr>
      <w:keepLines/>
      <w:keepNext/>
      <w:spacing w:before="320" w:after="200"/>
      <w:outlineLvl w:val="6"/>
    </w:pPr>
    <w:rPr>
      <w:rFonts w:eastAsia="Arial"/>
      <w:b/>
      <w:bCs/>
      <w:i/>
      <w:iCs/>
      <w:sz w:val="22"/>
      <w:szCs w:val="22"/>
    </w:rPr>
  </w:style>
  <w:style w:type="paragraph" w:styleId="779">
    <w:name w:val="Heading 8"/>
    <w:basedOn w:val="771"/>
    <w:next w:val="771"/>
    <w:link w:val="807"/>
    <w:uiPriority w:val="9"/>
    <w:unhideWhenUsed/>
    <w:qFormat/>
    <w:pPr>
      <w:keepLines/>
      <w:keepNext/>
      <w:spacing w:before="320" w:after="200"/>
      <w:outlineLvl w:val="7"/>
    </w:pPr>
    <w:rPr>
      <w:rFonts w:eastAsia="Arial"/>
      <w:i/>
      <w:iCs/>
      <w:sz w:val="22"/>
      <w:szCs w:val="22"/>
    </w:rPr>
  </w:style>
  <w:style w:type="paragraph" w:styleId="780">
    <w:name w:val="Heading 9"/>
    <w:basedOn w:val="771"/>
    <w:next w:val="771"/>
    <w:link w:val="808"/>
    <w:uiPriority w:val="9"/>
    <w:unhideWhenUsed/>
    <w:qFormat/>
    <w:pPr>
      <w:keepLines/>
      <w:keepNext/>
      <w:spacing w:before="320" w:after="200"/>
      <w:outlineLvl w:val="8"/>
    </w:pPr>
    <w:rPr>
      <w:rFonts w:eastAsia="Arial"/>
      <w:i/>
      <w:iCs/>
      <w:sz w:val="21"/>
      <w:szCs w:val="21"/>
    </w:rPr>
  </w:style>
  <w:style w:type="character" w:styleId="781" w:default="1">
    <w:name w:val="Default Paragraph Font"/>
    <w:uiPriority w:val="1"/>
    <w:semiHidden/>
    <w:unhideWhenUsed/>
  </w:style>
  <w:style w:type="table" w:styleId="78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83" w:default="1">
    <w:name w:val="No List"/>
    <w:uiPriority w:val="99"/>
    <w:semiHidden/>
    <w:unhideWhenUsed/>
  </w:style>
  <w:style w:type="character" w:styleId="784" w:customStyle="1">
    <w:name w:val="Heading 1 Char"/>
    <w:basedOn w:val="781"/>
    <w:uiPriority w:val="9"/>
    <w:rPr>
      <w:rFonts w:ascii="Arial" w:hAnsi="Arial" w:eastAsia="Arial" w:cs="Arial"/>
      <w:sz w:val="40"/>
      <w:szCs w:val="40"/>
    </w:rPr>
  </w:style>
  <w:style w:type="character" w:styleId="785" w:customStyle="1">
    <w:name w:val="Heading 2 Char"/>
    <w:basedOn w:val="781"/>
    <w:uiPriority w:val="9"/>
    <w:rPr>
      <w:rFonts w:ascii="Arial" w:hAnsi="Arial" w:eastAsia="Arial" w:cs="Arial"/>
      <w:sz w:val="34"/>
    </w:rPr>
  </w:style>
  <w:style w:type="character" w:styleId="786" w:customStyle="1">
    <w:name w:val="Heading 3 Char"/>
    <w:basedOn w:val="781"/>
    <w:uiPriority w:val="9"/>
    <w:rPr>
      <w:rFonts w:ascii="Arial" w:hAnsi="Arial" w:eastAsia="Arial" w:cs="Arial"/>
      <w:sz w:val="30"/>
      <w:szCs w:val="30"/>
    </w:rPr>
  </w:style>
  <w:style w:type="character" w:styleId="787" w:customStyle="1">
    <w:name w:val="Heading 5 Char"/>
    <w:basedOn w:val="781"/>
    <w:uiPriority w:val="9"/>
    <w:rPr>
      <w:rFonts w:ascii="Arial" w:hAnsi="Arial" w:eastAsia="Arial" w:cs="Arial"/>
      <w:b/>
      <w:bCs/>
      <w:sz w:val="24"/>
      <w:szCs w:val="24"/>
    </w:rPr>
  </w:style>
  <w:style w:type="character" w:styleId="788" w:customStyle="1">
    <w:name w:val="Heading 6 Char"/>
    <w:basedOn w:val="781"/>
    <w:uiPriority w:val="9"/>
    <w:rPr>
      <w:rFonts w:ascii="Arial" w:hAnsi="Arial" w:eastAsia="Arial" w:cs="Arial"/>
      <w:b/>
      <w:bCs/>
      <w:sz w:val="22"/>
      <w:szCs w:val="22"/>
    </w:rPr>
  </w:style>
  <w:style w:type="character" w:styleId="789" w:customStyle="1">
    <w:name w:val="Heading 7 Char"/>
    <w:basedOn w:val="781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90" w:customStyle="1">
    <w:name w:val="Heading 8 Char"/>
    <w:basedOn w:val="781"/>
    <w:uiPriority w:val="9"/>
    <w:rPr>
      <w:rFonts w:ascii="Arial" w:hAnsi="Arial" w:eastAsia="Arial" w:cs="Arial"/>
      <w:i/>
      <w:iCs/>
      <w:sz w:val="22"/>
      <w:szCs w:val="22"/>
    </w:rPr>
  </w:style>
  <w:style w:type="character" w:styleId="791" w:customStyle="1">
    <w:name w:val="Heading 9 Char"/>
    <w:basedOn w:val="781"/>
    <w:uiPriority w:val="9"/>
    <w:rPr>
      <w:rFonts w:ascii="Arial" w:hAnsi="Arial" w:eastAsia="Arial" w:cs="Arial"/>
      <w:i/>
      <w:iCs/>
      <w:sz w:val="21"/>
      <w:szCs w:val="21"/>
    </w:rPr>
  </w:style>
  <w:style w:type="character" w:styleId="792" w:customStyle="1">
    <w:name w:val="Title Char"/>
    <w:basedOn w:val="781"/>
    <w:uiPriority w:val="10"/>
    <w:rPr>
      <w:sz w:val="48"/>
      <w:szCs w:val="48"/>
    </w:rPr>
  </w:style>
  <w:style w:type="character" w:styleId="793" w:customStyle="1">
    <w:name w:val="Subtitle Char"/>
    <w:basedOn w:val="781"/>
    <w:uiPriority w:val="11"/>
    <w:rPr>
      <w:sz w:val="24"/>
      <w:szCs w:val="24"/>
    </w:rPr>
  </w:style>
  <w:style w:type="character" w:styleId="794" w:customStyle="1">
    <w:name w:val="Quote Char"/>
    <w:uiPriority w:val="29"/>
    <w:rPr>
      <w:i/>
    </w:rPr>
  </w:style>
  <w:style w:type="character" w:styleId="795" w:customStyle="1">
    <w:name w:val="Intense Quote Char"/>
    <w:uiPriority w:val="30"/>
    <w:rPr>
      <w:i/>
    </w:rPr>
  </w:style>
  <w:style w:type="character" w:styleId="796" w:customStyle="1">
    <w:name w:val="Header Char"/>
    <w:basedOn w:val="781"/>
    <w:uiPriority w:val="99"/>
  </w:style>
  <w:style w:type="character" w:styleId="797" w:customStyle="1">
    <w:name w:val="Caption Char"/>
    <w:uiPriority w:val="99"/>
  </w:style>
  <w:style w:type="character" w:styleId="798" w:customStyle="1">
    <w:name w:val="Footnote Text Char"/>
    <w:uiPriority w:val="99"/>
    <w:rPr>
      <w:sz w:val="18"/>
    </w:rPr>
  </w:style>
  <w:style w:type="character" w:styleId="799" w:customStyle="1">
    <w:name w:val="Endnote Text Char"/>
    <w:uiPriority w:val="99"/>
    <w:rPr>
      <w:sz w:val="20"/>
    </w:rPr>
  </w:style>
  <w:style w:type="character" w:styleId="800" w:customStyle="1">
    <w:name w:val="Заголовок 1 Знак"/>
    <w:basedOn w:val="781"/>
    <w:link w:val="772"/>
    <w:uiPriority w:val="9"/>
    <w:rPr>
      <w:rFonts w:ascii="Arial" w:hAnsi="Arial" w:eastAsia="Arial" w:cs="Arial"/>
      <w:sz w:val="40"/>
      <w:szCs w:val="40"/>
    </w:rPr>
  </w:style>
  <w:style w:type="character" w:styleId="801" w:customStyle="1">
    <w:name w:val="Заголовок 2 Знак"/>
    <w:basedOn w:val="781"/>
    <w:link w:val="773"/>
    <w:uiPriority w:val="9"/>
    <w:rPr>
      <w:rFonts w:ascii="Arial" w:hAnsi="Arial" w:eastAsia="Arial" w:cs="Arial"/>
      <w:sz w:val="34"/>
    </w:rPr>
  </w:style>
  <w:style w:type="character" w:styleId="802" w:customStyle="1">
    <w:name w:val="Заголовок 3 Знак"/>
    <w:basedOn w:val="781"/>
    <w:link w:val="774"/>
    <w:uiPriority w:val="9"/>
    <w:rPr>
      <w:rFonts w:ascii="Arial" w:hAnsi="Arial" w:eastAsia="Arial" w:cs="Arial"/>
      <w:sz w:val="30"/>
      <w:szCs w:val="30"/>
    </w:rPr>
  </w:style>
  <w:style w:type="character" w:styleId="803" w:customStyle="1">
    <w:name w:val="Heading 4 Char"/>
    <w:basedOn w:val="781"/>
    <w:uiPriority w:val="9"/>
    <w:rPr>
      <w:rFonts w:ascii="Arial" w:hAnsi="Arial" w:eastAsia="Arial" w:cs="Arial"/>
      <w:b/>
      <w:bCs/>
      <w:sz w:val="26"/>
      <w:szCs w:val="26"/>
    </w:rPr>
  </w:style>
  <w:style w:type="character" w:styleId="804" w:customStyle="1">
    <w:name w:val="Заголовок 5 Знак"/>
    <w:basedOn w:val="781"/>
    <w:link w:val="776"/>
    <w:uiPriority w:val="9"/>
    <w:rPr>
      <w:rFonts w:ascii="Arial" w:hAnsi="Arial" w:eastAsia="Arial" w:cs="Arial"/>
      <w:b/>
      <w:bCs/>
      <w:sz w:val="24"/>
      <w:szCs w:val="24"/>
    </w:rPr>
  </w:style>
  <w:style w:type="character" w:styleId="805" w:customStyle="1">
    <w:name w:val="Заголовок 6 Знак"/>
    <w:basedOn w:val="781"/>
    <w:link w:val="777"/>
    <w:uiPriority w:val="9"/>
    <w:rPr>
      <w:rFonts w:ascii="Arial" w:hAnsi="Arial" w:eastAsia="Arial" w:cs="Arial"/>
      <w:b/>
      <w:bCs/>
      <w:sz w:val="22"/>
      <w:szCs w:val="22"/>
    </w:rPr>
  </w:style>
  <w:style w:type="character" w:styleId="806" w:customStyle="1">
    <w:name w:val="Заголовок 7 Знак"/>
    <w:basedOn w:val="781"/>
    <w:link w:val="77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807" w:customStyle="1">
    <w:name w:val="Заголовок 8 Знак"/>
    <w:basedOn w:val="781"/>
    <w:link w:val="779"/>
    <w:uiPriority w:val="9"/>
    <w:rPr>
      <w:rFonts w:ascii="Arial" w:hAnsi="Arial" w:eastAsia="Arial" w:cs="Arial"/>
      <w:i/>
      <w:iCs/>
      <w:sz w:val="22"/>
      <w:szCs w:val="22"/>
    </w:rPr>
  </w:style>
  <w:style w:type="character" w:styleId="808" w:customStyle="1">
    <w:name w:val="Заголовок 9 Знак"/>
    <w:basedOn w:val="781"/>
    <w:link w:val="780"/>
    <w:uiPriority w:val="9"/>
    <w:rPr>
      <w:rFonts w:ascii="Arial" w:hAnsi="Arial" w:eastAsia="Arial" w:cs="Arial"/>
      <w:i/>
      <w:iCs/>
      <w:sz w:val="21"/>
      <w:szCs w:val="21"/>
    </w:rPr>
  </w:style>
  <w:style w:type="character" w:styleId="809" w:customStyle="1">
    <w:name w:val="Заголовок Знак1"/>
    <w:basedOn w:val="781"/>
    <w:link w:val="970"/>
    <w:uiPriority w:val="10"/>
    <w:rPr>
      <w:sz w:val="48"/>
      <w:szCs w:val="48"/>
    </w:rPr>
  </w:style>
  <w:style w:type="character" w:styleId="810" w:customStyle="1">
    <w:name w:val="Подзаголовок Знак1"/>
    <w:basedOn w:val="781"/>
    <w:link w:val="976"/>
    <w:uiPriority w:val="11"/>
    <w:rPr>
      <w:sz w:val="24"/>
      <w:szCs w:val="24"/>
    </w:rPr>
  </w:style>
  <w:style w:type="paragraph" w:styleId="811">
    <w:name w:val="Quote"/>
    <w:basedOn w:val="771"/>
    <w:next w:val="771"/>
    <w:link w:val="812"/>
    <w:uiPriority w:val="29"/>
    <w:qFormat/>
    <w:pPr>
      <w:ind w:left="720" w:right="720"/>
    </w:pPr>
    <w:rPr>
      <w:i/>
    </w:rPr>
  </w:style>
  <w:style w:type="character" w:styleId="812" w:customStyle="1">
    <w:name w:val="Цитата 2 Знак"/>
    <w:link w:val="811"/>
    <w:uiPriority w:val="29"/>
    <w:rPr>
      <w:i/>
    </w:rPr>
  </w:style>
  <w:style w:type="paragraph" w:styleId="813">
    <w:name w:val="Intense Quote"/>
    <w:basedOn w:val="771"/>
    <w:next w:val="771"/>
    <w:link w:val="814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14" w:customStyle="1">
    <w:name w:val="Выделенная цитата Знак"/>
    <w:link w:val="813"/>
    <w:uiPriority w:val="30"/>
    <w:rPr>
      <w:i/>
    </w:rPr>
  </w:style>
  <w:style w:type="paragraph" w:styleId="815">
    <w:name w:val="Header"/>
    <w:basedOn w:val="771"/>
    <w:link w:val="816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16" w:customStyle="1">
    <w:name w:val="Верхний колонтитул Знак"/>
    <w:basedOn w:val="781"/>
    <w:link w:val="815"/>
    <w:uiPriority w:val="99"/>
  </w:style>
  <w:style w:type="paragraph" w:styleId="817">
    <w:name w:val="Footer"/>
    <w:basedOn w:val="771"/>
    <w:link w:val="819"/>
    <w:uiPriority w:val="99"/>
    <w:unhideWhenUsed/>
    <w:pPr>
      <w:tabs>
        <w:tab w:val="center" w:pos="7143" w:leader="none"/>
        <w:tab w:val="right" w:pos="14287" w:leader="none"/>
      </w:tabs>
    </w:pPr>
  </w:style>
  <w:style w:type="character" w:styleId="818" w:customStyle="1">
    <w:name w:val="Footer Char"/>
    <w:basedOn w:val="781"/>
    <w:uiPriority w:val="99"/>
  </w:style>
  <w:style w:type="character" w:styleId="819" w:customStyle="1">
    <w:name w:val="Нижний колонтитул Знак1"/>
    <w:link w:val="817"/>
    <w:uiPriority w:val="99"/>
  </w:style>
  <w:style w:type="table" w:styleId="820">
    <w:name w:val="Table Grid"/>
    <w:basedOn w:val="782"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821" w:customStyle="1">
    <w:name w:val="Table Grid Light"/>
    <w:basedOn w:val="782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22">
    <w:name w:val="Plain Table 1"/>
    <w:basedOn w:val="782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3">
    <w:name w:val="Plain Table 2"/>
    <w:basedOn w:val="782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4">
    <w:name w:val="Plain Table 3"/>
    <w:basedOn w:val="782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25">
    <w:name w:val="Plain Table 4"/>
    <w:basedOn w:val="782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6">
    <w:name w:val="Plain Table 5"/>
    <w:basedOn w:val="782"/>
    <w:uiPriority w:val="99"/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27">
    <w:name w:val="Grid Table 1 Light"/>
    <w:basedOn w:val="782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8" w:customStyle="1">
    <w:name w:val="Grid Table 1 Light - Accent 1"/>
    <w:basedOn w:val="782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 w:customStyle="1">
    <w:name w:val="Grid Table 1 Light - Accent 2"/>
    <w:basedOn w:val="782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0" w:customStyle="1">
    <w:name w:val="Grid Table 1 Light - Accent 3"/>
    <w:basedOn w:val="782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1" w:customStyle="1">
    <w:name w:val="Grid Table 1 Light - Accent 4"/>
    <w:basedOn w:val="782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2" w:customStyle="1">
    <w:name w:val="Grid Table 1 Light - Accent 5"/>
    <w:basedOn w:val="782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3" w:customStyle="1">
    <w:name w:val="Grid Table 1 Light - Accent 6"/>
    <w:basedOn w:val="782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>
    <w:name w:val="Grid Table 2"/>
    <w:basedOn w:val="782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2 - Accent 1"/>
    <w:basedOn w:val="782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2 - Accent 2"/>
    <w:basedOn w:val="782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 w:customStyle="1">
    <w:name w:val="Grid Table 2 - Accent 3"/>
    <w:basedOn w:val="782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8" w:customStyle="1">
    <w:name w:val="Grid Table 2 - Accent 4"/>
    <w:basedOn w:val="782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9" w:customStyle="1">
    <w:name w:val="Grid Table 2 - Accent 5"/>
    <w:basedOn w:val="782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0" w:customStyle="1">
    <w:name w:val="Grid Table 2 - Accent 6"/>
    <w:basedOn w:val="782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1">
    <w:name w:val="Grid Table 3"/>
    <w:basedOn w:val="782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2" w:customStyle="1">
    <w:name w:val="Grid Table 3 - Accent 1"/>
    <w:basedOn w:val="782"/>
    <w:uiPriority w:val="99"/>
    <w:tblPr>
      <w:tblStyleRowBandSize w:val="1"/>
      <w:tblStyleColBandSize w:val="1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3" w:customStyle="1">
    <w:name w:val="Grid Table 3 - Accent 2"/>
    <w:basedOn w:val="782"/>
    <w:uiPriority w:val="99"/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4" w:customStyle="1">
    <w:name w:val="Grid Table 3 - Accent 3"/>
    <w:basedOn w:val="782"/>
    <w:uiPriority w:val="99"/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5" w:customStyle="1">
    <w:name w:val="Grid Table 3 - Accent 4"/>
    <w:basedOn w:val="782"/>
    <w:uiPriority w:val="99"/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6" w:customStyle="1">
    <w:name w:val="Grid Table 3 - Accent 5"/>
    <w:basedOn w:val="782"/>
    <w:uiPriority w:val="99"/>
    <w:tblPr>
      <w:tblStyleRowBandSize w:val="1"/>
      <w:tblStyleColBandSize w:val="1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7" w:customStyle="1">
    <w:name w:val="Grid Table 3 - Accent 6"/>
    <w:basedOn w:val="782"/>
    <w:uiPriority w:val="99"/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8">
    <w:name w:val="Grid Table 4"/>
    <w:basedOn w:val="782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49" w:customStyle="1">
    <w:name w:val="Grid Table 4 - Accent 1"/>
    <w:basedOn w:val="782"/>
    <w:uiPriority w:val="5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850" w:customStyle="1">
    <w:name w:val="Grid Table 4 - Accent 2"/>
    <w:basedOn w:val="782"/>
    <w:uiPriority w:val="5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851" w:customStyle="1">
    <w:name w:val="Grid Table 4 - Accent 3"/>
    <w:basedOn w:val="782"/>
    <w:uiPriority w:val="5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852" w:customStyle="1">
    <w:name w:val="Grid Table 4 - Accent 4"/>
    <w:basedOn w:val="782"/>
    <w:uiPriority w:val="5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853" w:customStyle="1">
    <w:name w:val="Grid Table 4 - Accent 5"/>
    <w:basedOn w:val="782"/>
    <w:uiPriority w:val="5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854" w:customStyle="1">
    <w:name w:val="Grid Table 4 - Accent 6"/>
    <w:basedOn w:val="782"/>
    <w:uiPriority w:val="5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855">
    <w:name w:val="Grid Table 5 Dark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856" w:customStyle="1">
    <w:name w:val="Grid Table 5 Dark- Accent 1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857" w:customStyle="1">
    <w:name w:val="Grid Table 5 Dark - Accent 2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858" w:customStyle="1">
    <w:name w:val="Grid Table 5 Dark - Accent 3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859" w:customStyle="1">
    <w:name w:val="Grid Table 5 Dark- Accent 4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860" w:customStyle="1">
    <w:name w:val="Grid Table 5 Dark - Accent 5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861" w:customStyle="1">
    <w:name w:val="Grid Table 5 Dark - Accent 6"/>
    <w:basedOn w:val="782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862">
    <w:name w:val="Grid Table 6 Colorful"/>
    <w:basedOn w:val="782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63" w:customStyle="1">
    <w:name w:val="Grid Table 6 Colorful - Accent 1"/>
    <w:basedOn w:val="782"/>
    <w:uiPriority w:val="99"/>
    <w:tblPr>
      <w:tblStyleRowBandSize w:val="1"/>
      <w:tblStyleColBandSize w:val="1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864" w:customStyle="1">
    <w:name w:val="Grid Table 6 Colorful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865" w:customStyle="1">
    <w:name w:val="Grid Table 6 Colorful - Accent 3"/>
    <w:basedOn w:val="782"/>
    <w:uiPriority w:val="99"/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866" w:customStyle="1">
    <w:name w:val="Grid Table 6 Colorful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867" w:customStyle="1">
    <w:name w:val="Grid Table 6 Colorful - Accent 5"/>
    <w:basedOn w:val="782"/>
    <w:uiPriority w:val="99"/>
    <w:tblPr>
      <w:tblStyleRowBandSize w:val="1"/>
      <w:tblStyleColBandSize w:val="1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868" w:customStyle="1">
    <w:name w:val="Grid Table 6 Colorful - Accent 6"/>
    <w:basedOn w:val="782"/>
    <w:uiPriority w:val="99"/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869">
    <w:name w:val="Grid Table 7 Colorful"/>
    <w:basedOn w:val="782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0" w:customStyle="1">
    <w:name w:val="Grid Table 7 Colorful - Accent 1"/>
    <w:basedOn w:val="782"/>
    <w:uiPriority w:val="99"/>
    <w:tblPr>
      <w:tblStyleRowBandSize w:val="1"/>
      <w:tblStyleColBandSize w:val="1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CCCEA" w:themeColor="accen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CCCEA" w:themeColor="accen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1" w:customStyle="1">
    <w:name w:val="Grid Table 7 Colorful - Accent 2"/>
    <w:basedOn w:val="782"/>
    <w:uiPriority w:val="99"/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2" w:customStyle="1">
    <w:name w:val="Grid Table 7 Colorful - Accent 3"/>
    <w:basedOn w:val="782"/>
    <w:uiPriority w:val="99"/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5A5A5" w:themeColor="accent3" w:themeTint="FE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A5A5A5" w:themeColor="accent3" w:themeTint="FE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3" w:customStyle="1">
    <w:name w:val="Grid Table 7 Colorful - Accent 4"/>
    <w:basedOn w:val="782"/>
    <w:uiPriority w:val="99"/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4" w:customStyle="1">
    <w:name w:val="Grid Table 7 Colorful - Accent 5"/>
    <w:basedOn w:val="782"/>
    <w:uiPriority w:val="99"/>
    <w:tblPr>
      <w:tblStyleRowBandSize w:val="1"/>
      <w:tblStyleColBandSize w:val="1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95AFDD" w:themeColor="accent5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5AFDD" w:themeColor="accent5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5" w:customStyle="1">
    <w:name w:val="Grid Table 7 Colorful - Accent 6"/>
    <w:basedOn w:val="782"/>
    <w:uiPriority w:val="99"/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DD394" w:themeColor="accent6" w:themeTint="9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ADD394" w:themeColor="accent6" w:themeTint="9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76">
    <w:name w:val="List Table 1 Light"/>
    <w:basedOn w:val="782"/>
    <w:uiPriority w:val="99"/>
    <w:tblPr>
      <w:tblStyleRowBandSize w:val="1"/>
      <w:tblStyleColBandSize w:val="1"/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7" w:customStyle="1">
    <w:name w:val="List Table 1 Light - Accent 1"/>
    <w:basedOn w:val="782"/>
    <w:uiPriority w:val="99"/>
    <w:tblPr>
      <w:tblStyleRowBandSize w:val="1"/>
      <w:tblStyleColBandSize w:val="1"/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8" w:customStyle="1">
    <w:name w:val="List Table 1 Light - Accent 2"/>
    <w:basedOn w:val="782"/>
    <w:uiPriority w:val="99"/>
    <w:tblPr>
      <w:tblStyleRowBandSize w:val="1"/>
      <w:tblStyleColBandSize w:val="1"/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9" w:customStyle="1">
    <w:name w:val="List Table 1 Light - Accent 3"/>
    <w:basedOn w:val="782"/>
    <w:uiPriority w:val="99"/>
    <w:tblPr>
      <w:tblStyleRowBandSize w:val="1"/>
      <w:tblStyleColBandSize w:val="1"/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0" w:customStyle="1">
    <w:name w:val="List Table 1 Light - Accent 4"/>
    <w:basedOn w:val="782"/>
    <w:uiPriority w:val="99"/>
    <w:tblPr>
      <w:tblStyleRowBandSize w:val="1"/>
      <w:tblStyleColBandSize w:val="1"/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1" w:customStyle="1">
    <w:name w:val="List Table 1 Light - Accent 5"/>
    <w:basedOn w:val="782"/>
    <w:uiPriority w:val="99"/>
    <w:tblPr>
      <w:tblStyleRowBandSize w:val="1"/>
      <w:tblStyleColBandSize w:val="1"/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2" w:customStyle="1">
    <w:name w:val="List Table 1 Light - Accent 6"/>
    <w:basedOn w:val="782"/>
    <w:uiPriority w:val="99"/>
    <w:tblPr>
      <w:tblStyleRowBandSize w:val="1"/>
      <w:tblStyleColBandSize w:val="1"/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83">
    <w:name w:val="List Table 2"/>
    <w:basedOn w:val="782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84" w:customStyle="1">
    <w:name w:val="List Table 2 - Accent 1"/>
    <w:basedOn w:val="782"/>
    <w:uiPriority w:val="99"/>
    <w:tblPr>
      <w:tblStyleRowBandSize w:val="1"/>
      <w:tblStyleColBandSize w:val="1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885" w:customStyle="1">
    <w:name w:val="List Table 2 - Accent 2"/>
    <w:basedOn w:val="782"/>
    <w:uiPriority w:val="99"/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886" w:customStyle="1">
    <w:name w:val="List Table 2 - Accent 3"/>
    <w:basedOn w:val="782"/>
    <w:uiPriority w:val="99"/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887" w:customStyle="1">
    <w:name w:val="List Table 2 - Accent 4"/>
    <w:basedOn w:val="782"/>
    <w:uiPriority w:val="99"/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888" w:customStyle="1">
    <w:name w:val="List Table 2 - Accent 5"/>
    <w:basedOn w:val="782"/>
    <w:uiPriority w:val="99"/>
    <w:tblPr>
      <w:tblStyleRowBandSize w:val="1"/>
      <w:tblStyleColBandSize w:val="1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889" w:customStyle="1">
    <w:name w:val="List Table 2 - Accent 6"/>
    <w:basedOn w:val="782"/>
    <w:uiPriority w:val="99"/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890">
    <w:name w:val="List Table 3"/>
    <w:basedOn w:val="782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3 - Accent 1"/>
    <w:basedOn w:val="782"/>
    <w:uiPriority w:val="99"/>
    <w:tblPr>
      <w:tblStyleRowBandSize w:val="1"/>
      <w:tblStyleColBandSize w:val="1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3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 w:customStyle="1">
    <w:name w:val="List Table 3 - Accent 3"/>
    <w:basedOn w:val="782"/>
    <w:uiPriority w:val="99"/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4" w:customStyle="1">
    <w:name w:val="List Table 3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5" w:customStyle="1">
    <w:name w:val="List Table 3 - Accent 5"/>
    <w:basedOn w:val="782"/>
    <w:uiPriority w:val="99"/>
    <w:tblPr>
      <w:tblStyleRowBandSize w:val="1"/>
      <w:tblStyleColBandSize w:val="1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6" w:customStyle="1">
    <w:name w:val="List Table 3 - Accent 6"/>
    <w:basedOn w:val="782"/>
    <w:uiPriority w:val="99"/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7">
    <w:name w:val="List Table 4"/>
    <w:basedOn w:val="782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8" w:customStyle="1">
    <w:name w:val="List Table 4 - Accent 1"/>
    <w:basedOn w:val="782"/>
    <w:uiPriority w:val="99"/>
    <w:tblPr>
      <w:tblStyleRowBandSize w:val="1"/>
      <w:tblStyleColBandSize w:val="1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9" w:customStyle="1">
    <w:name w:val="List Table 4 - Accent 2"/>
    <w:basedOn w:val="782"/>
    <w:uiPriority w:val="99"/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0" w:customStyle="1">
    <w:name w:val="List Table 4 - Accent 3"/>
    <w:basedOn w:val="782"/>
    <w:uiPriority w:val="99"/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1" w:customStyle="1">
    <w:name w:val="List Table 4 - Accent 4"/>
    <w:basedOn w:val="782"/>
    <w:uiPriority w:val="99"/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2" w:customStyle="1">
    <w:name w:val="List Table 4 - Accent 5"/>
    <w:basedOn w:val="782"/>
    <w:uiPriority w:val="99"/>
    <w:tblPr>
      <w:tblStyleRowBandSize w:val="1"/>
      <w:tblStyleColBandSize w:val="1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3" w:customStyle="1">
    <w:name w:val="List Table 4 - Accent 6"/>
    <w:basedOn w:val="782"/>
    <w:uiPriority w:val="99"/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4">
    <w:name w:val="List Table 5 Dark"/>
    <w:basedOn w:val="782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5" w:customStyle="1">
    <w:name w:val="List Table 5 Dark - Accent 1"/>
    <w:basedOn w:val="782"/>
    <w:uiPriority w:val="99"/>
    <w:tblPr>
      <w:tblStyleRowBandSize w:val="1"/>
      <w:tblStyleColBandSize w:val="1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6" w:customStyle="1">
    <w:name w:val="List Table 5 Dark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7" w:customStyle="1">
    <w:name w:val="List Table 5 Dark - Accent 3"/>
    <w:basedOn w:val="782"/>
    <w:uiPriority w:val="99"/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8" w:customStyle="1">
    <w:name w:val="List Table 5 Dark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09" w:customStyle="1">
    <w:name w:val="List Table 5 Dark - Accent 5"/>
    <w:basedOn w:val="782"/>
    <w:uiPriority w:val="99"/>
    <w:tblPr>
      <w:tblStyleRowBandSize w:val="1"/>
      <w:tblStyleColBandSize w:val="1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0" w:customStyle="1">
    <w:name w:val="List Table 5 Dark - Accent 6"/>
    <w:basedOn w:val="782"/>
    <w:uiPriority w:val="99"/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911">
    <w:name w:val="List Table 6 Colorful"/>
    <w:basedOn w:val="782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912" w:customStyle="1">
    <w:name w:val="List Table 6 Colorful - Accent 1"/>
    <w:basedOn w:val="782"/>
    <w:uiPriority w:val="99"/>
    <w:tblPr>
      <w:tblStyleRowBandSize w:val="1"/>
      <w:tblStyleColBandSize w:val="1"/>
      <w:tblBorders>
        <w:top w:val="single" w:color="5B9BD5" w:themeColor="accent1" w:sz="4" w:space="0"/>
        <w:bottom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913" w:customStyle="1">
    <w:name w:val="List Table 6 Colorful - Accent 2"/>
    <w:basedOn w:val="782"/>
    <w:uiPriority w:val="99"/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914" w:customStyle="1">
    <w:name w:val="List Table 6 Colorful - Accent 3"/>
    <w:basedOn w:val="782"/>
    <w:uiPriority w:val="99"/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915" w:customStyle="1">
    <w:name w:val="List Table 6 Colorful - Accent 4"/>
    <w:basedOn w:val="782"/>
    <w:uiPriority w:val="99"/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916" w:customStyle="1">
    <w:name w:val="List Table 6 Colorful - Accent 5"/>
    <w:basedOn w:val="782"/>
    <w:uiPriority w:val="99"/>
    <w:tblPr>
      <w:tblStyleRowBandSize w:val="1"/>
      <w:tblStyleColBandSize w:val="1"/>
      <w:tblBorders>
        <w:top w:val="single" w:color="8DA9DB" w:themeColor="accent5" w:themeTint="9A" w:sz="4" w:space="0"/>
        <w:bottom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917" w:customStyle="1">
    <w:name w:val="List Table 6 Colorful - Accent 6"/>
    <w:basedOn w:val="782"/>
    <w:uiPriority w:val="99"/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918">
    <w:name w:val="List Table 7 Colorful"/>
    <w:basedOn w:val="782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9" w:customStyle="1">
    <w:name w:val="List Table 7 Colorful - Accent 1"/>
    <w:basedOn w:val="782"/>
    <w:uiPriority w:val="99"/>
    <w:tblPr>
      <w:tblStyleRowBandSize w:val="1"/>
      <w:tblStyleColBandSize w:val="1"/>
      <w:tblBorders>
        <w:right w:val="single" w:color="5B9BD5" w:themeColor="accent1" w:sz="4" w:space="0"/>
      </w:tblBorders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5B9BD5" w:themeColor="accent1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5B9BD5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0" w:customStyle="1">
    <w:name w:val="List Table 7 Colorful - Accent 2"/>
    <w:basedOn w:val="782"/>
    <w:uiPriority w:val="99"/>
    <w:tblPr>
      <w:tblStyleRowBandSize w:val="1"/>
      <w:tblStyleColBandSize w:val="1"/>
      <w:tblBorders>
        <w:right w:val="single" w:color="F4B184" w:themeColor="accent2" w:themeTint="97" w:sz="4" w:space="0"/>
      </w:tblBorders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4B184" w:themeColor="accent2" w:themeTint="97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F4B184" w:themeColor="accent2" w:themeTint="97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1" w:customStyle="1">
    <w:name w:val="List Table 7 Colorful - Accent 3"/>
    <w:basedOn w:val="782"/>
    <w:uiPriority w:val="99"/>
    <w:tblPr>
      <w:tblStyleRowBandSize w:val="1"/>
      <w:tblStyleColBandSize w:val="1"/>
      <w:tblBorders>
        <w:right w:val="single" w:color="C9C9C9" w:themeColor="accent3" w:themeTint="98" w:sz="4" w:space="0"/>
      </w:tblBorders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C9C9C9" w:themeColor="accent3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9C9C9" w:themeColor="accent3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2" w:customStyle="1">
    <w:name w:val="List Table 7 Colorful - Accent 4"/>
    <w:basedOn w:val="782"/>
    <w:uiPriority w:val="99"/>
    <w:tblPr>
      <w:tblStyleRowBandSize w:val="1"/>
      <w:tblStyleColBandSize w:val="1"/>
      <w:tblBorders>
        <w:right w:val="single" w:color="FFD865" w:themeColor="accent4" w:themeTint="9A" w:sz="4" w:space="0"/>
      </w:tblBorders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FFD865" w:themeColor="accent4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FFD865" w:themeColor="accent4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3" w:customStyle="1">
    <w:name w:val="List Table 7 Colorful - Accent 5"/>
    <w:basedOn w:val="782"/>
    <w:uiPriority w:val="99"/>
    <w:tblPr>
      <w:tblStyleRowBandSize w:val="1"/>
      <w:tblStyleColBandSize w:val="1"/>
      <w:tblBorders>
        <w:right w:val="single" w:color="8DA9DB" w:themeColor="accent5" w:themeTint="9A" w:sz="4" w:space="0"/>
      </w:tblBorders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8DA9DB" w:themeColor="accent5" w:themeTint="9A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DA9DB" w:themeColor="accent5" w:themeTint="9A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4" w:customStyle="1">
    <w:name w:val="List Table 7 Colorful - Accent 6"/>
    <w:basedOn w:val="782"/>
    <w:uiPriority w:val="99"/>
    <w:tblPr>
      <w:tblStyleRowBandSize w:val="1"/>
      <w:tblStyleColBandSize w:val="1"/>
      <w:tblBorders>
        <w:right w:val="single" w:color="A9D08E" w:themeColor="accent6" w:themeTint="98" w:sz="4" w:space="0"/>
      </w:tblBorders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A9D08E" w:themeColor="accent6" w:themeTint="98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A9D08E" w:themeColor="accent6" w:themeTint="98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25" w:customStyle="1">
    <w:name w:val="Lined - Accent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26" w:customStyle="1">
    <w:name w:val="Lined - Accent 1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927" w:customStyle="1">
    <w:name w:val="Lined - Accent 2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928" w:customStyle="1">
    <w:name w:val="Lined - Accent 3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929" w:customStyle="1">
    <w:name w:val="Lined - Accent 4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930" w:customStyle="1">
    <w:name w:val="Lined - Accent 5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931" w:customStyle="1">
    <w:name w:val="Lined - Accent 6"/>
    <w:basedOn w:val="782"/>
    <w:uiPriority w:val="99"/>
    <w:rPr>
      <w:color w:val="404040"/>
    </w:rPr>
    <w:tblPr>
      <w:tblStyleRowBandSize w:val="1"/>
      <w:tblStyleColBandSize w:val="1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932" w:customStyle="1">
    <w:name w:val="Bordered &amp; Lined - Accent"/>
    <w:basedOn w:val="782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933" w:customStyle="1">
    <w:name w:val="Bordered &amp; Lined - Accent 1"/>
    <w:basedOn w:val="782"/>
    <w:uiPriority w:val="99"/>
    <w:rPr>
      <w:color w:val="404040"/>
    </w:rPr>
    <w:tblPr>
      <w:tblStyleRowBandSize w:val="1"/>
      <w:tblStyleColBandSize w:val="1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934" w:customStyle="1">
    <w:name w:val="Bordered &amp; Lined - Accent 2"/>
    <w:basedOn w:val="782"/>
    <w:uiPriority w:val="99"/>
    <w:rPr>
      <w:color w:val="404040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935" w:customStyle="1">
    <w:name w:val="Bordered &amp; Lined - Accent 3"/>
    <w:basedOn w:val="782"/>
    <w:uiPriority w:val="99"/>
    <w:rPr>
      <w:color w:val="404040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936" w:customStyle="1">
    <w:name w:val="Bordered &amp; Lined - Accent 4"/>
    <w:basedOn w:val="782"/>
    <w:uiPriority w:val="99"/>
    <w:rPr>
      <w:color w:val="404040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937" w:customStyle="1">
    <w:name w:val="Bordered &amp; Lined - Accent 5"/>
    <w:basedOn w:val="782"/>
    <w:uiPriority w:val="99"/>
    <w:rPr>
      <w:color w:val="404040"/>
    </w:rPr>
    <w:tblPr>
      <w:tblStyleRowBandSize w:val="1"/>
      <w:tblStyleColBandSize w:val="1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938" w:customStyle="1">
    <w:name w:val="Bordered &amp; Lined - Accent 6"/>
    <w:basedOn w:val="782"/>
    <w:uiPriority w:val="99"/>
    <w:rPr>
      <w:color w:val="404040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939" w:customStyle="1">
    <w:name w:val="Bordered"/>
    <w:basedOn w:val="782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940" w:customStyle="1">
    <w:name w:val="Bordered - Accent 1"/>
    <w:basedOn w:val="782"/>
    <w:uiPriority w:val="99"/>
    <w:tblPr>
      <w:tblStyleRowBandSize w:val="1"/>
      <w:tblStyleColBandSize w:val="1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941" w:customStyle="1">
    <w:name w:val="Bordered - Accent 2"/>
    <w:basedOn w:val="782"/>
    <w:uiPriority w:val="99"/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942" w:customStyle="1">
    <w:name w:val="Bordered - Accent 3"/>
    <w:basedOn w:val="782"/>
    <w:uiPriority w:val="99"/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943" w:customStyle="1">
    <w:name w:val="Bordered - Accent 4"/>
    <w:basedOn w:val="782"/>
    <w:uiPriority w:val="99"/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944" w:customStyle="1">
    <w:name w:val="Bordered - Accent 5"/>
    <w:basedOn w:val="782"/>
    <w:uiPriority w:val="99"/>
    <w:tblPr>
      <w:tblStyleRowBandSize w:val="1"/>
      <w:tblStyleColBandSize w:val="1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945" w:customStyle="1">
    <w:name w:val="Bordered - Accent 6"/>
    <w:basedOn w:val="782"/>
    <w:uiPriority w:val="99"/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946" w:customStyle="1">
    <w:name w:val="Текст сноски Знак"/>
    <w:link w:val="990"/>
    <w:uiPriority w:val="99"/>
    <w:rPr>
      <w:sz w:val="18"/>
    </w:rPr>
  </w:style>
  <w:style w:type="paragraph" w:styleId="947">
    <w:name w:val="endnote text"/>
    <w:basedOn w:val="771"/>
    <w:link w:val="948"/>
    <w:uiPriority w:val="99"/>
    <w:semiHidden/>
    <w:unhideWhenUsed/>
    <w:rPr>
      <w:sz w:val="20"/>
    </w:rPr>
  </w:style>
  <w:style w:type="character" w:styleId="948" w:customStyle="1">
    <w:name w:val="Текст концевой сноски Знак"/>
    <w:link w:val="947"/>
    <w:uiPriority w:val="99"/>
    <w:rPr>
      <w:sz w:val="20"/>
    </w:rPr>
  </w:style>
  <w:style w:type="paragraph" w:styleId="949">
    <w:name w:val="toc 1"/>
    <w:basedOn w:val="771"/>
    <w:next w:val="771"/>
    <w:uiPriority w:val="39"/>
    <w:unhideWhenUsed/>
    <w:pPr>
      <w:spacing w:after="57"/>
    </w:pPr>
  </w:style>
  <w:style w:type="paragraph" w:styleId="950">
    <w:name w:val="toc 2"/>
    <w:basedOn w:val="771"/>
    <w:next w:val="771"/>
    <w:uiPriority w:val="39"/>
    <w:unhideWhenUsed/>
    <w:pPr>
      <w:ind w:left="283"/>
      <w:spacing w:after="57"/>
    </w:pPr>
  </w:style>
  <w:style w:type="paragraph" w:styleId="951">
    <w:name w:val="toc 4"/>
    <w:basedOn w:val="771"/>
    <w:next w:val="771"/>
    <w:uiPriority w:val="39"/>
    <w:unhideWhenUsed/>
    <w:pPr>
      <w:ind w:left="850"/>
      <w:spacing w:after="57"/>
    </w:pPr>
  </w:style>
  <w:style w:type="paragraph" w:styleId="952">
    <w:name w:val="toc 5"/>
    <w:basedOn w:val="771"/>
    <w:next w:val="771"/>
    <w:uiPriority w:val="39"/>
    <w:unhideWhenUsed/>
    <w:pPr>
      <w:ind w:left="1134"/>
      <w:spacing w:after="57"/>
    </w:pPr>
  </w:style>
  <w:style w:type="paragraph" w:styleId="953">
    <w:name w:val="toc 6"/>
    <w:basedOn w:val="771"/>
    <w:next w:val="771"/>
    <w:uiPriority w:val="39"/>
    <w:unhideWhenUsed/>
    <w:pPr>
      <w:ind w:left="1417"/>
      <w:spacing w:after="57"/>
    </w:pPr>
  </w:style>
  <w:style w:type="paragraph" w:styleId="954">
    <w:name w:val="toc 7"/>
    <w:basedOn w:val="771"/>
    <w:next w:val="771"/>
    <w:uiPriority w:val="39"/>
    <w:unhideWhenUsed/>
    <w:pPr>
      <w:ind w:left="1701"/>
      <w:spacing w:after="57"/>
    </w:pPr>
  </w:style>
  <w:style w:type="paragraph" w:styleId="955">
    <w:name w:val="toc 8"/>
    <w:basedOn w:val="771"/>
    <w:next w:val="771"/>
    <w:uiPriority w:val="39"/>
    <w:unhideWhenUsed/>
    <w:pPr>
      <w:ind w:left="1984"/>
      <w:spacing w:after="57"/>
    </w:pPr>
  </w:style>
  <w:style w:type="paragraph" w:styleId="956">
    <w:name w:val="toc 9"/>
    <w:basedOn w:val="771"/>
    <w:next w:val="771"/>
    <w:uiPriority w:val="39"/>
    <w:unhideWhenUsed/>
    <w:pPr>
      <w:ind w:left="2268"/>
      <w:spacing w:after="57"/>
    </w:pPr>
  </w:style>
  <w:style w:type="paragraph" w:styleId="957">
    <w:name w:val="TOC Heading"/>
    <w:uiPriority w:val="39"/>
    <w:unhideWhenUsed/>
  </w:style>
  <w:style w:type="paragraph" w:styleId="958">
    <w:name w:val="table of figures"/>
    <w:basedOn w:val="771"/>
    <w:next w:val="771"/>
    <w:uiPriority w:val="99"/>
    <w:unhideWhenUsed/>
  </w:style>
  <w:style w:type="character" w:styleId="959" w:customStyle="1">
    <w:name w:val="Текст выноски Знак"/>
    <w:link w:val="975"/>
    <w:uiPriority w:val="99"/>
    <w:semiHidden/>
    <w:qFormat/>
    <w:rPr>
      <w:rFonts w:ascii="Tahoma" w:hAnsi="Tahoma" w:cs="Tahoma"/>
      <w:sz w:val="16"/>
      <w:szCs w:val="16"/>
      <w:lang w:eastAsia="ar-SA" w:bidi="ar-SA"/>
    </w:rPr>
  </w:style>
  <w:style w:type="character" w:styleId="960">
    <w:name w:val="Strong"/>
    <w:uiPriority w:val="99"/>
    <w:qFormat/>
    <w:rPr>
      <w:b/>
      <w:bCs/>
    </w:rPr>
  </w:style>
  <w:style w:type="character" w:styleId="961" w:customStyle="1">
    <w:name w:val="Подзаголовок Знак"/>
    <w:uiPriority w:val="99"/>
    <w:qFormat/>
    <w:rPr>
      <w:rFonts w:ascii="Times New Roman" w:hAnsi="Times New Roman" w:cs="Times New Roman"/>
      <w:b/>
      <w:bCs/>
      <w:sz w:val="20"/>
      <w:szCs w:val="20"/>
      <w:lang w:eastAsia="ru-RU"/>
    </w:rPr>
  </w:style>
  <w:style w:type="character" w:styleId="962">
    <w:name w:val="Hyperlink"/>
    <w:basedOn w:val="781"/>
    <w:uiPriority w:val="99"/>
    <w:unhideWhenUsed/>
    <w:qFormat/>
    <w:rPr>
      <w:color w:val="0000ff"/>
      <w:u w:val="single"/>
    </w:rPr>
  </w:style>
  <w:style w:type="character" w:styleId="963" w:customStyle="1">
    <w:name w:val="Заголовок Знак"/>
    <w:basedOn w:val="781"/>
    <w:qFormat/>
    <w:rPr>
      <w:rFonts w:ascii="Times New Roman" w:hAnsi="Times New Roman" w:eastAsia="Times New Roman"/>
      <w:sz w:val="32"/>
      <w:szCs w:val="32"/>
    </w:rPr>
  </w:style>
  <w:style w:type="character" w:styleId="964" w:customStyle="1">
    <w:name w:val="Заголовок 4 Знак"/>
    <w:basedOn w:val="781"/>
    <w:link w:val="775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965" w:customStyle="1">
    <w:name w:val="Нижний колонтитул Знак"/>
    <w:basedOn w:val="781"/>
    <w:uiPriority w:val="99"/>
    <w:qFormat/>
    <w:rPr>
      <w:rFonts w:ascii="Arial" w:hAnsi="Arial" w:cs="Arial"/>
      <w:sz w:val="18"/>
      <w:szCs w:val="18"/>
      <w:lang w:eastAsia="ar-SA" w:bidi="ar-SA"/>
    </w:rPr>
  </w:style>
  <w:style w:type="character" w:styleId="966" w:customStyle="1">
    <w:name w:val="Символ сноски"/>
    <w:qFormat/>
    <w:rPr>
      <w:vertAlign w:val="superscript"/>
    </w:rPr>
  </w:style>
  <w:style w:type="character" w:styleId="967">
    <w:name w:val="footnote reference"/>
    <w:rPr>
      <w:vertAlign w:val="superscript"/>
    </w:rPr>
  </w:style>
  <w:style w:type="character" w:styleId="968" w:customStyle="1">
    <w:name w:val="Символ концевой сноски"/>
    <w:qFormat/>
    <w:rPr>
      <w:vertAlign w:val="superscript"/>
    </w:rPr>
  </w:style>
  <w:style w:type="character" w:styleId="969">
    <w:name w:val="endnote reference"/>
    <w:rPr>
      <w:vertAlign w:val="superscript"/>
    </w:rPr>
  </w:style>
  <w:style w:type="paragraph" w:styleId="970">
    <w:name w:val="Title"/>
    <w:basedOn w:val="771"/>
    <w:next w:val="971"/>
    <w:link w:val="809"/>
    <w:qFormat/>
    <w:pPr>
      <w:jc w:val="center"/>
      <w:widowControl/>
    </w:pPr>
    <w:rPr>
      <w:rFonts w:ascii="Times New Roman" w:hAnsi="Times New Roman" w:cs="Times New Roman"/>
      <w:sz w:val="32"/>
      <w:szCs w:val="32"/>
      <w:lang w:eastAsia="ru-RU"/>
    </w:rPr>
  </w:style>
  <w:style w:type="paragraph" w:styleId="971">
    <w:name w:val="Body Text"/>
    <w:basedOn w:val="771"/>
    <w:pPr>
      <w:spacing w:after="140" w:line="276" w:lineRule="auto"/>
    </w:pPr>
  </w:style>
  <w:style w:type="paragraph" w:styleId="972">
    <w:name w:val="List"/>
    <w:basedOn w:val="971"/>
    <w:rPr>
      <w:rFonts w:cs="Mangal"/>
    </w:rPr>
  </w:style>
  <w:style w:type="paragraph" w:styleId="973">
    <w:name w:val="Caption"/>
    <w:basedOn w:val="771"/>
    <w:link w:val="79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974">
    <w:name w:val="index heading"/>
    <w:basedOn w:val="771"/>
    <w:qFormat/>
    <w:pPr>
      <w:suppressLineNumbers/>
    </w:pPr>
    <w:rPr>
      <w:rFonts w:cs="Mangal"/>
    </w:rPr>
  </w:style>
  <w:style w:type="paragraph" w:styleId="975">
    <w:name w:val="Balloon Text"/>
    <w:basedOn w:val="771"/>
    <w:link w:val="959"/>
    <w:uiPriority w:val="99"/>
    <w:semiHidden/>
    <w:qFormat/>
    <w:rPr>
      <w:rFonts w:ascii="Tahoma" w:hAnsi="Tahoma" w:eastAsia="Calibri" w:cs="Tahoma"/>
      <w:sz w:val="16"/>
      <w:szCs w:val="16"/>
    </w:rPr>
  </w:style>
  <w:style w:type="paragraph" w:styleId="976">
    <w:name w:val="Subtitle"/>
    <w:basedOn w:val="771"/>
    <w:link w:val="810"/>
    <w:uiPriority w:val="99"/>
    <w:qFormat/>
    <w:pPr>
      <w:jc w:val="center"/>
      <w:widowControl/>
    </w:pPr>
    <w:rPr>
      <w:rFonts w:ascii="Times New Roman" w:hAnsi="Times New Roman" w:eastAsia="Calibri" w:cs="Times New Roman"/>
      <w:b/>
      <w:bCs/>
      <w:sz w:val="20"/>
      <w:szCs w:val="20"/>
      <w:lang w:eastAsia="ru-RU"/>
    </w:rPr>
  </w:style>
  <w:style w:type="paragraph" w:styleId="977" w:customStyle="1">
    <w:name w:val="Абзац списка1"/>
    <w:basedOn w:val="771"/>
    <w:uiPriority w:val="99"/>
    <w:qFormat/>
    <w:pPr>
      <w:ind w:left="720"/>
    </w:pPr>
  </w:style>
  <w:style w:type="paragraph" w:styleId="978">
    <w:name w:val="toc 3"/>
    <w:basedOn w:val="771"/>
    <w:next w:val="771"/>
    <w:uiPriority w:val="39"/>
    <w:unhideWhenUsed/>
    <w:qFormat/>
    <w:pPr>
      <w:ind w:left="482"/>
      <w:jc w:val="both"/>
      <w:widowControl/>
    </w:pPr>
    <w:rPr>
      <w:rFonts w:ascii="Times New Roman" w:hAnsi="Times New Roman" w:cs="Calibri"/>
      <w:i/>
      <w:iCs/>
      <w:sz w:val="24"/>
      <w:szCs w:val="20"/>
    </w:rPr>
  </w:style>
  <w:style w:type="paragraph" w:styleId="979">
    <w:name w:val="No Spacing"/>
    <w:uiPriority w:val="1"/>
    <w:qFormat/>
    <w:rPr>
      <w:rFonts w:eastAsia="Times New Roman"/>
      <w:sz w:val="22"/>
      <w:szCs w:val="22"/>
      <w:lang w:eastAsia="en-US"/>
    </w:rPr>
  </w:style>
  <w:style w:type="paragraph" w:styleId="980" w:customStyle="1">
    <w:name w:val="Заголов1"/>
    <w:basedOn w:val="771"/>
    <w:uiPriority w:val="99"/>
    <w:qFormat/>
    <w:pPr>
      <w:jc w:val="center"/>
    </w:pPr>
    <w:rPr>
      <w:rFonts w:ascii="a_Timer" w:hAnsi="a_Timer" w:cs="a_Timer"/>
      <w:sz w:val="24"/>
      <w:szCs w:val="24"/>
      <w:lang w:val="en-US" w:eastAsia="ru-RU"/>
    </w:rPr>
  </w:style>
  <w:style w:type="paragraph" w:styleId="981">
    <w:name w:val="List Paragraph"/>
    <w:basedOn w:val="771"/>
    <w:uiPriority w:val="34"/>
    <w:qFormat/>
    <w:pPr>
      <w:contextualSpacing/>
      <w:ind w:left="720"/>
      <w:spacing w:after="200"/>
    </w:pPr>
    <w:rPr>
      <w:rFonts w:ascii="Calibri" w:hAnsi="Calibri" w:eastAsia="Calibri" w:cs="Times New Roman"/>
      <w:color w:val="00000a"/>
    </w:rPr>
  </w:style>
  <w:style w:type="paragraph" w:styleId="982" w:customStyle="1">
    <w:name w:val="Table Paragraph"/>
    <w:basedOn w:val="771"/>
    <w:uiPriority w:val="1"/>
    <w:qFormat/>
    <w:pPr>
      <w:ind w:left="81"/>
      <w:widowControl/>
    </w:pPr>
    <w:rPr>
      <w:rFonts w:ascii="Times New Roman" w:hAnsi="Times New Roman" w:cs="Times New Roman"/>
      <w:color w:val="00000a"/>
      <w:sz w:val="22"/>
      <w:szCs w:val="22"/>
      <w:lang w:val="en-US" w:eastAsia="en-US"/>
    </w:rPr>
  </w:style>
  <w:style w:type="paragraph" w:styleId="983" w:customStyle="1">
    <w:name w:val="ConsPlusNormal"/>
    <w:qFormat/>
    <w:pPr>
      <w:ind w:firstLine="720"/>
      <w:widowControl w:val="off"/>
    </w:pPr>
    <w:rPr>
      <w:rFonts w:ascii="Arial" w:hAnsi="Arial" w:eastAsia="Liberation Serif" w:cs="Liberation Serif"/>
      <w:color w:val="000000"/>
      <w:sz w:val="18"/>
      <w:szCs w:val="24"/>
      <w:lang w:eastAsia="hi-IN" w:bidi="hi-IN"/>
    </w:rPr>
  </w:style>
  <w:style w:type="paragraph" w:styleId="984" w:customStyle="1">
    <w:name w:val="ConsNonformat"/>
    <w:qFormat/>
    <w:pPr>
      <w:widowControl w:val="off"/>
    </w:pPr>
    <w:rPr>
      <w:rFonts w:ascii="Courier New" w:hAnsi="Courier New" w:eastAsia="Liberation Serif" w:cs="Liberation Serif"/>
      <w:color w:val="000000"/>
      <w:sz w:val="18"/>
      <w:szCs w:val="24"/>
      <w:lang w:eastAsia="hi-IN" w:bidi="hi-IN"/>
    </w:rPr>
  </w:style>
  <w:style w:type="paragraph" w:styleId="985" w:customStyle="1">
    <w:name w:val="Стандартный"/>
    <w:basedOn w:val="771"/>
    <w:qFormat/>
    <w:pPr>
      <w:ind w:firstLine="851"/>
      <w:jc w:val="both"/>
      <w:widowControl/>
    </w:pPr>
    <w:rPr>
      <w:sz w:val="26"/>
      <w:szCs w:val="26"/>
      <w:lang w:eastAsia="ru-RU"/>
    </w:rPr>
  </w:style>
  <w:style w:type="paragraph" w:styleId="986" w:customStyle="1">
    <w:name w:val="Default"/>
    <w:qFormat/>
    <w:rPr>
      <w:rFonts w:ascii="Times New Roman" w:hAnsi="Times New Roman" w:eastAsiaTheme="minorHAnsi"/>
      <w:color w:val="000000"/>
      <w:sz w:val="24"/>
      <w:szCs w:val="24"/>
      <w:lang w:eastAsia="en-US"/>
    </w:rPr>
  </w:style>
  <w:style w:type="paragraph" w:styleId="987" w:customStyle="1">
    <w:name w:val="Заголов3"/>
    <w:basedOn w:val="771"/>
    <w:qFormat/>
    <w:pPr>
      <w:jc w:val="center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88">
    <w:name w:val="Body Text Indent 2"/>
    <w:basedOn w:val="771"/>
    <w:qFormat/>
    <w:pPr>
      <w:ind w:firstLine="482"/>
      <w:jc w:val="both"/>
    </w:pPr>
    <w:rPr>
      <w:rFonts w:ascii="a_Timer" w:hAnsi="a_Timer" w:cs="a_Timer"/>
      <w:color w:val="00000a"/>
      <w:sz w:val="24"/>
      <w:szCs w:val="24"/>
      <w:lang w:eastAsia="ru-RU"/>
    </w:rPr>
  </w:style>
  <w:style w:type="paragraph" w:styleId="989" w:customStyle="1">
    <w:name w:val="-Влево1"/>
    <w:basedOn w:val="771"/>
    <w:qFormat/>
    <w:pPr>
      <w:ind w:left="2880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0">
    <w:name w:val="footnote text"/>
    <w:basedOn w:val="771"/>
    <w:link w:val="946"/>
    <w:pPr>
      <w:ind w:left="340" w:hanging="340"/>
      <w:suppressLineNumbers/>
    </w:pPr>
    <w:rPr>
      <w:sz w:val="20"/>
      <w:szCs w:val="20"/>
    </w:rPr>
  </w:style>
  <w:style w:type="paragraph" w:styleId="991" w:customStyle="1">
    <w:name w:val="-Влево2"/>
    <w:basedOn w:val="771"/>
    <w:qFormat/>
    <w:pPr>
      <w:ind w:left="2761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2" w:customStyle="1">
    <w:name w:val="-Текст1"/>
    <w:basedOn w:val="771"/>
    <w:qFormat/>
    <w:pPr>
      <w:ind w:firstLine="601"/>
      <w:jc w:val="both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3" w:customStyle="1">
    <w:name w:val="-Текст2"/>
    <w:basedOn w:val="771"/>
    <w:qFormat/>
    <w:pPr>
      <w:ind w:firstLine="720"/>
      <w:jc w:val="both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4" w:customStyle="1">
    <w:name w:val="-Влево5"/>
    <w:basedOn w:val="771"/>
    <w:qFormat/>
    <w:pPr>
      <w:ind w:left="2398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5" w:customStyle="1">
    <w:name w:val="-Влево6"/>
    <w:basedOn w:val="771"/>
    <w:qFormat/>
    <w:pPr>
      <w:ind w:left="2279"/>
    </w:pPr>
    <w:rPr>
      <w:rFonts w:ascii="a_Timer" w:hAnsi="a_Timer" w:cs="a_Timer"/>
      <w:color w:val="00000a"/>
      <w:sz w:val="24"/>
      <w:szCs w:val="24"/>
      <w:lang w:val="en-US" w:eastAsia="ru-RU"/>
    </w:rPr>
  </w:style>
  <w:style w:type="paragraph" w:styleId="996" w:customStyle="1">
    <w:name w:val="-Квадрат2"/>
    <w:basedOn w:val="771"/>
    <w:qFormat/>
    <w:pPr>
      <w:jc w:val="both"/>
    </w:pPr>
    <w:rPr>
      <w:rFonts w:ascii="a_Timer" w:hAnsi="a_Timer" w:cs="a_Timer"/>
      <w:color w:val="00000a"/>
      <w:sz w:val="24"/>
      <w:szCs w:val="24"/>
      <w:lang w:val="en-US"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E633AD-BBE3-45A6-BAE6-41A98010D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ADM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Тулина Ольга Анатольевна</dc:creator>
  <dc:description/>
  <dc:language>ru-RU</dc:language>
  <cp:lastModifiedBy>HirovaES</cp:lastModifiedBy>
  <cp:revision>343</cp:revision>
  <dcterms:created xsi:type="dcterms:W3CDTF">2023-09-21T07:31:00Z</dcterms:created>
  <dcterms:modified xsi:type="dcterms:W3CDTF">2025-08-15T06:01:26Z</dcterms:modified>
</cp:coreProperties>
</file>