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УПРАВЛЕНИЕ ИМУЩЕСТВЕННЫХ И ЗЕМЕЛЬНЫХ ОТНОШЕНИЙ </w:t>
      </w:r>
    </w:p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АДМИНИСТРАЦИИ ГОРОДА КОСТРОМЫ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объявляет о проведении </w:t>
      </w:r>
      <w:r>
        <w:rPr>
          <w:rFonts w:ascii="Times New Roman" w:hAnsi="Times New Roman" w:cs="Times New Roman"/>
          <w:sz w:val="24"/>
          <w:szCs w:val="24"/>
        </w:rPr>
        <w:t>13 сентября</w:t>
      </w:r>
      <w:r>
        <w:rPr>
          <w:rFonts w:ascii="Times New Roman" w:hAnsi="Times New Roman" w:cs="Times New Roman"/>
          <w:sz w:val="24"/>
          <w:szCs w:val="24"/>
        </w:rPr>
        <w:t xml:space="preserve"> 2024 года в 11 часов 00 минут по московскому времени аукциона в электронной форме на право заключения договора аренды муниципального недвижимого имущества города Костромы.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Предмет аукциона: право на заключение договора аренды муниципального недвижимого имущества.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Организатор аукциона: Управление имущественных и земельных отношений Администрации города Костромы: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Управления - Сентемова Надежда Александровна;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ОГРН 1034408610411, ИНН 4401006568, КПП 440101001;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 (место нахождения): 156005, Костромская область, город Кострома, площадь Конституции, дом 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телефон (4942) 42 68 41;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uizo@gradkostroma.ru.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Аукцион является открытым по составу участников и форме подачи предложений о годовом размере арендной платы (цене лота).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Форма проведения аукциона - электронная, в сети «Интернет» на сайте электронной площадки ООО «РТС-тендер» www.rts-tender.ru; место нахождения: 121151, город Москва, набережная Тараса Шевченко, дом 23-А, телефоны: +7 (499) 653-55-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00,  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+7 (800)-77-55-800, факс +7 (495) 733-95-19,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iSupport@rts-tender.ru (далее - оператор электронной площадки).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Официальное извещение о проведении аукциона на право заключения договора аренды муниципального имущества, вносимые в него изменения, извещение об отказе от проведения аукциона, аукционная документация, разъяснения аукционной документации размещаются в сети «Интернет»: на официальном сайте торгов по адресу: http://www.torgi.gov.ru; на официальном сайте Администрации города Костромы в сети «Интернет» по адресу: https://grad.kostroma.gov.ru; на сайте оператора электронной площадки по адресу: www.rts-tender.ru4; в информационно-правовом бюллетене «Официальный вестник города Костромы».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Контактное лицо организатора аукциона: Кареткина Марина Михайловна, консультант отдела по управлению и распоряжению муниципальным имуществом казны, телефон (4942) 42 55 92,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KaretkinaMM@gradkostroma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Муниципальное имущество, в отношении которого проводится аукцион на право заключения договора аренды:</w:t>
      </w:r>
    </w:p>
    <w:tbl>
      <w:tblPr>
        <w:tblW w:w="9587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668"/>
        <w:gridCol w:w="3301"/>
        <w:gridCol w:w="1819"/>
        <w:gridCol w:w="1431"/>
        <w:gridCol w:w="1231"/>
        <w:gridCol w:w="1137"/>
      </w:tblGrid>
      <w:tr w:rsidR="00902A94" w:rsidTr="005A02B3">
        <w:trPr>
          <w:trHeight w:val="708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лота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аренды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Начальный (минимальный) размер годовой арендной платы (цена лота), рубли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Величина повышение начального размера годовой арендной платы («шаг аукциона»), рубли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задатка за участие в аукционе, рубли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действия договора аренды, лет</w:t>
            </w:r>
          </w:p>
        </w:tc>
      </w:tr>
      <w:tr w:rsidR="00902A94" w:rsidTr="005A02B3">
        <w:trPr>
          <w:trHeight w:val="1541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с кадастровым номером 44:27:040311:1549, назначение: нежилое, площадью 157,9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 подвале многоквартирного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дома, местоположение: Костромская область, город Кострома, улица Ленина,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 101, помещение 260 и движимое имущество: автоматическая пожарная сигнализация с инвентарным номером 000000041, вентиляционная система с инвентарным номером 000000040, индивидуальный тепловой пункт с инвентарным номером 000000043, канализационная система с инвентарным номером 000000039, охранная сигнализация с инвентарным номером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00-00002202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684 270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34 213,5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68 427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Фото помещения:</w:t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156792" wp14:editId="6632FCD1">
            <wp:extent cx="2857499" cy="2143125"/>
            <wp:effectExtent l="0" t="0" r="0" b="0"/>
            <wp:docPr id="2" name="Рисунок 3" descr="\\192.168.14.6\Local\ОТДЕЛ ПО УПРАВЛЕНИЮ И РАСПОРЯЖЕНИЮ МУН. ИМУЩЕСТВОМ КАЗНЫ\ФОТО\Ленина ул., 101\05.10.2023 принятие от Бани\IMG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4.6\Local\ОТДЕЛ ПО УПРАВЛЕНИЮ И РАСПОРЯЖЕНИЮ МУН. ИМУЩЕСТВОМ КАЗНЫ\ФОТО\Ленина ул., 101\05.10.2023 принятие от Бани\IMG_0469.jpg"/>
                    <pic:cNvPicPr>
                      <a:picLocks noChangeAspect="1"/>
                    </pic:cNvPicPr>
                  </pic:nvPicPr>
                  <pic:blipFill>
                    <a:blip r:embed="rId4"/>
                    <a:stretch/>
                  </pic:blipFill>
                  <pic:spPr bwMode="auto">
                    <a:xfrm>
                      <a:off x="0" y="0"/>
                      <a:ext cx="2862369" cy="214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19C148" wp14:editId="7018BB73">
            <wp:extent cx="2894330" cy="2170748"/>
            <wp:effectExtent l="0" t="0" r="0" b="0"/>
            <wp:docPr id="3" name="Рисунок 5" descr="\\192.168.14.6\Local\ОТДЕЛ ПО УПРАВЛЕНИЮ И РАСПОРЯЖЕНИЮ МУН. ИМУЩЕСТВОМ КАЗНЫ\ФОТО\Ленина ул., 101\05.10.2023 принятие от Бани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4.6\Local\ОТДЕЛ ПО УПРАВЛЕНИЮ И РАСПОРЯЖЕНИЮ МУН. ИМУЩЕСТВОМ КАЗНЫ\ФОТО\Ленина ул., 101\05.10.2023 принятие от Бани\IMG_0475.jpg"/>
                    <pic:cNvPicPr>
                      <a:picLocks noChangeAspect="1"/>
                    </pic:cNvPicPr>
                  </pic:nvPicPr>
                  <pic:blipFill>
                    <a:blip r:embed="rId5"/>
                    <a:stretch/>
                  </pic:blipFill>
                  <pic:spPr bwMode="auto">
                    <a:xfrm>
                      <a:off x="0" y="0"/>
                      <a:ext cx="2896353" cy="217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DC11E0" wp14:editId="38A6BC2E">
            <wp:extent cx="2894965" cy="2171224"/>
            <wp:effectExtent l="0" t="0" r="0" b="0"/>
            <wp:docPr id="4" name="Рисунок 7" descr="\\192.168.14.6\Local\ОТДЕЛ ПО УПРАВЛЕНИЮ И РАСПОРЯЖЕНИЮ МУН. ИМУЩЕСТВОМ КАЗНЫ\ФОТО\Ленина ул., 101\05.10.2023 принятие от Бани\IMG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4.6\Local\ОТДЕЛ ПО УПРАВЛЕНИЮ И РАСПОРЯЖЕНИЮ МУН. ИМУЩЕСТВОМ КАЗНЫ\ФОТО\Ленина ул., 101\05.10.2023 принятие от Бани\IMG_0464.jpg"/>
                    <pic:cNvPicPr>
                      <a:picLocks noChangeAspect="1"/>
                    </pic:cNvPicPr>
                  </pic:nvPicPr>
                  <pic:blipFill>
                    <a:blip r:embed="rId6"/>
                    <a:stretch/>
                  </pic:blipFill>
                  <pic:spPr bwMode="auto">
                    <a:xfrm>
                      <a:off x="0" y="0"/>
                      <a:ext cx="2899152" cy="217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8E09A6" wp14:editId="37151673">
            <wp:extent cx="2894753" cy="2171065"/>
            <wp:effectExtent l="0" t="0" r="0" b="0"/>
            <wp:docPr id="5" name="Рисунок 8" descr="\\192.168.14.6\Local\ОТДЕЛ ПО УПРАВЛЕНИЮ И РАСПОРЯЖЕНИЮ МУН. ИМУЩЕСТВОМ КАЗНЫ\ФОТО\Ленина ул., 101\05.10.2023 принятие от Бани\IMG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4.6\Local\ОТДЕЛ ПО УПРАВЛЕНИЮ И РАСПОРЯЖЕНИЮ МУН. ИМУЩЕСТВОМ КАЗНЫ\ФОТО\Ленина ул., 101\05.10.2023 принятие от Бани\IMG_0479.jpg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2895919" cy="217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0AF80B" wp14:editId="22DA95AA">
            <wp:extent cx="2740806" cy="2055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8528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2740806" cy="205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36AC622A" wp14:editId="0E3EC312">
            <wp:extent cx="2752288" cy="206421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49964" name="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2752288" cy="206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CE4CE7" wp14:editId="3D68F8B5">
            <wp:extent cx="2745412" cy="205905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5766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F1A19D5" wp14:editId="275DF7AB">
            <wp:extent cx="2763540" cy="2072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4625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2763539" cy="20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AF31530" wp14:editId="3A80C9E0">
            <wp:extent cx="2745412" cy="20590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2682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9CD5E61" wp14:editId="56AA9E6E">
            <wp:extent cx="2798269" cy="209870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710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798269" cy="209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8CD114" wp14:editId="373DD46B">
            <wp:extent cx="2797515" cy="20981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60708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2797514" cy="209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0AD2C7" wp14:editId="6C450830">
            <wp:extent cx="2838013" cy="2128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9307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2838013" cy="21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5808DB" wp14:editId="5F58974B">
            <wp:extent cx="2362200" cy="3149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98519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 rot="16199969">
                      <a:off x="0" y="0"/>
                      <a:ext cx="2362199" cy="314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64B0FB00" wp14:editId="749A1845">
            <wp:extent cx="2260806" cy="27985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56670" name=""/>
                    <pic:cNvPicPr>
                      <a:picLocks noChangeAspect="1"/>
                    </pic:cNvPicPr>
                  </pic:nvPicPr>
                  <pic:blipFill>
                    <a:blip r:embed="rId17"/>
                    <a:srcRect r="-1021" b="6212"/>
                    <a:stretch/>
                  </pic:blipFill>
                  <pic:spPr bwMode="auto">
                    <a:xfrm>
                      <a:off x="0" y="0"/>
                      <a:ext cx="2260806" cy="279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A21723" wp14:editId="235E6E29">
            <wp:extent cx="2345010" cy="31266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09625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2345009" cy="312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8B4E991" wp14:editId="4F71553D">
            <wp:extent cx="3186185" cy="257816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40553" name=""/>
                    <pic:cNvPicPr>
                      <a:picLocks noChangeAspect="1"/>
                    </pic:cNvPicPr>
                  </pic:nvPicPr>
                  <pic:blipFill>
                    <a:blip r:embed="rId19"/>
                    <a:srcRect r="17905" b="11429"/>
                    <a:stretch/>
                  </pic:blipFill>
                  <pic:spPr bwMode="auto">
                    <a:xfrm>
                      <a:off x="0" y="0"/>
                      <a:ext cx="3186184" cy="257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DFDED9" wp14:editId="2C7514EF">
            <wp:extent cx="2721315" cy="18581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55084" name=""/>
                    <pic:cNvPicPr>
                      <a:picLocks noChangeAspect="1"/>
                    </pic:cNvPicPr>
                  </pic:nvPicPr>
                  <pic:blipFill>
                    <a:blip r:embed="rId20"/>
                    <a:srcRect b="8956"/>
                    <a:stretch/>
                  </pic:blipFill>
                  <pic:spPr bwMode="auto">
                    <a:xfrm>
                      <a:off x="0" y="0"/>
                      <a:ext cx="2721314" cy="185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2B0D018" wp14:editId="742BF631">
            <wp:extent cx="2774818" cy="1874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323039" name=""/>
                    <pic:cNvPicPr>
                      <a:picLocks noChangeAspect="1"/>
                    </pic:cNvPicPr>
                  </pic:nvPicPr>
                  <pic:blipFill>
                    <a:blip r:embed="rId21"/>
                    <a:srcRect b="9947"/>
                    <a:stretch/>
                  </pic:blipFill>
                  <pic:spPr bwMode="auto">
                    <a:xfrm>
                      <a:off x="0" y="0"/>
                      <a:ext cx="2774817" cy="18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Целевое назначение: «для занятия деятельностью, не запрещённой законодательством Российской Федерации».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Для участия в аукционе заявитель должен внести задаток в размере, указанном в пункте 7 настоящего извещения. Задаток вносится в качестве обеспечения обязательства участника аукциона по заключению договора аренды. Денежные средства в качестве задатка для участия в аукционе вносятся в валюте Российской Федерации на счёт оператора электронной площадки по реквизитам, установленным оператором электронной площадки: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получатель: ООО «РТС-тендер»;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ИНН 7710357167;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КПП 773001001;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наименование банка: Филиал «Корпоративный» ПАО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Совкомбанк</w:t>
      </w:r>
      <w:proofErr w:type="spellEnd"/>
      <w:r>
        <w:rPr>
          <w:rFonts w:ascii="Times New Roman" w:hAnsi="Times New Roman" w:cs="Times New Roman"/>
          <w:sz w:val="24"/>
          <w:szCs w:val="24"/>
        </w:rPr>
        <w:t>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расчётный счёт: 40702810512030016362;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корреспондентский счёт: 30101810445250000360;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БИК 044525360;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назначение платежа: Внесение гарантийного обеспечения по Соглашению о внесении гарантийного обеспечения, № аналитического счёта _____________».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Задаток должен поступить на счёт оператора электронной площадки не позднее даты и времени окончания подачи заявок.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Аукционная документация размещена и доступна для ознакомления в сети «Интернет»: на официальном сайте торгов по адресу: http://www.torgi.gov.ru, на сайте электронной площадки ООО «РТС-тендер» www.rts-tender.ru, на официальном сайте Администрации города Костромы по адресу: https://grad.kostroma.gov.ru.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Заявка на участие в аукционе направляется оператору электронной площадки в форме электронного документа. Подача заявки на участие в аукционе является акцептом оферты в соответствии со статьёй 438 ГК РФ.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6"/>
          <w:szCs w:val="26"/>
        </w:rPr>
      </w:pPr>
      <w:r w:rsidRPr="00B7489F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. Приём / подача заявок осуществляется круглосуточно.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Приём заявок на участие в аукционе прекращается </w:t>
      </w:r>
      <w:r>
        <w:rPr>
          <w:rFonts w:ascii="Times New Roman" w:hAnsi="Times New Roman" w:cs="Times New Roman"/>
          <w:sz w:val="24"/>
          <w:szCs w:val="24"/>
        </w:rPr>
        <w:t xml:space="preserve">9 сентября </w:t>
      </w:r>
      <w:r>
        <w:rPr>
          <w:rFonts w:ascii="Times New Roman" w:hAnsi="Times New Roman" w:cs="Times New Roman"/>
          <w:sz w:val="24"/>
          <w:szCs w:val="24"/>
        </w:rPr>
        <w:t>2024 года в 17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День рассмотрения заявок </w:t>
      </w:r>
      <w:r>
        <w:rPr>
          <w:rFonts w:ascii="Times New Roman" w:hAnsi="Times New Roman" w:cs="Times New Roman"/>
          <w:sz w:val="24"/>
          <w:szCs w:val="24"/>
        </w:rPr>
        <w:t>11 сентября</w:t>
      </w:r>
      <w:r>
        <w:rPr>
          <w:rFonts w:ascii="Times New Roman" w:hAnsi="Times New Roman" w:cs="Times New Roman"/>
          <w:sz w:val="24"/>
          <w:szCs w:val="24"/>
        </w:rPr>
        <w:t xml:space="preserve"> 2024 года с 16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День проведения аукциона </w:t>
      </w:r>
      <w:r>
        <w:rPr>
          <w:rFonts w:ascii="Times New Roman" w:hAnsi="Times New Roman" w:cs="Times New Roman"/>
          <w:sz w:val="24"/>
          <w:szCs w:val="24"/>
        </w:rPr>
        <w:t>13 сентября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2024 года с 11 часов 00 минут по московскому времени.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Договор аренды муниципального имущества заключается в форме электронного документа на электронной площадке ООО «РТС-тендер» (www.rts-tender.ru) не ранее чем через 10 (десять) дней и не позднее 15 (пятнадцати) со дня размещения протокола аукциона на официальном сайте торгов в сети «Интернет» по адресу: http://www.torgi.gov.ru.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 Арендная плата перечисляется безналичным денежным расчётом в следующем порядке: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годовой арендной платы - ежемесячно до 5 (пятого) числа месяца, предшествующего расчётному, на следующие реквизиты: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 платежа: Получатель УФК по Костромской области (Управление имущественных и земельных отношений Администрации города Костромы)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ИНН 4401006568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КПП 440101001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Единый казначейский счёт 40102810945370000034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Казначейский счёт 03100643000000014100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Банк получателя ОТДЕЛЕНИЕ КОСТРОМА БАНКА РОССИИ//УФК ПО КОСТРОМСКОЙ ОБЛАСТИ г. Кострома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БИК 013469126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ОКТМО 34701000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код бюджетной классификации (КБК) 96611105074040000120.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назначение платежа: «за аренду помещения по договору № ____»;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суммы налога на добавленную стоимость в размере _________ рублей ежемесячно в Управление Федерального казначейства по Костромской области (на основании пункта 3 статьи 161 главы 21 части II Налогового кодекса Российской Федерации Арендатор перечисляет налог на добавленную стоимость самостоятельно).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Организатор аукциона вправе принять решение о внесении изменений в извещение о проведении аукциона. Такие изменения формируются организатором аукциона с использованием официального сайта, подписываются усиленной квалифицированной подписью лица, уполномоченного действовать от имени организатора аукциона или специализированной организации, и размещаются организатором аукциона, специализированной организацией на официальном сайте не позднее чем за 5 (пять) дней до даты окончания подачи заявок на участие в аукционе.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площадке. При внесении изменений в извещение о проведении аукциона срок подачи заявок на участие в аукционе должен быть продлен таким образом,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20 (двадцати) дней. 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B7489F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. Организатор аукциона вправе отказаться от проведения аукциона. Извещение об отказе от проведения аукциона формируется организатором аукциона с использованием официального сайта, подписывается усиленной квалифицированной подписью лица, уполномоченного действовать от имени организатора аукциона, и размещается на официальном сайте не позднее чем за 5 (пять) дней до даты окончания срока подачи заявок на участие в аукционе.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площадке. Денежные средства, внесенные в качестве задатка, возвращаются заявителю в течение 5 (пяти) рабочих дней с даты размещения извещения об отказе от проведения аукциона на официальном сайте.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7489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 Размещение настоящего извещения на официальном сайте торгов является публичной офертой в соответствии со статьей 437 Гражданского кодекса Российской Федерации, а подача заявки на участие в аукционе является акцептом оферты в соответствии со статьёй 438 Гражданского кодекса Российской Федерации.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E6646A" w:rsidRDefault="00E6646A"/>
    <w:sectPr w:rsidR="00E664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2A94"/>
    <w:rsid w:val="00902A94"/>
    <w:rsid w:val="00E6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B92ECF"/>
  <w15:chartTrackingRefBased/>
  <w15:docId w15:val="{9B01F82E-8B20-4152-87CF-08FD0CCE2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2A94"/>
    <w:pPr>
      <w:widowControl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1267</Words>
  <Characters>7228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8479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Кареткина Марина Михайловна</dc:creator>
  <cp:keywords/>
  <dc:description/>
  <cp:lastModifiedBy>Кареткина Марина Михайловна</cp:lastModifiedBy>
  <cp:revision>1</cp:revision>
  <dcterms:created xsi:type="dcterms:W3CDTF">2024-08-07T14:22:00Z</dcterms:created>
  <dcterms:modified xsi:type="dcterms:W3CDTF">2024-08-07T14:28:00Z</dcterms:modified>
</cp:coreProperties>
</file>