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ustom.xml" ContentType="application/vnd.openxmlformats-officedocument.custom-properties+xml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5245"/>
        <w:jc w:val="center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 xml:space="preserve">Утверждено</w:t>
      </w:r>
      <w:r>
        <w:rPr>
          <w:i/>
          <w:iCs/>
          <w:sz w:val="22"/>
          <w:szCs w:val="22"/>
        </w:rPr>
      </w:r>
      <w:r>
        <w:rPr>
          <w:i/>
          <w:iCs/>
          <w:sz w:val="22"/>
          <w:szCs w:val="22"/>
        </w:rPr>
      </w:r>
    </w:p>
    <w:p>
      <w:pPr>
        <w:ind w:left="5245"/>
        <w:jc w:val="center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 xml:space="preserve">распоряжением начальника Управления имущественных и земельных отношений </w:t>
      </w:r>
      <w:r>
        <w:rPr>
          <w:i/>
          <w:iCs/>
          <w:sz w:val="22"/>
          <w:szCs w:val="22"/>
        </w:rPr>
      </w:r>
      <w:r>
        <w:rPr>
          <w:i/>
          <w:iCs/>
          <w:sz w:val="22"/>
          <w:szCs w:val="22"/>
        </w:rPr>
      </w:r>
    </w:p>
    <w:p>
      <w:pPr>
        <w:ind w:left="5245"/>
        <w:jc w:val="center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 xml:space="preserve">Администрации города Костромы</w:t>
      </w:r>
      <w:r>
        <w:rPr>
          <w:i/>
          <w:iCs/>
          <w:sz w:val="22"/>
          <w:szCs w:val="22"/>
        </w:rPr>
      </w:r>
      <w:r>
        <w:rPr>
          <w:i/>
          <w:iCs/>
          <w:sz w:val="22"/>
          <w:szCs w:val="22"/>
        </w:rPr>
      </w:r>
    </w:p>
    <w:p>
      <w:pPr>
        <w:ind w:left="5245"/>
        <w:jc w:val="center"/>
        <w:rPr>
          <w:bCs/>
          <w:i/>
          <w:sz w:val="20"/>
          <w:szCs w:val="20"/>
          <w:highlight w:val="none"/>
        </w:rPr>
      </w:pPr>
      <w:r>
        <w:rPr>
          <w:bCs/>
          <w:i/>
          <w:sz w:val="20"/>
          <w:szCs w:val="20"/>
        </w:rPr>
        <w:t xml:space="preserve">от __________2026 года №_____</w:t>
      </w:r>
      <w:r>
        <w:rPr>
          <w:bCs/>
          <w:i/>
          <w:sz w:val="20"/>
          <w:szCs w:val="20"/>
          <w:highlight w:val="none"/>
        </w:rPr>
      </w:r>
      <w:r>
        <w:rPr>
          <w:bCs/>
          <w:i/>
          <w:sz w:val="20"/>
          <w:szCs w:val="20"/>
          <w:highlight w:val="none"/>
        </w:rPr>
      </w:r>
    </w:p>
    <w:p>
      <w:pPr>
        <w:pStyle w:val="809"/>
        <w:rPr>
          <w:sz w:val="20"/>
          <w:szCs w:val="20"/>
          <w:lang w:val="ru-RU"/>
        </w:rPr>
        <w:outlineLvl w:val="0"/>
      </w:pPr>
      <w:r>
        <w:rPr>
          <w:rFonts w:ascii="Times New Roman" w:hAnsi="Times New Roman" w:cs="Times New Roman"/>
          <w:sz w:val="20"/>
          <w:szCs w:val="20"/>
          <w:lang w:val="ru-RU"/>
        </w:rPr>
        <w:t xml:space="preserve">ИЗВЕЩЕНИЕ</w:t>
      </w:r>
      <w:r>
        <w:rPr>
          <w:sz w:val="20"/>
          <w:szCs w:val="20"/>
          <w:lang w:val="ru-RU"/>
        </w:rPr>
      </w:r>
      <w:r>
        <w:rPr>
          <w:sz w:val="20"/>
          <w:szCs w:val="20"/>
          <w:lang w:val="ru-RU"/>
        </w:rPr>
      </w:r>
    </w:p>
    <w:p>
      <w:pPr>
        <w:pStyle w:val="809"/>
        <w:rPr>
          <w:sz w:val="20"/>
          <w:szCs w:val="20"/>
          <w:lang w:val="ru-RU"/>
        </w:rPr>
        <w:outlineLvl w:val="0"/>
      </w:pPr>
      <w:r>
        <w:rPr>
          <w:rFonts w:ascii="Times New Roman" w:hAnsi="Times New Roman" w:cs="Times New Roman"/>
          <w:sz w:val="20"/>
          <w:szCs w:val="20"/>
          <w:lang w:val="ru-RU"/>
        </w:rPr>
        <w:t xml:space="preserve">О проведен</w:t>
      </w:r>
      <w:r>
        <w:rPr>
          <w:rFonts w:ascii="Times New Roman" w:hAnsi="Times New Roman" w:cs="Times New Roman"/>
          <w:sz w:val="20"/>
          <w:szCs w:val="20"/>
          <w:lang w:val="ru-RU"/>
        </w:rPr>
        <w:t xml:space="preserve">ии ау</w:t>
      </w:r>
      <w:r>
        <w:rPr>
          <w:rFonts w:ascii="Times New Roman" w:hAnsi="Times New Roman" w:cs="Times New Roman"/>
          <w:sz w:val="20"/>
          <w:szCs w:val="20"/>
          <w:lang w:val="ru-RU"/>
        </w:rPr>
        <w:t xml:space="preserve">кциона по продаже земельных участков, расположенных на территории города Костромы, государственная собственность на который не разграничена </w:t>
      </w:r>
      <w:r>
        <w:rPr>
          <w:sz w:val="20"/>
          <w:szCs w:val="20"/>
          <w:lang w:val="ru-RU"/>
        </w:rPr>
      </w:r>
      <w:r>
        <w:rPr>
          <w:sz w:val="20"/>
          <w:szCs w:val="20"/>
          <w:lang w:val="ru-RU"/>
        </w:rPr>
      </w:r>
    </w:p>
    <w:p>
      <w:pPr>
        <w:ind w:firstLine="709"/>
        <w:jc w:val="both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 xml:space="preserve">1. Управление имущественных и земельных отношений Администрации города Костромы сообщает о </w:t>
      </w:r>
      <w:r>
        <w:rPr>
          <w:sz w:val="20"/>
          <w:szCs w:val="20"/>
          <w:highlight w:val="white"/>
        </w:rPr>
        <w:t xml:space="preserve">п</w:t>
      </w:r>
      <w:r>
        <w:rPr>
          <w:sz w:val="20"/>
          <w:szCs w:val="20"/>
          <w:highlight w:val="white"/>
        </w:rPr>
        <w:t xml:space="preserve">роведен</w:t>
      </w:r>
      <w:r>
        <w:rPr>
          <w:sz w:val="20"/>
          <w:szCs w:val="20"/>
          <w:highlight w:val="white"/>
        </w:rPr>
        <w:t xml:space="preserve">ии</w:t>
      </w:r>
      <w:r>
        <w:rPr>
          <w:b/>
          <w:bCs/>
          <w:sz w:val="20"/>
          <w:szCs w:val="20"/>
          <w:highlight w:val="white"/>
        </w:rPr>
        <w:t xml:space="preserve"> 18 ноября</w:t>
      </w:r>
      <w:r>
        <w:rPr>
          <w:b/>
          <w:bCs/>
          <w:sz w:val="20"/>
          <w:szCs w:val="20"/>
          <w:highlight w:val="white"/>
        </w:rPr>
        <w:t xml:space="preserve"> 2026</w:t>
      </w:r>
      <w:r>
        <w:rPr>
          <w:b/>
          <w:bCs/>
          <w:sz w:val="20"/>
          <w:szCs w:val="20"/>
          <w:highlight w:val="white"/>
        </w:rPr>
        <w:t xml:space="preserve"> года</w:t>
      </w:r>
      <w:r>
        <w:rPr>
          <w:sz w:val="20"/>
          <w:szCs w:val="20"/>
          <w:highlight w:val="white"/>
        </w:rPr>
        <w:t xml:space="preserve"> </w:t>
      </w:r>
      <w:r>
        <w:rPr>
          <w:sz w:val="20"/>
          <w:szCs w:val="20"/>
          <w:highlight w:val="white"/>
        </w:rPr>
        <w:t xml:space="preserve">аукцио</w:t>
      </w:r>
      <w:r>
        <w:rPr>
          <w:sz w:val="20"/>
          <w:szCs w:val="20"/>
          <w:highlight w:val="white"/>
        </w:rPr>
        <w:t xml:space="preserve">на по</w:t>
      </w:r>
      <w:r>
        <w:rPr>
          <w:sz w:val="20"/>
          <w:szCs w:val="20"/>
          <w:highlight w:val="white"/>
        </w:rPr>
        <w:t xml:space="preserve"> продаже земельных участков.</w:t>
      </w:r>
      <w:r>
        <w:rPr>
          <w:sz w:val="20"/>
          <w:szCs w:val="20"/>
          <w:highlight w:val="white"/>
        </w:rPr>
      </w:r>
      <w:r>
        <w:rPr>
          <w:sz w:val="20"/>
          <w:szCs w:val="20"/>
          <w:highlight w:val="white"/>
        </w:rPr>
      </w:r>
    </w:p>
    <w:p>
      <w:pPr>
        <w:ind w:firstLine="709"/>
        <w:jc w:val="both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</w:rPr>
        <w:t xml:space="preserve">Форма торгов – электронный аукц</w:t>
      </w:r>
      <w:r>
        <w:rPr>
          <w:rFonts w:ascii="Times New Roman" w:hAnsi="Times New Roman"/>
          <w:sz w:val="20"/>
          <w:szCs w:val="20"/>
        </w:rPr>
        <w:t xml:space="preserve">ион, </w:t>
      </w: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открытый по составу участников и по форме подачи предложений о цене предмета аукциона </w:t>
      </w:r>
      <w:r>
        <w:rPr>
          <w:rFonts w:ascii="Times New Roman" w:hAnsi="Times New Roman"/>
          <w:sz w:val="20"/>
          <w:szCs w:val="20"/>
        </w:rPr>
        <w:t xml:space="preserve">на электронной п</w:t>
      </w:r>
      <w:r>
        <w:rPr>
          <w:rFonts w:ascii="Times New Roman" w:hAnsi="Times New Roman"/>
          <w:sz w:val="20"/>
          <w:szCs w:val="20"/>
        </w:rPr>
        <w:t xml:space="preserve">лощадке </w:t>
      </w:r>
      <w:r>
        <w:rPr>
          <w:rFonts w:ascii="Times New Roman" w:hAnsi="Times New Roman"/>
          <w:sz w:val="20"/>
          <w:szCs w:val="20"/>
        </w:rPr>
        <w:t xml:space="preserve">Акционерного общества «Единая электронная торговая площадка» (</w:t>
      </w:r>
      <w:r>
        <w:rPr>
          <w:rFonts w:ascii="Times New Roman" w:hAnsi="Times New Roman"/>
          <w:sz w:val="20"/>
          <w:szCs w:val="20"/>
        </w:rPr>
        <w:fldChar w:fldCharType="begin"/>
      </w:r>
      <w:r>
        <w:rPr>
          <w:rFonts w:ascii="Times New Roman" w:hAnsi="Times New Roman"/>
          <w:sz w:val="20"/>
          <w:szCs w:val="20"/>
        </w:rPr>
        <w:instrText xml:space="preserve"> HYPERLINK "https://www.roseltorg.ru" </w:instrText>
      </w:r>
      <w:r>
        <w:rPr>
          <w:rFonts w:ascii="Times New Roman" w:hAnsi="Times New Roman"/>
          <w:sz w:val="20"/>
          <w:szCs w:val="20"/>
        </w:rPr>
        <w:fldChar w:fldCharType="separate"/>
      </w:r>
      <w:r>
        <w:rPr>
          <w:rFonts w:ascii="Times New Roman" w:hAnsi="Times New Roman"/>
          <w:sz w:val="20"/>
          <w:szCs w:val="20"/>
        </w:rPr>
        <w:t xml:space="preserve">https://www.roseltorg.ru</w:t>
      </w:r>
      <w:r>
        <w:rPr>
          <w:rFonts w:ascii="Times New Roman" w:hAnsi="Times New Roman"/>
          <w:sz w:val="20"/>
          <w:szCs w:val="20"/>
        </w:rPr>
        <w:fldChar w:fldCharType="end"/>
      </w:r>
      <w:r>
        <w:rPr>
          <w:rFonts w:ascii="Times New Roman" w:hAnsi="Times New Roman"/>
          <w:sz w:val="20"/>
          <w:szCs w:val="20"/>
        </w:rPr>
        <w:t xml:space="preserve">)</w:t>
      </w:r>
      <w:r>
        <w:rPr>
          <w:rFonts w:ascii="Times New Roman" w:hAnsi="Times New Roman"/>
          <w:sz w:val="20"/>
          <w:szCs w:val="20"/>
        </w:rPr>
        <w:t xml:space="preserve">.</w:t>
      </w:r>
      <w:r>
        <w:rPr>
          <w:sz w:val="20"/>
          <w:szCs w:val="20"/>
          <w:highlight w:val="white"/>
        </w:rPr>
      </w:r>
      <w:r>
        <w:rPr>
          <w:sz w:val="20"/>
          <w:szCs w:val="20"/>
          <w:highlight w:val="white"/>
        </w:rPr>
      </w:r>
    </w:p>
    <w:p>
      <w:pPr>
        <w:ind w:firstLine="709"/>
        <w:jc w:val="both"/>
        <w:rPr>
          <w:sz w:val="20"/>
          <w:szCs w:val="20"/>
          <w14:ligatures w14:val="none"/>
        </w:rPr>
      </w:pPr>
      <w:r>
        <w:rPr>
          <w:sz w:val="20"/>
          <w:szCs w:val="20"/>
          <w:highlight w:val="white"/>
        </w:rPr>
        <w:t xml:space="preserve">Участниками аукциона являютс</w:t>
      </w:r>
      <w:r>
        <w:rPr>
          <w:sz w:val="20"/>
          <w:szCs w:val="20"/>
        </w:rPr>
        <w:t xml:space="preserve">я граждане.</w:t>
      </w:r>
      <w:r>
        <w:rPr>
          <w:sz w:val="20"/>
          <w:szCs w:val="20"/>
          <w14:ligatures w14:val="none"/>
        </w:rPr>
      </w:r>
      <w:r>
        <w:rPr>
          <w:sz w:val="20"/>
          <w:szCs w:val="20"/>
          <w14:ligatures w14:val="none"/>
        </w:rPr>
      </w:r>
    </w:p>
    <w:p>
      <w:pPr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  <w:t xml:space="preserve">2. </w:t>
      </w:r>
      <w:r>
        <w:rPr>
          <w:rFonts w:ascii="Times New Roman" w:hAnsi="Times New Roman" w:cs="Times New Roman"/>
          <w:sz w:val="20"/>
          <w:szCs w:val="20"/>
        </w:rPr>
        <w:t xml:space="preserve">Аукцион </w:t>
      </w:r>
      <w:r>
        <w:rPr>
          <w:rFonts w:ascii="Times New Roman" w:hAnsi="Times New Roman" w:cs="Times New Roman"/>
          <w:sz w:val="20"/>
          <w:szCs w:val="20"/>
        </w:rPr>
        <w:t xml:space="preserve">проводится в соответствии со статьями</w:t>
      </w:r>
      <w:r>
        <w:rPr>
          <w:rFonts w:ascii="Times New Roman" w:hAnsi="Times New Roman" w:cs="Times New Roman"/>
          <w:sz w:val="20"/>
          <w:szCs w:val="20"/>
          <w:highlight w:val="white"/>
        </w:rPr>
        <w:t xml:space="preserve"> 39.11</w:t>
      </w:r>
      <w:r>
        <w:rPr>
          <w:rFonts w:ascii="Times New Roman" w:hAnsi="Times New Roman" w:cs="Times New Roman"/>
          <w:sz w:val="20"/>
          <w:szCs w:val="20"/>
          <w:highlight w:val="white"/>
        </w:rPr>
        <w:t xml:space="preserve">, 39.12, 39.13 </w:t>
      </w:r>
      <w:r>
        <w:rPr>
          <w:rFonts w:ascii="Times New Roman" w:hAnsi="Times New Roman" w:cs="Times New Roman"/>
          <w:sz w:val="20"/>
          <w:szCs w:val="20"/>
          <w:highlight w:val="white"/>
        </w:rPr>
        <w:t xml:space="preserve">Земельного кодекса Российской Федера</w:t>
      </w:r>
      <w:r>
        <w:rPr>
          <w:rFonts w:ascii="Times New Roman" w:hAnsi="Times New Roman" w:cs="Times New Roman"/>
          <w:sz w:val="20"/>
          <w:szCs w:val="20"/>
          <w:highlight w:val="white"/>
        </w:rPr>
        <w:t xml:space="preserve">ции, в</w:t>
      </w:r>
      <w:r>
        <w:rPr>
          <w:rFonts w:ascii="Times New Roman" w:hAnsi="Times New Roman" w:cs="Times New Roman"/>
          <w:sz w:val="20"/>
          <w:szCs w:val="20"/>
          <w:highlight w:val="white"/>
        </w:rPr>
        <w:t xml:space="preserve"> соответствии с требованиями Федерального закона от 7 октября 2022 года № 3</w:t>
      </w:r>
      <w:r>
        <w:rPr>
          <w:rFonts w:ascii="Times New Roman" w:hAnsi="Times New Roman" w:cs="Times New Roman"/>
          <w:sz w:val="20"/>
          <w:szCs w:val="20"/>
          <w:highlight w:val="white"/>
        </w:rPr>
        <w:t xml:space="preserve">85-ФЗ  «</w:t>
      </w:r>
      <w:r>
        <w:rPr>
          <w:rFonts w:ascii="Times New Roman" w:hAnsi="Times New Roman" w:cs="Times New Roman"/>
          <w:sz w:val="20"/>
          <w:szCs w:val="20"/>
          <w:highlight w:val="white"/>
        </w:rPr>
        <w:t xml:space="preserve">О внесении изменений в Земельный кодекс Российской Федерации и признании утратившей силу части 7 статьи 34 Федерального закона», </w:t>
      </w:r>
      <w:r>
        <w:rPr>
          <w:rFonts w:ascii="Times New Roman" w:hAnsi="Times New Roman" w:cs="Times New Roman"/>
          <w:sz w:val="20"/>
          <w:szCs w:val="20"/>
          <w:highlight w:val="white"/>
        </w:rPr>
        <w:t xml:space="preserve">на </w:t>
      </w:r>
      <w:r>
        <w:rPr>
          <w:rFonts w:ascii="Times New Roman" w:hAnsi="Times New Roman" w:cs="Times New Roman"/>
          <w:sz w:val="20"/>
          <w:szCs w:val="20"/>
          <w:highlight w:val="white"/>
        </w:rPr>
        <w:t xml:space="preserve">основании</w:t>
      </w:r>
      <w:r>
        <w:rPr>
          <w:rFonts w:ascii="Times New Roman" w:hAnsi="Times New Roman" w:cs="Times New Roman"/>
          <w:sz w:val="20"/>
          <w:szCs w:val="20"/>
          <w:highlight w:val="white"/>
        </w:rPr>
        <w:t xml:space="preserve"> </w:t>
      </w:r>
      <w:r>
        <w:rPr>
          <w:rFonts w:ascii="Times New Roman" w:hAnsi="Times New Roman" w:cs="Times New Roman"/>
          <w:sz w:val="20"/>
          <w:szCs w:val="20"/>
          <w:highlight w:val="white"/>
        </w:rPr>
        <w:t xml:space="preserve"> </w:t>
      </w:r>
      <w:r>
        <w:rPr>
          <w:rFonts w:ascii="Times New Roman" w:hAnsi="Times New Roman" w:cs="Times New Roman"/>
          <w:sz w:val="20"/>
          <w:szCs w:val="20"/>
          <w:highlight w:val="white"/>
        </w:rPr>
        <w:t xml:space="preserve">постановления Администрации города Костромы от</w:t>
      </w:r>
      <w:r>
        <w:rPr>
          <w:rFonts w:ascii="Times New Roman" w:hAnsi="Times New Roman" w:cs="Times New Roman"/>
          <w:sz w:val="20"/>
          <w:szCs w:val="20"/>
          <w:highlight w:val="white"/>
        </w:rPr>
        <w:t xml:space="preserve"> 6 мая  2021 года № 783</w:t>
      </w:r>
      <w:r>
        <w:rPr>
          <w:rFonts w:ascii="Times New Roman" w:hAnsi="Times New Roman" w:cs="Times New Roman"/>
          <w:sz w:val="20"/>
          <w:szCs w:val="20"/>
          <w:highlight w:val="white"/>
        </w:rPr>
        <w:t xml:space="preserve"> «Об отказе в предоставлении в собственность и о проведении аукциона по продаже земельного участка, расположенного по адресу: Российская Федерация, Костромская область, городской округ город Кострома, город Кострома, улица Жарские луга, 14</w:t>
      </w:r>
      <w:r>
        <w:rPr>
          <w:rFonts w:ascii="Times New Roman" w:hAnsi="Times New Roman" w:cs="Times New Roman"/>
          <w:sz w:val="20"/>
          <w:szCs w:val="20"/>
          <w:highlight w:val="white"/>
        </w:rPr>
        <w:t xml:space="preserve">»</w:t>
      </w:r>
      <w:r>
        <w:rPr>
          <w:rFonts w:ascii="Times New Roman" w:hAnsi="Times New Roman" w:cs="Times New Roman"/>
          <w:sz w:val="20"/>
          <w:szCs w:val="20"/>
          <w:highlight w:val="white"/>
        </w:rPr>
        <w:t xml:space="preserve">; </w:t>
      </w:r>
      <w:r>
        <w:rPr>
          <w:rFonts w:ascii="Times New Roman" w:hAnsi="Times New Roman" w:cs="Times New Roman"/>
          <w:sz w:val="20"/>
          <w:szCs w:val="20"/>
          <w:highlight w:val="white"/>
        </w:rPr>
        <w:t xml:space="preserve">постановления Администрации города Костромы от</w:t>
      </w:r>
      <w:r>
        <w:rPr>
          <w:rFonts w:ascii="Times New Roman" w:hAnsi="Times New Roman" w:cs="Times New Roman"/>
          <w:sz w:val="20"/>
          <w:szCs w:val="20"/>
          <w:highlight w:val="white"/>
        </w:rPr>
        <w:t xml:space="preserve"> 29 октября 2021 года № 1923</w:t>
      </w:r>
      <w:r>
        <w:rPr>
          <w:rFonts w:ascii="Times New Roman" w:hAnsi="Times New Roman" w:cs="Times New Roman"/>
          <w:sz w:val="20"/>
          <w:szCs w:val="20"/>
          <w:highlight w:val="white"/>
        </w:rPr>
        <w:t xml:space="preserve"> «Об отказе в предоставлении в собственность и о проведении аукциона по продаже земельного участка, расположенного по адресу: Российская Федерация, Костромская область, городской округ город Кострома, город Кострома, улица Артиллерийская, 13</w:t>
      </w:r>
      <w:r>
        <w:rPr>
          <w:rFonts w:ascii="Times New Roman" w:hAnsi="Times New Roman" w:cs="Times New Roman"/>
          <w:sz w:val="20"/>
          <w:szCs w:val="20"/>
          <w:highlight w:val="white"/>
        </w:rPr>
        <w:t xml:space="preserve">»</w:t>
      </w:r>
      <w:r>
        <w:rPr>
          <w:rFonts w:ascii="Times New Roman" w:hAnsi="Times New Roman"/>
          <w:color w:val="000000"/>
          <w:sz w:val="20"/>
          <w:szCs w:val="20"/>
        </w:rPr>
        <w:t xml:space="preserve">.</w:t>
      </w:r>
      <w:r>
        <w:rPr>
          <w:rFonts w:ascii="Times New Roman" w:hAnsi="Times New Roman"/>
          <w:sz w:val="20"/>
          <w:szCs w:val="20"/>
        </w:rPr>
      </w:r>
      <w:r>
        <w:rPr>
          <w:rFonts w:ascii="Times New Roman" w:hAnsi="Times New Roman"/>
          <w:sz w:val="20"/>
          <w:szCs w:val="20"/>
        </w:rPr>
      </w:r>
    </w:p>
    <w:p>
      <w:pPr>
        <w:pStyle w:val="723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3. Сведения о предмете аукциона:</w:t>
      </w:r>
      <w:r>
        <w:rPr>
          <w:rFonts w:ascii="Times New Roman" w:hAnsi="Times New Roman"/>
          <w:sz w:val="20"/>
          <w:szCs w:val="20"/>
        </w:rPr>
      </w:r>
      <w:r>
        <w:rPr>
          <w:rFonts w:ascii="Times New Roman" w:hAnsi="Times New Roman"/>
          <w:sz w:val="20"/>
          <w:szCs w:val="20"/>
        </w:rPr>
      </w:r>
    </w:p>
    <w:p>
      <w:pPr>
        <w:ind w:firstLine="0"/>
        <w:jc w:val="center"/>
        <w:rPr>
          <w:rFonts w:ascii="Times New Roman" w:hAnsi="Times New Roman" w:cs="Times New Roman"/>
          <w:color w:val="000000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cs="Times New Roman"/>
          <w:color w:val="000000"/>
          <w:sz w:val="20"/>
          <w:szCs w:val="20"/>
          <w:highlight w:val="white"/>
        </w:rPr>
        <w:t xml:space="preserve">ЛОТ № </w:t>
      </w:r>
      <w:r>
        <w:rPr>
          <w:rFonts w:ascii="Times New Roman" w:hAnsi="Times New Roman" w:cs="Times New Roman"/>
          <w:color w:val="000000"/>
          <w:sz w:val="20"/>
          <w:szCs w:val="20"/>
          <w:highlight w:val="white"/>
        </w:rPr>
        <w:t xml:space="preserve">1</w:t>
      </w:r>
      <w:r>
        <w:rPr>
          <w:rFonts w:ascii="Times New Roman" w:hAnsi="Times New Roman" w:cs="Times New Roman"/>
          <w:color w:val="000000"/>
          <w:highlight w:val="white"/>
        </w:rPr>
      </w:r>
      <w:r>
        <w:rPr>
          <w:rFonts w:ascii="Times New Roman" w:hAnsi="Times New Roman" w:cs="Times New Roman"/>
          <w:color w:val="000000"/>
          <w:highlight w:val="white"/>
        </w:rPr>
      </w:r>
    </w:p>
    <w:p>
      <w:pPr>
        <w:ind w:left="0" w:right="0" w:firstLine="567"/>
        <w:jc w:val="both"/>
        <w:rPr>
          <w:rFonts w:ascii="Times New Roman" w:hAnsi="Times New Roman" w:cs="Times New Roman"/>
          <w:color w:val="000000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cs="Times New Roman"/>
          <w:color w:val="000000"/>
          <w:sz w:val="20"/>
          <w:szCs w:val="20"/>
          <w:highlight w:val="white"/>
        </w:rPr>
        <w:t xml:space="preserve">- </w:t>
      </w:r>
      <w:r>
        <w:rPr>
          <w:rFonts w:ascii="Times New Roman" w:hAnsi="Times New Roman" w:cs="Times New Roman"/>
          <w:b/>
          <w:color w:val="000000"/>
          <w:sz w:val="20"/>
          <w:szCs w:val="20"/>
          <w:highlight w:val="white"/>
        </w:rPr>
        <w:t xml:space="preserve">адрес</w:t>
      </w:r>
      <w:r>
        <w:rPr>
          <w:rFonts w:ascii="Times New Roman" w:hAnsi="Times New Roman" w:cs="Times New Roman"/>
          <w:color w:val="000000"/>
          <w:sz w:val="20"/>
          <w:szCs w:val="20"/>
          <w:highlight w:val="white"/>
        </w:rPr>
        <w:t xml:space="preserve">: Российская Федерация, Костромская область, городской округ город Кострома, город Кострома, улица Жарские луга</w:t>
      </w:r>
      <w:r>
        <w:rPr>
          <w:rFonts w:ascii="Times New Roman" w:hAnsi="Times New Roman" w:cs="Times New Roman"/>
          <w:color w:val="000000"/>
          <w:sz w:val="20"/>
          <w:szCs w:val="20"/>
          <w:highlight w:val="white"/>
        </w:rPr>
        <w:t xml:space="preserve">, 14</w:t>
      </w:r>
      <w:r>
        <w:rPr>
          <w:rFonts w:ascii="Times New Roman" w:hAnsi="Times New Roman" w:cs="Times New Roman"/>
          <w:color w:val="000000"/>
          <w:sz w:val="20"/>
          <w:szCs w:val="20"/>
          <w:highlight w:val="white"/>
        </w:rPr>
        <w:t xml:space="preserve">;</w:t>
      </w:r>
      <w:r>
        <w:rPr>
          <w:rFonts w:ascii="Times New Roman" w:hAnsi="Times New Roman" w:cs="Times New Roman"/>
          <w:color w:val="000000"/>
          <w:highlight w:val="white"/>
        </w:rPr>
      </w:r>
      <w:r>
        <w:rPr>
          <w:rFonts w:ascii="Times New Roman" w:hAnsi="Times New Roman" w:cs="Times New Roman"/>
          <w:color w:val="000000"/>
          <w:highlight w:val="white"/>
        </w:rPr>
      </w:r>
    </w:p>
    <w:p>
      <w:pPr>
        <w:ind w:left="0" w:right="0" w:firstLine="567"/>
        <w:jc w:val="both"/>
        <w:rPr>
          <w:rFonts w:ascii="Times New Roman" w:hAnsi="Times New Roman" w:cs="Times New Roman"/>
          <w:color w:val="000000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cs="Times New Roman"/>
          <w:color w:val="000000"/>
          <w:sz w:val="20"/>
          <w:szCs w:val="20"/>
          <w:highlight w:val="white"/>
        </w:rPr>
        <w:t xml:space="preserve">- </w:t>
      </w:r>
      <w:r>
        <w:rPr>
          <w:rFonts w:ascii="Times New Roman" w:hAnsi="Times New Roman" w:cs="Times New Roman"/>
          <w:b/>
          <w:color w:val="000000"/>
          <w:sz w:val="20"/>
          <w:szCs w:val="20"/>
          <w:highlight w:val="white"/>
        </w:rPr>
        <w:t xml:space="preserve">площад</w:t>
      </w:r>
      <w:r>
        <w:rPr>
          <w:rFonts w:ascii="Times New Roman" w:hAnsi="Times New Roman" w:cs="Times New Roman"/>
          <w:color w:val="000000"/>
          <w:sz w:val="20"/>
          <w:szCs w:val="20"/>
          <w:highlight w:val="white"/>
        </w:rPr>
        <w:t xml:space="preserve">ь: 714 </w:t>
      </w:r>
      <w:r>
        <w:rPr>
          <w:rFonts w:ascii="Times New Roman" w:hAnsi="Times New Roman" w:cs="Times New Roman"/>
          <w:color w:val="000000"/>
          <w:sz w:val="20"/>
          <w:szCs w:val="20"/>
          <w:highlight w:val="white"/>
        </w:rPr>
        <w:t xml:space="preserve">кв.м</w:t>
      </w:r>
      <w:r>
        <w:rPr>
          <w:rFonts w:ascii="Times New Roman" w:hAnsi="Times New Roman" w:cs="Times New Roman"/>
          <w:color w:val="000000"/>
          <w:sz w:val="20"/>
          <w:szCs w:val="20"/>
          <w:highlight w:val="white"/>
        </w:rPr>
        <w:t xml:space="preserve">;</w:t>
      </w:r>
      <w:r>
        <w:rPr>
          <w:rFonts w:ascii="Times New Roman" w:hAnsi="Times New Roman" w:cs="Times New Roman"/>
          <w:color w:val="000000"/>
          <w:highlight w:val="white"/>
        </w:rPr>
      </w:r>
      <w:r>
        <w:rPr>
          <w:rFonts w:ascii="Times New Roman" w:hAnsi="Times New Roman" w:cs="Times New Roman"/>
          <w:color w:val="000000"/>
          <w:highlight w:val="white"/>
        </w:rPr>
      </w:r>
    </w:p>
    <w:p>
      <w:pPr>
        <w:ind w:left="0" w:right="0" w:firstLine="567"/>
        <w:jc w:val="both"/>
        <w:rPr>
          <w:rFonts w:ascii="Times New Roman" w:hAnsi="Times New Roman" w:cs="Times New Roman"/>
          <w:color w:val="000000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cs="Times New Roman"/>
          <w:color w:val="000000"/>
          <w:sz w:val="20"/>
          <w:szCs w:val="20"/>
          <w:highlight w:val="white"/>
        </w:rPr>
        <w:t xml:space="preserve">- </w:t>
      </w:r>
      <w:r>
        <w:rPr>
          <w:rFonts w:ascii="Times New Roman" w:hAnsi="Times New Roman" w:cs="Times New Roman"/>
          <w:b/>
          <w:color w:val="000000"/>
          <w:sz w:val="20"/>
          <w:szCs w:val="20"/>
          <w:highlight w:val="white"/>
        </w:rPr>
        <w:t xml:space="preserve">кадастровый номер</w:t>
      </w:r>
      <w:r>
        <w:rPr>
          <w:rFonts w:ascii="Times New Roman" w:hAnsi="Times New Roman" w:cs="Times New Roman"/>
          <w:color w:val="000000"/>
          <w:sz w:val="20"/>
          <w:szCs w:val="20"/>
          <w:highlight w:val="white"/>
        </w:rPr>
        <w:t xml:space="preserve">: 44:27:020301:344</w:t>
      </w:r>
      <w:r>
        <w:rPr>
          <w:rFonts w:ascii="Times New Roman" w:hAnsi="Times New Roman" w:cs="Times New Roman"/>
          <w:color w:val="000000"/>
          <w:sz w:val="20"/>
          <w:szCs w:val="20"/>
          <w:highlight w:val="white"/>
        </w:rPr>
        <w:t xml:space="preserve">;</w:t>
      </w:r>
      <w:r>
        <w:rPr>
          <w:rFonts w:ascii="Times New Roman" w:hAnsi="Times New Roman" w:cs="Times New Roman"/>
          <w:color w:val="000000"/>
          <w:highlight w:val="white"/>
        </w:rPr>
      </w:r>
      <w:r>
        <w:rPr>
          <w:rFonts w:ascii="Times New Roman" w:hAnsi="Times New Roman" w:cs="Times New Roman"/>
          <w:color w:val="000000"/>
          <w:highlight w:val="white"/>
        </w:rPr>
      </w:r>
    </w:p>
    <w:p>
      <w:pPr>
        <w:ind w:left="0" w:right="0" w:firstLine="567"/>
        <w:jc w:val="both"/>
        <w:rPr>
          <w:rFonts w:ascii="Times New Roman" w:hAnsi="Times New Roman" w:cs="Times New Roman"/>
          <w:color w:val="000000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cs="Times New Roman"/>
          <w:color w:val="000000"/>
          <w:sz w:val="20"/>
          <w:szCs w:val="20"/>
          <w:highlight w:val="white"/>
        </w:rPr>
        <w:t xml:space="preserve">- </w:t>
      </w:r>
      <w:r>
        <w:rPr>
          <w:rFonts w:ascii="Times New Roman" w:hAnsi="Times New Roman" w:cs="Times New Roman"/>
          <w:b/>
          <w:color w:val="000000"/>
          <w:sz w:val="20"/>
          <w:szCs w:val="20"/>
          <w:highlight w:val="white"/>
        </w:rPr>
        <w:t xml:space="preserve">категория земель</w:t>
      </w:r>
      <w:r>
        <w:rPr>
          <w:rFonts w:ascii="Times New Roman" w:hAnsi="Times New Roman" w:cs="Times New Roman"/>
          <w:color w:val="000000"/>
          <w:sz w:val="20"/>
          <w:szCs w:val="20"/>
          <w:highlight w:val="white"/>
        </w:rPr>
        <w:t xml:space="preserve">: земли населенных пунктов;</w:t>
      </w:r>
      <w:r>
        <w:rPr>
          <w:rFonts w:ascii="Times New Roman" w:hAnsi="Times New Roman" w:cs="Times New Roman"/>
          <w:color w:val="000000"/>
          <w:highlight w:val="white"/>
        </w:rPr>
      </w:r>
      <w:r>
        <w:rPr>
          <w:rFonts w:ascii="Times New Roman" w:hAnsi="Times New Roman" w:cs="Times New Roman"/>
          <w:color w:val="000000"/>
          <w:highlight w:val="white"/>
        </w:rPr>
      </w:r>
    </w:p>
    <w:p>
      <w:pPr>
        <w:ind w:left="0" w:right="0" w:firstLine="567"/>
        <w:jc w:val="both"/>
        <w:rPr>
          <w:rFonts w:ascii="Times New Roman" w:hAnsi="Times New Roman" w:cs="Times New Roman"/>
          <w:color w:val="000000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cs="Times New Roman"/>
          <w:color w:val="000000"/>
          <w:sz w:val="20"/>
          <w:szCs w:val="20"/>
          <w:highlight w:val="white"/>
        </w:rPr>
        <w:t xml:space="preserve">- </w:t>
      </w:r>
      <w:r>
        <w:rPr>
          <w:rFonts w:ascii="Times New Roman" w:hAnsi="Times New Roman" w:cs="Times New Roman"/>
          <w:b/>
          <w:color w:val="000000"/>
          <w:sz w:val="20"/>
          <w:szCs w:val="20"/>
          <w:highlight w:val="white"/>
        </w:rPr>
        <w:t xml:space="preserve">разрешенное использование</w:t>
      </w:r>
      <w:r>
        <w:rPr>
          <w:rFonts w:ascii="Times New Roman" w:hAnsi="Times New Roman" w:cs="Times New Roman"/>
          <w:color w:val="000000"/>
          <w:sz w:val="20"/>
          <w:szCs w:val="20"/>
          <w:highlight w:val="white"/>
        </w:rPr>
        <w:t xml:space="preserve">: для индивидуального жилищного строительства;</w:t>
      </w:r>
      <w:r>
        <w:rPr>
          <w:rFonts w:ascii="Times New Roman" w:hAnsi="Times New Roman" w:cs="Times New Roman"/>
          <w:color w:val="000000"/>
          <w:highlight w:val="none"/>
        </w:rPr>
      </w:r>
      <w:r>
        <w:rPr>
          <w:rFonts w:ascii="Times New Roman" w:hAnsi="Times New Roman" w:cs="Times New Roman"/>
          <w:color w:val="000000"/>
          <w:highlight w:val="none"/>
        </w:rPr>
      </w:r>
    </w:p>
    <w:p>
      <w:pPr>
        <w:ind w:left="0" w:right="0" w:firstLine="567"/>
        <w:jc w:val="both"/>
        <w:rPr>
          <w:rFonts w:ascii="Times New Roman" w:hAnsi="Times New Roman" w:cs="Times New Roman"/>
          <w:color w:val="000000"/>
          <w:sz w:val="20"/>
          <w:szCs w:val="20"/>
          <w:highlight w:val="whit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cs="Times New Roman"/>
          <w:b/>
          <w:bCs/>
          <w:color w:val="000000"/>
          <w:sz w:val="20"/>
          <w:szCs w:val="20"/>
          <w:highlight w:val="white"/>
        </w:rPr>
        <w:t xml:space="preserve">-т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  <w:highlight w:val="white"/>
        </w:rPr>
        <w:t xml:space="preserve">ерриториальная зона: </w:t>
      </w:r>
      <w:r>
        <w:rPr>
          <w:rFonts w:ascii="Times New Roman" w:hAnsi="Times New Roman" w:cs="Times New Roman"/>
          <w:b w:val="0"/>
          <w:bCs w:val="0"/>
          <w:color w:val="000000"/>
          <w:sz w:val="20"/>
          <w:szCs w:val="20"/>
          <w:highlight w:val="white"/>
        </w:rPr>
        <w:t xml:space="preserve"> з</w:t>
      </w:r>
      <w:r>
        <w:rPr>
          <w:rFonts w:ascii="Times New Roman" w:hAnsi="Times New Roman" w:cs="Times New Roman"/>
          <w:color w:val="000000"/>
          <w:sz w:val="20"/>
          <w:szCs w:val="20"/>
          <w:highlight w:val="white"/>
        </w:rPr>
        <w:t xml:space="preserve">она застройки малоэтажными жилыми домами (до 4 этажей, включая мансардный) Ж-2;</w:t>
      </w:r>
      <w:r>
        <w:rPr>
          <w:rFonts w:ascii="Times New Roman" w:hAnsi="Times New Roman" w:cs="Times New Roman"/>
          <w:color w:val="000000"/>
          <w:sz w:val="20"/>
          <w:szCs w:val="20"/>
          <w:highlight w:val="white"/>
          <w14:ligatures w14:val="none"/>
        </w:rPr>
      </w:r>
      <w:r>
        <w:rPr>
          <w:rFonts w:ascii="Times New Roman" w:hAnsi="Times New Roman" w:cs="Times New Roman"/>
          <w:color w:val="000000"/>
          <w:sz w:val="20"/>
          <w:szCs w:val="20"/>
          <w:highlight w:val="white"/>
          <w14:ligatures w14:val="none"/>
        </w:rPr>
      </w:r>
    </w:p>
    <w:p>
      <w:pPr>
        <w:ind w:left="0" w:right="0" w:firstLine="567"/>
        <w:jc w:val="both"/>
        <w:rPr>
          <w:rFonts w:ascii="Times New Roman" w:hAnsi="Times New Roman" w:cs="Times New Roman"/>
          <w:color w:val="000000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cs="Times New Roman"/>
          <w:color w:val="000000"/>
          <w:sz w:val="20"/>
          <w:szCs w:val="20"/>
          <w:highlight w:val="white"/>
        </w:rPr>
        <w:t xml:space="preserve">- </w:t>
      </w:r>
      <w:r>
        <w:rPr>
          <w:rFonts w:ascii="Times New Roman" w:hAnsi="Times New Roman" w:cs="Times New Roman"/>
          <w:b/>
          <w:color w:val="000000"/>
          <w:sz w:val="20"/>
          <w:szCs w:val="20"/>
          <w:highlight w:val="white"/>
        </w:rPr>
        <w:t xml:space="preserve">обременения и ограничения</w:t>
      </w:r>
      <w:r>
        <w:rPr>
          <w:rFonts w:ascii="Times New Roman" w:hAnsi="Times New Roman" w:cs="Times New Roman"/>
          <w:color w:val="000000"/>
          <w:sz w:val="20"/>
          <w:szCs w:val="20"/>
          <w:highlight w:val="white"/>
        </w:rPr>
        <w:t xml:space="preserve">: </w:t>
      </w:r>
      <w:r>
        <w:rPr>
          <w:rFonts w:ascii="Times New Roman" w:hAnsi="Times New Roman" w:cs="Times New Roman"/>
          <w:color w:val="000000"/>
          <w:sz w:val="20"/>
          <w:szCs w:val="20"/>
          <w:highlight w:val="white"/>
        </w:rPr>
        <w:t xml:space="preserve">участок расположен </w:t>
      </w:r>
      <w:r>
        <w:rPr>
          <w:rFonts w:ascii="Times New Roman" w:hAnsi="Times New Roman" w:cs="Times New Roman"/>
          <w:color w:val="000000"/>
          <w:sz w:val="20"/>
          <w:szCs w:val="20"/>
          <w:highlight w:val="white"/>
        </w:rPr>
        <w:t xml:space="preserve">в </w:t>
      </w:r>
      <w:r>
        <w:rPr>
          <w:rFonts w:ascii="Times New Roman" w:hAnsi="Times New Roman" w:cs="Times New Roman"/>
          <w:color w:val="000000"/>
          <w:sz w:val="20"/>
          <w:szCs w:val="20"/>
          <w:highlight w:val="white"/>
        </w:rPr>
        <w:t xml:space="preserve">приаэродромной</w:t>
      </w:r>
      <w:r>
        <w:rPr>
          <w:rFonts w:ascii="Times New Roman" w:hAnsi="Times New Roman" w:cs="Times New Roman"/>
          <w:color w:val="000000"/>
          <w:sz w:val="20"/>
          <w:szCs w:val="20"/>
          <w:highlight w:val="white"/>
        </w:rPr>
        <w:t xml:space="preserve"> территории аэродрома Кострома (</w:t>
      </w:r>
      <w:r>
        <w:rPr>
          <w:rFonts w:ascii="Times New Roman" w:hAnsi="Times New Roman" w:cs="Times New Roman"/>
          <w:color w:val="000000"/>
          <w:sz w:val="20"/>
          <w:szCs w:val="20"/>
          <w:highlight w:val="white"/>
        </w:rPr>
        <w:t xml:space="preserve">Сокеркино</w:t>
      </w:r>
      <w:r>
        <w:rPr>
          <w:rFonts w:ascii="Times New Roman" w:hAnsi="Times New Roman" w:cs="Times New Roman"/>
          <w:color w:val="000000"/>
          <w:sz w:val="20"/>
          <w:szCs w:val="20"/>
          <w:highlight w:val="white"/>
        </w:rPr>
        <w:t xml:space="preserve">) (зона с особыми условиями использования территории с реестровым номером 44:00-6.587), третьей, четвертой, пятой и шестой </w:t>
      </w:r>
      <w:r>
        <w:rPr>
          <w:rFonts w:ascii="Times New Roman" w:hAnsi="Times New Roman" w:cs="Times New Roman"/>
          <w:color w:val="000000"/>
          <w:sz w:val="20"/>
          <w:szCs w:val="20"/>
          <w:highlight w:val="white"/>
        </w:rPr>
        <w:t xml:space="preserve">подзонах</w:t>
      </w:r>
      <w:r>
        <w:rPr>
          <w:rFonts w:ascii="Times New Roman" w:hAnsi="Times New Roman" w:cs="Times New Roman"/>
          <w:color w:val="000000"/>
          <w:sz w:val="20"/>
          <w:szCs w:val="20"/>
          <w:highlight w:val="white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0"/>
          <w:highlight w:val="white"/>
        </w:rPr>
        <w:t xml:space="preserve">приаэродромной</w:t>
      </w:r>
      <w:r>
        <w:rPr>
          <w:rFonts w:ascii="Times New Roman" w:hAnsi="Times New Roman" w:cs="Times New Roman"/>
          <w:color w:val="000000"/>
          <w:sz w:val="20"/>
          <w:szCs w:val="20"/>
          <w:highlight w:val="white"/>
        </w:rPr>
        <w:t xml:space="preserve"> территории аэродрома Кострома (</w:t>
      </w:r>
      <w:r>
        <w:rPr>
          <w:rFonts w:ascii="Times New Roman" w:hAnsi="Times New Roman" w:cs="Times New Roman"/>
          <w:color w:val="000000"/>
          <w:sz w:val="20"/>
          <w:szCs w:val="20"/>
          <w:highlight w:val="white"/>
        </w:rPr>
        <w:t xml:space="preserve">Сокеркино</w:t>
      </w:r>
      <w:r>
        <w:rPr>
          <w:rFonts w:ascii="Times New Roman" w:hAnsi="Times New Roman" w:cs="Times New Roman"/>
          <w:color w:val="000000"/>
          <w:sz w:val="20"/>
          <w:szCs w:val="20"/>
          <w:highlight w:val="white"/>
        </w:rPr>
        <w:t xml:space="preserve">) (зоны с особыми условиями использования территории с реестровыми номерами 44:00-6.583; 44:00-6.584; 44:00-6.585; 44:00-6.59</w:t>
      </w:r>
      <w:r>
        <w:rPr>
          <w:rFonts w:ascii="Times New Roman" w:hAnsi="Times New Roman" w:cs="Times New Roman"/>
          <w:color w:val="000000"/>
          <w:sz w:val="20"/>
          <w:szCs w:val="20"/>
          <w:highlight w:val="white"/>
        </w:rPr>
        <w:t xml:space="preserve">3); </w:t>
      </w:r>
      <w:r>
        <w:rPr>
          <w:rFonts w:ascii="Times New Roman" w:hAnsi="Times New Roman" w:cs="Times New Roman"/>
          <w:color w:val="000000"/>
          <w:sz w:val="20"/>
          <w:szCs w:val="20"/>
          <w:highlight w:val="white"/>
        </w:rPr>
        <w:t xml:space="preserve">особые условия и режим хозяйственной деятельности в охранных зонах инженерных коммуникаций;</w:t>
      </w:r>
      <w:r>
        <w:rPr>
          <w:rFonts w:ascii="Times New Roman" w:hAnsi="Times New Roman" w:cs="Times New Roman"/>
          <w:color w:val="000000"/>
          <w:highlight w:val="white"/>
        </w:rPr>
      </w:r>
      <w:r>
        <w:rPr>
          <w:rFonts w:ascii="Times New Roman" w:hAnsi="Times New Roman" w:cs="Times New Roman"/>
          <w:color w:val="000000"/>
          <w:highlight w:val="white"/>
        </w:rPr>
      </w:r>
    </w:p>
    <w:p>
      <w:pPr>
        <w:ind w:left="0" w:right="0" w:firstLine="567"/>
        <w:jc w:val="both"/>
        <w:rPr>
          <w:rFonts w:ascii="Times New Roman" w:hAnsi="Times New Roman" w:cs="Times New Roman"/>
          <w:color w:val="000000"/>
          <w:highlight w:val="whit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cs="Times New Roman"/>
          <w:color w:val="000000"/>
          <w:sz w:val="20"/>
          <w:szCs w:val="20"/>
          <w:highlight w:val="white"/>
          <w14:ligatures w14:val="none"/>
        </w:rPr>
      </w:r>
      <w:r>
        <w:rPr>
          <w:rFonts w:ascii="Times New Roman" w:hAnsi="Times New Roman" w:cs="Times New Roman"/>
          <w:color w:val="000000"/>
          <w:sz w:val="20"/>
          <w:szCs w:val="20"/>
          <w:highlight w:val="white"/>
        </w:rPr>
        <w:t xml:space="preserve">- </w:t>
      </w:r>
      <w:r>
        <w:rPr>
          <w:rFonts w:ascii="Times New Roman" w:hAnsi="Times New Roman" w:cs="Times New Roman"/>
          <w:b/>
          <w:color w:val="000000"/>
          <w:sz w:val="20"/>
          <w:szCs w:val="20"/>
          <w:highlight w:val="white"/>
        </w:rPr>
        <w:t xml:space="preserve">параметры разрешенного строительства</w:t>
      </w:r>
      <w:r>
        <w:rPr>
          <w:rFonts w:ascii="Times New Roman" w:hAnsi="Times New Roman" w:cs="Times New Roman"/>
          <w:color w:val="000000"/>
          <w:sz w:val="20"/>
          <w:szCs w:val="20"/>
          <w:highlight w:val="white"/>
        </w:rPr>
        <w:t xml:space="preserve">: максимальный процент застройки земельного участка – 25; предельная высота зданий – 10,5 м; предельное количество этажей - 3 этажа; минимальный отступ от границ земельного участка – 3 м;</w:t>
      </w:r>
      <w:r>
        <w:rPr>
          <w:rFonts w:ascii="Times New Roman" w:hAnsi="Times New Roman" w:cs="Times New Roman"/>
          <w:color w:val="000000"/>
          <w:highlight w:val="white"/>
          <w14:ligatures w14:val="none"/>
        </w:rPr>
      </w:r>
      <w:r>
        <w:rPr>
          <w:rFonts w:ascii="Times New Roman" w:hAnsi="Times New Roman" w:cs="Times New Roman"/>
          <w:color w:val="000000"/>
          <w:highlight w:val="white"/>
          <w14:ligatures w14:val="none"/>
        </w:rPr>
      </w:r>
    </w:p>
    <w:p>
      <w:pPr>
        <w:ind w:left="0" w:right="0" w:firstLine="567"/>
        <w:jc w:val="both"/>
        <w:rPr>
          <w:rFonts w:ascii="Times New Roman" w:hAnsi="Times New Roman" w:cs="Times New Roman"/>
          <w:color w:val="000000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cs="Times New Roman"/>
          <w:color w:val="000000"/>
          <w:sz w:val="20"/>
          <w:szCs w:val="20"/>
          <w:highlight w:val="white"/>
        </w:rPr>
        <w:t xml:space="preserve">- </w:t>
      </w:r>
      <w:r>
        <w:rPr>
          <w:rFonts w:ascii="Times New Roman" w:hAnsi="Times New Roman" w:cs="Times New Roman"/>
          <w:b/>
          <w:color w:val="000000"/>
          <w:sz w:val="20"/>
          <w:szCs w:val="20"/>
          <w:highlight w:val="white"/>
        </w:rPr>
        <w:t xml:space="preserve">информация о возможности подключения (т</w:t>
      </w:r>
      <w:r>
        <w:rPr>
          <w:rFonts w:ascii="Times New Roman" w:hAnsi="Times New Roman" w:cs="Times New Roman"/>
          <w:b/>
          <w:color w:val="000000"/>
          <w:sz w:val="20"/>
          <w:szCs w:val="20"/>
          <w:highlight w:val="white"/>
        </w:rPr>
        <w:t xml:space="preserve">ехнологического присоединен</w:t>
      </w:r>
      <w:r>
        <w:rPr>
          <w:rFonts w:ascii="Times New Roman" w:hAnsi="Times New Roman" w:cs="Times New Roman"/>
          <w:b/>
          <w:color w:val="000000"/>
          <w:sz w:val="20"/>
          <w:szCs w:val="20"/>
          <w:highlight w:val="white"/>
        </w:rPr>
        <w:t xml:space="preserve">ия):</w:t>
      </w:r>
      <w:r>
        <w:rPr>
          <w:rFonts w:ascii="Times New Roman" w:hAnsi="Times New Roman" w:cs="Times New Roman"/>
          <w:color w:val="000000"/>
          <w:sz w:val="20"/>
          <w:szCs w:val="20"/>
          <w:highlight w:val="white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0"/>
          <w:highlight w:val="white"/>
        </w:rPr>
        <w:t xml:space="preserve">водоснабжение, </w:t>
      </w:r>
      <w:r>
        <w:rPr>
          <w:rFonts w:ascii="Times New Roman" w:hAnsi="Times New Roman" w:cs="Times New Roman"/>
          <w:color w:val="000000"/>
          <w:sz w:val="20"/>
          <w:szCs w:val="20"/>
          <w:highlight w:val="white"/>
        </w:rPr>
        <w:t xml:space="preserve">водоотведение, ливневая канализация от МУП города Костромы «</w:t>
      </w:r>
      <w:r>
        <w:rPr>
          <w:rFonts w:ascii="Times New Roman" w:hAnsi="Times New Roman" w:cs="Times New Roman"/>
          <w:color w:val="000000"/>
          <w:sz w:val="20"/>
          <w:szCs w:val="20"/>
          <w:highlight w:val="white"/>
        </w:rPr>
        <w:t xml:space="preserve">Костромагорводоканал</w:t>
      </w:r>
      <w:r>
        <w:rPr>
          <w:rFonts w:ascii="Times New Roman" w:hAnsi="Times New Roman" w:cs="Times New Roman"/>
          <w:color w:val="000000"/>
          <w:sz w:val="20"/>
          <w:szCs w:val="20"/>
          <w:highlight w:val="white"/>
        </w:rPr>
        <w:t xml:space="preserve">» от 05</w:t>
      </w:r>
      <w:r>
        <w:rPr>
          <w:rFonts w:ascii="Times New Roman" w:hAnsi="Times New Roman" w:cs="Times New Roman"/>
          <w:color w:val="000000"/>
          <w:sz w:val="20"/>
          <w:szCs w:val="20"/>
          <w:highlight w:val="white"/>
        </w:rPr>
        <w:t xml:space="preserve">.11</w:t>
      </w:r>
      <w:r>
        <w:rPr>
          <w:rFonts w:ascii="Times New Roman" w:hAnsi="Times New Roman" w:cs="Times New Roman"/>
          <w:color w:val="000000"/>
          <w:sz w:val="20"/>
          <w:szCs w:val="20"/>
          <w:highlight w:val="white"/>
        </w:rPr>
        <w:t xml:space="preserve">.2025 </w:t>
        <w:br/>
        <w:t xml:space="preserve">№ исх.02.11/7666д</w:t>
      </w:r>
      <w:r>
        <w:rPr>
          <w:rFonts w:ascii="Times New Roman" w:hAnsi="Times New Roman" w:cs="Times New Roman"/>
          <w:color w:val="000000"/>
          <w:sz w:val="20"/>
          <w:szCs w:val="20"/>
          <w:highlight w:val="white"/>
        </w:rPr>
        <w:t xml:space="preserve">, </w:t>
      </w:r>
      <w:r>
        <w:rPr>
          <w:rFonts w:ascii="Times New Roman" w:hAnsi="Times New Roman" w:cs="Times New Roman"/>
          <w:color w:val="000000"/>
          <w:sz w:val="20"/>
          <w:szCs w:val="20"/>
          <w:highlight w:val="white"/>
        </w:rPr>
        <w:t xml:space="preserve">от 31</w:t>
      </w:r>
      <w:r>
        <w:rPr>
          <w:rFonts w:ascii="Times New Roman" w:hAnsi="Times New Roman" w:cs="Times New Roman"/>
          <w:color w:val="000000"/>
          <w:sz w:val="20"/>
          <w:szCs w:val="20"/>
          <w:highlight w:val="white"/>
        </w:rPr>
        <w:t xml:space="preserve">.10</w:t>
      </w:r>
      <w:r>
        <w:rPr>
          <w:rFonts w:ascii="Times New Roman" w:hAnsi="Times New Roman" w:cs="Times New Roman"/>
          <w:color w:val="000000"/>
          <w:sz w:val="20"/>
          <w:szCs w:val="20"/>
          <w:highlight w:val="white"/>
        </w:rPr>
        <w:t xml:space="preserve">.2025 № исх.02.11/7602</w:t>
      </w:r>
      <w:r>
        <w:rPr>
          <w:rFonts w:ascii="Times New Roman" w:hAnsi="Times New Roman" w:cs="Times New Roman"/>
          <w:color w:val="000000"/>
          <w:sz w:val="20"/>
          <w:szCs w:val="20"/>
          <w:highlight w:val="white"/>
        </w:rPr>
        <w:t xml:space="preserve">д;</w:t>
      </w:r>
      <w:r>
        <w:rPr>
          <w:rFonts w:ascii="Times New Roman" w:hAnsi="Times New Roman" w:cs="Times New Roman"/>
          <w:color w:val="000000"/>
          <w:sz w:val="20"/>
          <w:szCs w:val="20"/>
          <w:highlight w:val="white"/>
        </w:rPr>
        <w:t xml:space="preserve"> газоснабжение от </w:t>
      </w:r>
      <w:r>
        <w:rPr>
          <w:rFonts w:ascii="Times New Roman" w:hAnsi="Times New Roman" w:cs="Times New Roman"/>
          <w:color w:val="000000"/>
          <w:sz w:val="20"/>
          <w:szCs w:val="20"/>
          <w:highlight w:val="white"/>
        </w:rPr>
        <w:t xml:space="preserve">ООО «Газпром газораспределение Кострома»</w:t>
      </w:r>
      <w:r>
        <w:rPr>
          <w:rFonts w:ascii="Times New Roman" w:hAnsi="Times New Roman" w:cs="Times New Roman"/>
          <w:color w:val="000000"/>
          <w:sz w:val="20"/>
          <w:szCs w:val="20"/>
          <w:highlight w:val="white"/>
        </w:rPr>
        <w:t xml:space="preserve"> от 01</w:t>
      </w:r>
      <w:r>
        <w:rPr>
          <w:rFonts w:ascii="Times New Roman" w:hAnsi="Times New Roman" w:cs="Times New Roman"/>
          <w:color w:val="000000"/>
          <w:sz w:val="20"/>
          <w:szCs w:val="20"/>
          <w:highlight w:val="white"/>
        </w:rPr>
        <w:t xml:space="preserve">.11</w:t>
      </w:r>
      <w:r>
        <w:rPr>
          <w:rFonts w:ascii="Times New Roman" w:hAnsi="Times New Roman" w:cs="Times New Roman"/>
          <w:color w:val="000000"/>
          <w:sz w:val="20"/>
          <w:szCs w:val="20"/>
          <w:highlight w:val="white"/>
        </w:rPr>
        <w:t xml:space="preserve">.2025 № ИС-15/5628</w:t>
      </w:r>
      <w:r>
        <w:rPr>
          <w:rFonts w:ascii="Times New Roman" w:hAnsi="Times New Roman" w:cs="Times New Roman"/>
          <w:color w:val="000000"/>
          <w:sz w:val="20"/>
          <w:szCs w:val="20"/>
          <w:highlight w:val="white"/>
        </w:rPr>
        <w:t xml:space="preserve">; теплоснабжение от ПАО «ТГК-2» от 01</w:t>
      </w:r>
      <w:r>
        <w:rPr>
          <w:rFonts w:ascii="Times New Roman" w:hAnsi="Times New Roman" w:cs="Times New Roman"/>
          <w:color w:val="000000"/>
          <w:sz w:val="20"/>
          <w:szCs w:val="20"/>
          <w:highlight w:val="white"/>
        </w:rPr>
        <w:t xml:space="preserve">.11</w:t>
      </w:r>
      <w:r>
        <w:rPr>
          <w:rFonts w:ascii="Times New Roman" w:hAnsi="Times New Roman" w:cs="Times New Roman"/>
          <w:color w:val="000000"/>
          <w:sz w:val="20"/>
          <w:szCs w:val="20"/>
          <w:highlight w:val="white"/>
        </w:rPr>
        <w:t xml:space="preserve">.2025 № 4201/1388</w:t>
      </w:r>
      <w:r>
        <w:rPr>
          <w:rFonts w:ascii="Times New Roman" w:hAnsi="Times New Roman" w:cs="Times New Roman"/>
          <w:color w:val="000000"/>
          <w:sz w:val="20"/>
          <w:szCs w:val="20"/>
          <w:highlight w:val="white"/>
        </w:rPr>
        <w:t xml:space="preserve">-2025; </w:t>
      </w:r>
      <w:r>
        <w:rPr>
          <w:rFonts w:ascii="Times New Roman" w:hAnsi="Times New Roman" w:cs="Times New Roman"/>
          <w:color w:val="000000"/>
          <w:sz w:val="20"/>
          <w:szCs w:val="20"/>
          <w:highlight w:val="white"/>
        </w:rPr>
        <w:t xml:space="preserve">от МУП г. Костромы Городские сети» от 11.11.2025 № 13-01/04732;</w:t>
      </w:r>
      <w:r>
        <w:rPr>
          <w:rFonts w:ascii="Times New Roman" w:hAnsi="Times New Roman" w:cs="Times New Roman"/>
          <w:color w:val="000000"/>
          <w:highlight w:val="white"/>
        </w:rPr>
      </w:r>
      <w:r>
        <w:rPr>
          <w:rFonts w:ascii="Times New Roman" w:hAnsi="Times New Roman" w:cs="Times New Roman"/>
          <w:color w:val="000000"/>
          <w:highlight w:val="white"/>
        </w:rPr>
      </w:r>
    </w:p>
    <w:p>
      <w:pPr>
        <w:ind w:left="0" w:right="0" w:firstLine="567"/>
        <w:jc w:val="both"/>
        <w:rPr>
          <w:rFonts w:ascii="Times New Roman" w:hAnsi="Times New Roman" w:cs="Times New Roman"/>
          <w:color w:val="00000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- </w:t>
      </w:r>
      <w:r>
        <w:rPr>
          <w:rFonts w:ascii="Times New Roman" w:hAnsi="Times New Roman" w:cs="Times New Roman"/>
          <w:b/>
          <w:color w:val="000000"/>
          <w:sz w:val="20"/>
          <w:szCs w:val="20"/>
        </w:rPr>
        <w:t xml:space="preserve">начальная цена земельного участка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: 2 324 000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(Два миллиона триста двадцать четыре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тысячи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) рублей;</w:t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>
      <w:pPr>
        <w:ind w:left="0" w:right="0" w:firstLine="567"/>
        <w:jc w:val="both"/>
        <w:rPr>
          <w:rFonts w:ascii="Times New Roman" w:hAnsi="Times New Roman" w:cs="Times New Roman"/>
          <w:color w:val="00000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- </w:t>
      </w:r>
      <w:r>
        <w:rPr>
          <w:rFonts w:ascii="Times New Roman" w:hAnsi="Times New Roman" w:cs="Times New Roman"/>
          <w:b/>
          <w:color w:val="000000"/>
          <w:sz w:val="20"/>
          <w:szCs w:val="20"/>
        </w:rPr>
        <w:t xml:space="preserve">шаг аукциона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: 69 720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(Шестьдесят девять тысяч семьсот двадцать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)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рублей;</w:t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>
      <w:pPr>
        <w:ind w:left="0" w:right="0" w:firstLine="567"/>
        <w:jc w:val="both"/>
        <w:rPr>
          <w:rFonts w:ascii="Times New Roman" w:hAnsi="Times New Roman" w:cs="Times New Roman"/>
          <w:color w:val="000000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- </w:t>
      </w:r>
      <w:r>
        <w:rPr>
          <w:rFonts w:ascii="Times New Roman" w:hAnsi="Times New Roman" w:cs="Times New Roman"/>
          <w:b/>
          <w:color w:val="000000"/>
          <w:sz w:val="20"/>
          <w:szCs w:val="20"/>
        </w:rPr>
        <w:t xml:space="preserve">задаток за участие в аукционе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: 581 000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(Пятьсот восемьдесят одна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тыс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яча)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рублей.</w:t>
      </w:r>
      <w:r>
        <w:rPr>
          <w:rFonts w:ascii="Times New Roman" w:hAnsi="Times New Roman" w:cs="Times New Roman"/>
          <w:color w:val="000000"/>
          <w:highlight w:val="none"/>
        </w:rPr>
      </w:r>
      <w:r>
        <w:rPr>
          <w:rFonts w:ascii="Times New Roman" w:hAnsi="Times New Roman" w:cs="Times New Roman"/>
          <w:color w:val="000000"/>
          <w:highlight w:val="none"/>
        </w:rPr>
      </w:r>
    </w:p>
    <w:p>
      <w:pPr>
        <w:ind w:firstLine="567"/>
        <w:jc w:val="both"/>
        <w:rPr>
          <w:sz w:val="20"/>
          <w:szCs w:val="20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0"/>
          <w:szCs w:val="20"/>
        </w:rPr>
        <w:t xml:space="preserve">-</w:t>
      </w:r>
      <w:r>
        <w:rPr>
          <w:b/>
          <w:bCs/>
          <w:sz w:val="20"/>
          <w:szCs w:val="20"/>
        </w:rPr>
        <w:t xml:space="preserve">д</w:t>
      </w:r>
      <w:r>
        <w:rPr>
          <w:b/>
          <w:bCs/>
          <w:sz w:val="20"/>
          <w:szCs w:val="20"/>
          <w:highlight w:val="white"/>
        </w:rPr>
        <w:t xml:space="preserve">ата размещения </w:t>
      </w:r>
      <w:r>
        <w:rPr>
          <w:sz w:val="20"/>
          <w:szCs w:val="20"/>
          <w:highlight w:val="white"/>
        </w:rPr>
        <w:t xml:space="preserve">извещения о предоставлении земельного участка для индивидуального жилищного строительства - </w:t>
      </w:r>
      <w:r>
        <w:rPr>
          <w:sz w:val="20"/>
          <w:szCs w:val="20"/>
          <w:highlight w:val="white"/>
        </w:rPr>
        <w:t xml:space="preserve">02.04.2021</w:t>
      </w:r>
      <w:r>
        <w:rPr>
          <w:sz w:val="20"/>
          <w:szCs w:val="20"/>
          <w:highlight w:val="white"/>
        </w:rPr>
      </w:r>
      <w:r>
        <w:rPr>
          <w:sz w:val="20"/>
          <w:szCs w:val="20"/>
          <w:highlight w:val="white"/>
        </w:rPr>
      </w:r>
    </w:p>
    <w:p>
      <w:pPr>
        <w:ind w:firstLine="0"/>
        <w:jc w:val="center"/>
        <w:rPr>
          <w:rFonts w:ascii="Times New Roman" w:hAnsi="Times New Roman" w:cs="Times New Roman"/>
          <w:color w:val="000000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cs="Times New Roman"/>
          <w:color w:val="000000"/>
          <w:sz w:val="20"/>
          <w:szCs w:val="20"/>
          <w:highlight w:val="white"/>
        </w:rPr>
        <w:t xml:space="preserve">ЛОТ № </w:t>
      </w:r>
      <w:r>
        <w:rPr>
          <w:rFonts w:ascii="Times New Roman" w:hAnsi="Times New Roman" w:cs="Times New Roman"/>
          <w:color w:val="000000"/>
          <w:sz w:val="20"/>
          <w:szCs w:val="20"/>
          <w:highlight w:val="white"/>
        </w:rPr>
        <w:t xml:space="preserve">2</w:t>
      </w:r>
      <w:r>
        <w:rPr>
          <w:rFonts w:ascii="Times New Roman" w:hAnsi="Times New Roman" w:cs="Times New Roman"/>
          <w:color w:val="000000"/>
          <w:highlight w:val="white"/>
        </w:rPr>
      </w:r>
      <w:r>
        <w:rPr>
          <w:rFonts w:ascii="Times New Roman" w:hAnsi="Times New Roman" w:cs="Times New Roman"/>
          <w:color w:val="000000"/>
          <w:highlight w:val="white"/>
        </w:rPr>
      </w:r>
    </w:p>
    <w:p>
      <w:pPr>
        <w:ind w:left="0" w:right="0" w:firstLine="567"/>
        <w:jc w:val="both"/>
        <w:rPr>
          <w:rFonts w:ascii="Times New Roman" w:hAnsi="Times New Roman" w:cs="Times New Roman"/>
          <w:color w:val="000000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cs="Times New Roman"/>
          <w:color w:val="000000"/>
          <w:sz w:val="20"/>
          <w:szCs w:val="20"/>
          <w:highlight w:val="white"/>
        </w:rPr>
        <w:t xml:space="preserve">- </w:t>
      </w:r>
      <w:r>
        <w:rPr>
          <w:rFonts w:ascii="Times New Roman" w:hAnsi="Times New Roman" w:cs="Times New Roman"/>
          <w:b/>
          <w:color w:val="000000"/>
          <w:sz w:val="20"/>
          <w:szCs w:val="20"/>
          <w:highlight w:val="white"/>
        </w:rPr>
        <w:t xml:space="preserve">адрес</w:t>
      </w:r>
      <w:r>
        <w:rPr>
          <w:rFonts w:ascii="Times New Roman" w:hAnsi="Times New Roman" w:cs="Times New Roman"/>
          <w:color w:val="000000"/>
          <w:sz w:val="20"/>
          <w:szCs w:val="20"/>
          <w:highlight w:val="white"/>
        </w:rPr>
        <w:t xml:space="preserve">: Российская Федерация, Костромская область, городской округ город Кострома, город Кострома, улица Артиллерийская</w:t>
      </w:r>
      <w:r>
        <w:rPr>
          <w:rFonts w:ascii="Times New Roman" w:hAnsi="Times New Roman" w:cs="Times New Roman"/>
          <w:color w:val="000000"/>
          <w:sz w:val="20"/>
          <w:szCs w:val="20"/>
          <w:highlight w:val="white"/>
        </w:rPr>
        <w:t xml:space="preserve">, 13</w:t>
      </w:r>
      <w:r>
        <w:rPr>
          <w:rFonts w:ascii="Times New Roman" w:hAnsi="Times New Roman" w:cs="Times New Roman"/>
          <w:color w:val="000000"/>
          <w:sz w:val="20"/>
          <w:szCs w:val="20"/>
          <w:highlight w:val="white"/>
        </w:rPr>
        <w:t xml:space="preserve">;</w:t>
      </w:r>
      <w:r>
        <w:rPr>
          <w:rFonts w:ascii="Times New Roman" w:hAnsi="Times New Roman" w:cs="Times New Roman"/>
          <w:color w:val="000000"/>
          <w:highlight w:val="white"/>
        </w:rPr>
      </w:r>
      <w:r>
        <w:rPr>
          <w:rFonts w:ascii="Times New Roman" w:hAnsi="Times New Roman" w:cs="Times New Roman"/>
          <w:color w:val="000000"/>
          <w:highlight w:val="white"/>
        </w:rPr>
      </w:r>
    </w:p>
    <w:p>
      <w:pPr>
        <w:ind w:left="0" w:right="0" w:firstLine="567"/>
        <w:jc w:val="both"/>
        <w:rPr>
          <w:rFonts w:ascii="Times New Roman" w:hAnsi="Times New Roman" w:cs="Times New Roman"/>
          <w:color w:val="000000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cs="Times New Roman"/>
          <w:color w:val="000000"/>
          <w:sz w:val="20"/>
          <w:szCs w:val="20"/>
          <w:highlight w:val="white"/>
        </w:rPr>
        <w:t xml:space="preserve">- </w:t>
      </w:r>
      <w:r>
        <w:rPr>
          <w:rFonts w:ascii="Times New Roman" w:hAnsi="Times New Roman" w:cs="Times New Roman"/>
          <w:b/>
          <w:color w:val="000000"/>
          <w:sz w:val="20"/>
          <w:szCs w:val="20"/>
          <w:highlight w:val="white"/>
        </w:rPr>
        <w:t xml:space="preserve">площад</w:t>
      </w:r>
      <w:r>
        <w:rPr>
          <w:rFonts w:ascii="Times New Roman" w:hAnsi="Times New Roman" w:cs="Times New Roman"/>
          <w:color w:val="000000"/>
          <w:sz w:val="20"/>
          <w:szCs w:val="20"/>
          <w:highlight w:val="white"/>
        </w:rPr>
        <w:t xml:space="preserve">ь: 812 </w:t>
      </w:r>
      <w:r>
        <w:rPr>
          <w:rFonts w:ascii="Times New Roman" w:hAnsi="Times New Roman" w:cs="Times New Roman"/>
          <w:color w:val="000000"/>
          <w:sz w:val="20"/>
          <w:szCs w:val="20"/>
          <w:highlight w:val="white"/>
        </w:rPr>
        <w:t xml:space="preserve">кв.м</w:t>
      </w:r>
      <w:r>
        <w:rPr>
          <w:rFonts w:ascii="Times New Roman" w:hAnsi="Times New Roman" w:cs="Times New Roman"/>
          <w:color w:val="000000"/>
          <w:sz w:val="20"/>
          <w:szCs w:val="20"/>
          <w:highlight w:val="white"/>
        </w:rPr>
        <w:t xml:space="preserve">;</w:t>
      </w:r>
      <w:r>
        <w:rPr>
          <w:rFonts w:ascii="Times New Roman" w:hAnsi="Times New Roman" w:cs="Times New Roman"/>
          <w:color w:val="000000"/>
          <w:highlight w:val="white"/>
        </w:rPr>
      </w:r>
      <w:r>
        <w:rPr>
          <w:rFonts w:ascii="Times New Roman" w:hAnsi="Times New Roman" w:cs="Times New Roman"/>
          <w:color w:val="000000"/>
          <w:highlight w:val="white"/>
        </w:rPr>
      </w:r>
    </w:p>
    <w:p>
      <w:pPr>
        <w:ind w:left="0" w:right="0" w:firstLine="567"/>
        <w:jc w:val="both"/>
        <w:rPr>
          <w:rFonts w:ascii="Times New Roman" w:hAnsi="Times New Roman" w:cs="Times New Roman"/>
          <w:color w:val="000000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cs="Times New Roman"/>
          <w:color w:val="000000"/>
          <w:sz w:val="20"/>
          <w:szCs w:val="20"/>
          <w:highlight w:val="white"/>
        </w:rPr>
        <w:t xml:space="preserve">- </w:t>
      </w:r>
      <w:r>
        <w:rPr>
          <w:rFonts w:ascii="Times New Roman" w:hAnsi="Times New Roman" w:cs="Times New Roman"/>
          <w:b/>
          <w:color w:val="000000"/>
          <w:sz w:val="20"/>
          <w:szCs w:val="20"/>
          <w:highlight w:val="white"/>
        </w:rPr>
        <w:t xml:space="preserve">кадастровый номер</w:t>
      </w:r>
      <w:r>
        <w:rPr>
          <w:rFonts w:ascii="Times New Roman" w:hAnsi="Times New Roman" w:cs="Times New Roman"/>
          <w:color w:val="000000"/>
          <w:sz w:val="20"/>
          <w:szCs w:val="20"/>
          <w:highlight w:val="white"/>
        </w:rPr>
        <w:t xml:space="preserve">: 44:27:020301:341</w:t>
      </w:r>
      <w:r>
        <w:rPr>
          <w:rFonts w:ascii="Times New Roman" w:hAnsi="Times New Roman" w:cs="Times New Roman"/>
          <w:color w:val="000000"/>
          <w:sz w:val="20"/>
          <w:szCs w:val="20"/>
          <w:highlight w:val="white"/>
        </w:rPr>
        <w:t xml:space="preserve">;</w:t>
      </w:r>
      <w:r>
        <w:rPr>
          <w:rFonts w:ascii="Times New Roman" w:hAnsi="Times New Roman" w:cs="Times New Roman"/>
          <w:color w:val="000000"/>
          <w:highlight w:val="white"/>
        </w:rPr>
      </w:r>
      <w:r>
        <w:rPr>
          <w:rFonts w:ascii="Times New Roman" w:hAnsi="Times New Roman" w:cs="Times New Roman"/>
          <w:color w:val="000000"/>
          <w:highlight w:val="white"/>
        </w:rPr>
      </w:r>
    </w:p>
    <w:p>
      <w:pPr>
        <w:ind w:left="0" w:right="0" w:firstLine="567"/>
        <w:jc w:val="both"/>
        <w:rPr>
          <w:rFonts w:ascii="Times New Roman" w:hAnsi="Times New Roman" w:cs="Times New Roman"/>
          <w:color w:val="000000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cs="Times New Roman"/>
          <w:color w:val="000000"/>
          <w:sz w:val="20"/>
          <w:szCs w:val="20"/>
          <w:highlight w:val="white"/>
        </w:rPr>
        <w:t xml:space="preserve">- </w:t>
      </w:r>
      <w:r>
        <w:rPr>
          <w:rFonts w:ascii="Times New Roman" w:hAnsi="Times New Roman" w:cs="Times New Roman"/>
          <w:b/>
          <w:color w:val="000000"/>
          <w:sz w:val="20"/>
          <w:szCs w:val="20"/>
          <w:highlight w:val="white"/>
        </w:rPr>
        <w:t xml:space="preserve">категория земель</w:t>
      </w:r>
      <w:r>
        <w:rPr>
          <w:rFonts w:ascii="Times New Roman" w:hAnsi="Times New Roman" w:cs="Times New Roman"/>
          <w:color w:val="000000"/>
          <w:sz w:val="20"/>
          <w:szCs w:val="20"/>
          <w:highlight w:val="white"/>
        </w:rPr>
        <w:t xml:space="preserve">: земли населенных пунктов;</w:t>
      </w:r>
      <w:r>
        <w:rPr>
          <w:rFonts w:ascii="Times New Roman" w:hAnsi="Times New Roman" w:cs="Times New Roman"/>
          <w:color w:val="000000"/>
          <w:highlight w:val="white"/>
        </w:rPr>
      </w:r>
      <w:r>
        <w:rPr>
          <w:rFonts w:ascii="Times New Roman" w:hAnsi="Times New Roman" w:cs="Times New Roman"/>
          <w:color w:val="000000"/>
          <w:highlight w:val="white"/>
        </w:rPr>
      </w:r>
    </w:p>
    <w:p>
      <w:pPr>
        <w:ind w:left="0" w:right="0" w:firstLine="567"/>
        <w:jc w:val="both"/>
        <w:rPr>
          <w:rFonts w:ascii="Times New Roman" w:hAnsi="Times New Roman" w:cs="Times New Roman"/>
          <w:color w:val="000000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cs="Times New Roman"/>
          <w:color w:val="000000"/>
          <w:sz w:val="20"/>
          <w:szCs w:val="20"/>
          <w:highlight w:val="white"/>
        </w:rPr>
        <w:t xml:space="preserve">- </w:t>
      </w:r>
      <w:r>
        <w:rPr>
          <w:rFonts w:ascii="Times New Roman" w:hAnsi="Times New Roman" w:cs="Times New Roman"/>
          <w:b/>
          <w:color w:val="000000"/>
          <w:sz w:val="20"/>
          <w:szCs w:val="20"/>
          <w:highlight w:val="white"/>
        </w:rPr>
        <w:t xml:space="preserve">разрешенное использование</w:t>
      </w:r>
      <w:r>
        <w:rPr>
          <w:rFonts w:ascii="Times New Roman" w:hAnsi="Times New Roman" w:cs="Times New Roman"/>
          <w:color w:val="000000"/>
          <w:sz w:val="20"/>
          <w:szCs w:val="20"/>
          <w:highlight w:val="white"/>
        </w:rPr>
        <w:t xml:space="preserve">: для индивидуального жилищного строительства;</w:t>
      </w:r>
      <w:r>
        <w:rPr>
          <w:rFonts w:ascii="Times New Roman" w:hAnsi="Times New Roman" w:cs="Times New Roman"/>
          <w:color w:val="000000"/>
          <w:highlight w:val="none"/>
        </w:rPr>
      </w:r>
      <w:r>
        <w:rPr>
          <w:rFonts w:ascii="Times New Roman" w:hAnsi="Times New Roman" w:cs="Times New Roman"/>
          <w:color w:val="000000"/>
          <w:highlight w:val="none"/>
        </w:rPr>
      </w:r>
    </w:p>
    <w:p>
      <w:pPr>
        <w:ind w:left="0" w:right="0" w:firstLine="567"/>
        <w:jc w:val="both"/>
        <w:rPr>
          <w:rFonts w:ascii="Times New Roman" w:hAnsi="Times New Roman" w:cs="Times New Roman"/>
          <w:color w:val="000000"/>
          <w:sz w:val="20"/>
          <w:szCs w:val="20"/>
          <w:highlight w:val="whit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cs="Times New Roman"/>
          <w:b/>
          <w:bCs/>
          <w:color w:val="000000"/>
          <w:sz w:val="20"/>
          <w:szCs w:val="20"/>
          <w:highlight w:val="white"/>
        </w:rPr>
        <w:t xml:space="preserve">-т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  <w:highlight w:val="white"/>
        </w:rPr>
        <w:t xml:space="preserve">ерриториальная зона: </w:t>
      </w:r>
      <w:r>
        <w:rPr>
          <w:rFonts w:ascii="Times New Roman" w:hAnsi="Times New Roman" w:cs="Times New Roman"/>
          <w:b w:val="0"/>
          <w:bCs w:val="0"/>
          <w:color w:val="000000"/>
          <w:sz w:val="20"/>
          <w:szCs w:val="20"/>
          <w:highlight w:val="white"/>
        </w:rPr>
        <w:t xml:space="preserve">з</w:t>
      </w:r>
      <w:r>
        <w:rPr>
          <w:rFonts w:ascii="Times New Roman" w:hAnsi="Times New Roman" w:cs="Times New Roman"/>
          <w:b w:val="0"/>
          <w:bCs w:val="0"/>
          <w:color w:val="000000"/>
          <w:sz w:val="20"/>
          <w:szCs w:val="20"/>
          <w:highlight w:val="white"/>
        </w:rPr>
        <w:t xml:space="preserve">о</w:t>
      </w:r>
      <w:r>
        <w:rPr>
          <w:rFonts w:ascii="Times New Roman" w:hAnsi="Times New Roman" w:cs="Times New Roman"/>
          <w:color w:val="000000"/>
          <w:sz w:val="20"/>
          <w:szCs w:val="20"/>
          <w:highlight w:val="white"/>
        </w:rPr>
        <w:t xml:space="preserve">на застройки малоэтажными жилыми домами (до 4 этажей, включая мансардный) Ж-2;</w:t>
      </w:r>
      <w:r>
        <w:rPr>
          <w:rFonts w:ascii="Times New Roman" w:hAnsi="Times New Roman" w:cs="Times New Roman"/>
          <w:color w:val="000000"/>
          <w:sz w:val="20"/>
          <w:szCs w:val="20"/>
          <w:highlight w:val="white"/>
          <w14:ligatures w14:val="none"/>
        </w:rPr>
      </w:r>
      <w:r>
        <w:rPr>
          <w:rFonts w:ascii="Times New Roman" w:hAnsi="Times New Roman" w:cs="Times New Roman"/>
          <w:color w:val="000000"/>
          <w:sz w:val="20"/>
          <w:szCs w:val="20"/>
          <w:highlight w:val="white"/>
          <w14:ligatures w14:val="none"/>
        </w:rPr>
      </w:r>
    </w:p>
    <w:p>
      <w:pPr>
        <w:ind w:left="0" w:right="0" w:firstLine="567"/>
        <w:jc w:val="both"/>
        <w:rPr>
          <w:rFonts w:ascii="Times New Roman" w:hAnsi="Times New Roman" w:cs="Times New Roman"/>
          <w:color w:val="000000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cs="Times New Roman"/>
          <w:color w:val="000000"/>
          <w:sz w:val="20"/>
          <w:szCs w:val="20"/>
          <w:highlight w:val="white"/>
        </w:rPr>
        <w:t xml:space="preserve">- </w:t>
      </w:r>
      <w:r>
        <w:rPr>
          <w:rFonts w:ascii="Times New Roman" w:hAnsi="Times New Roman" w:cs="Times New Roman"/>
          <w:b/>
          <w:color w:val="000000"/>
          <w:sz w:val="20"/>
          <w:szCs w:val="20"/>
          <w:highlight w:val="white"/>
        </w:rPr>
        <w:t xml:space="preserve">обременения и ограничения</w:t>
      </w:r>
      <w:r>
        <w:rPr>
          <w:rFonts w:ascii="Times New Roman" w:hAnsi="Times New Roman" w:cs="Times New Roman"/>
          <w:color w:val="000000"/>
          <w:sz w:val="20"/>
          <w:szCs w:val="20"/>
          <w:highlight w:val="white"/>
        </w:rPr>
        <w:t xml:space="preserve">: </w:t>
      </w:r>
      <w:r>
        <w:rPr>
          <w:rFonts w:ascii="Times New Roman" w:hAnsi="Times New Roman" w:cs="Times New Roman"/>
          <w:color w:val="000000"/>
          <w:sz w:val="20"/>
          <w:szCs w:val="20"/>
          <w:highlight w:val="white"/>
        </w:rPr>
        <w:t xml:space="preserve">участок расположен </w:t>
      </w:r>
      <w:r>
        <w:rPr>
          <w:rFonts w:ascii="Times New Roman" w:hAnsi="Times New Roman" w:cs="Times New Roman"/>
          <w:color w:val="000000"/>
          <w:sz w:val="20"/>
          <w:szCs w:val="20"/>
          <w:highlight w:val="white"/>
        </w:rPr>
        <w:t xml:space="preserve">в </w:t>
      </w:r>
      <w:r>
        <w:rPr>
          <w:rFonts w:ascii="Times New Roman" w:hAnsi="Times New Roman" w:cs="Times New Roman"/>
          <w:color w:val="000000"/>
          <w:sz w:val="20"/>
          <w:szCs w:val="20"/>
          <w:highlight w:val="white"/>
        </w:rPr>
        <w:t xml:space="preserve">приаэродромной</w:t>
      </w:r>
      <w:r>
        <w:rPr>
          <w:rFonts w:ascii="Times New Roman" w:hAnsi="Times New Roman" w:cs="Times New Roman"/>
          <w:color w:val="000000"/>
          <w:sz w:val="20"/>
          <w:szCs w:val="20"/>
          <w:highlight w:val="white"/>
        </w:rPr>
        <w:t xml:space="preserve"> территории аэродрома Кострома (</w:t>
      </w:r>
      <w:r>
        <w:rPr>
          <w:rFonts w:ascii="Times New Roman" w:hAnsi="Times New Roman" w:cs="Times New Roman"/>
          <w:color w:val="000000"/>
          <w:sz w:val="20"/>
          <w:szCs w:val="20"/>
          <w:highlight w:val="white"/>
        </w:rPr>
        <w:t xml:space="preserve">Сокеркино</w:t>
      </w:r>
      <w:r>
        <w:rPr>
          <w:rFonts w:ascii="Times New Roman" w:hAnsi="Times New Roman" w:cs="Times New Roman"/>
          <w:color w:val="000000"/>
          <w:sz w:val="20"/>
          <w:szCs w:val="20"/>
          <w:highlight w:val="white"/>
        </w:rPr>
        <w:t xml:space="preserve">) (зона с особыми условиями использования территории с реестровым номером 44:00-6.587), третьей, четвертой, пятой и шестой </w:t>
      </w:r>
      <w:r>
        <w:rPr>
          <w:rFonts w:ascii="Times New Roman" w:hAnsi="Times New Roman" w:cs="Times New Roman"/>
          <w:color w:val="000000"/>
          <w:sz w:val="20"/>
          <w:szCs w:val="20"/>
          <w:highlight w:val="white"/>
        </w:rPr>
        <w:t xml:space="preserve">подзонах</w:t>
      </w:r>
      <w:r>
        <w:rPr>
          <w:rFonts w:ascii="Times New Roman" w:hAnsi="Times New Roman" w:cs="Times New Roman"/>
          <w:color w:val="000000"/>
          <w:sz w:val="20"/>
          <w:szCs w:val="20"/>
          <w:highlight w:val="white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0"/>
          <w:highlight w:val="white"/>
        </w:rPr>
        <w:t xml:space="preserve">приаэродромной</w:t>
      </w:r>
      <w:r>
        <w:rPr>
          <w:rFonts w:ascii="Times New Roman" w:hAnsi="Times New Roman" w:cs="Times New Roman"/>
          <w:color w:val="000000"/>
          <w:sz w:val="20"/>
          <w:szCs w:val="20"/>
          <w:highlight w:val="white"/>
        </w:rPr>
        <w:t xml:space="preserve"> территории аэродрома Кострома (</w:t>
      </w:r>
      <w:r>
        <w:rPr>
          <w:rFonts w:ascii="Times New Roman" w:hAnsi="Times New Roman" w:cs="Times New Roman"/>
          <w:color w:val="000000"/>
          <w:sz w:val="20"/>
          <w:szCs w:val="20"/>
          <w:highlight w:val="white"/>
        </w:rPr>
        <w:t xml:space="preserve">Сокеркино</w:t>
      </w:r>
      <w:r>
        <w:rPr>
          <w:rFonts w:ascii="Times New Roman" w:hAnsi="Times New Roman" w:cs="Times New Roman"/>
          <w:color w:val="000000"/>
          <w:sz w:val="20"/>
          <w:szCs w:val="20"/>
          <w:highlight w:val="white"/>
        </w:rPr>
        <w:t xml:space="preserve">) (зоны с особыми условиями использования территории с реестровыми номерами 44:00-6.583; 44:00-6.584; 44:00-6.585; 44:00-6.59</w:t>
      </w:r>
      <w:r>
        <w:rPr>
          <w:rFonts w:ascii="Times New Roman" w:hAnsi="Times New Roman" w:cs="Times New Roman"/>
          <w:color w:val="000000"/>
          <w:sz w:val="20"/>
          <w:szCs w:val="20"/>
          <w:highlight w:val="white"/>
        </w:rPr>
        <w:t xml:space="preserve">3); </w:t>
      </w:r>
      <w:r>
        <w:rPr>
          <w:rFonts w:ascii="Times New Roman" w:hAnsi="Times New Roman" w:cs="Times New Roman"/>
          <w:color w:val="000000"/>
          <w:sz w:val="20"/>
          <w:szCs w:val="20"/>
          <w:highlight w:val="white"/>
        </w:rPr>
        <w:t xml:space="preserve">особые условия и режим хозяйственной деятельности в охранных зонах инженерных коммуникаций;</w:t>
      </w:r>
      <w:r>
        <w:rPr>
          <w:rFonts w:ascii="Times New Roman" w:hAnsi="Times New Roman" w:cs="Times New Roman"/>
          <w:color w:val="000000"/>
          <w:highlight w:val="white"/>
        </w:rPr>
      </w:r>
      <w:r>
        <w:rPr>
          <w:rFonts w:ascii="Times New Roman" w:hAnsi="Times New Roman" w:cs="Times New Roman"/>
          <w:color w:val="000000"/>
          <w:highlight w:val="white"/>
        </w:rPr>
      </w:r>
    </w:p>
    <w:p>
      <w:pPr>
        <w:ind w:left="0" w:right="0" w:firstLine="567"/>
        <w:jc w:val="both"/>
        <w:rPr>
          <w:rFonts w:ascii="Times New Roman" w:hAnsi="Times New Roman" w:cs="Times New Roman"/>
          <w:color w:val="000000"/>
          <w:highlight w:val="whit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cs="Times New Roman"/>
          <w:color w:val="000000"/>
          <w:sz w:val="20"/>
          <w:szCs w:val="20"/>
          <w:highlight w:val="white"/>
          <w14:ligatures w14:val="none"/>
        </w:rPr>
      </w:r>
      <w:r>
        <w:rPr>
          <w:rFonts w:ascii="Times New Roman" w:hAnsi="Times New Roman" w:cs="Times New Roman"/>
          <w:color w:val="000000"/>
          <w:sz w:val="20"/>
          <w:szCs w:val="20"/>
          <w:highlight w:val="white"/>
        </w:rPr>
        <w:t xml:space="preserve">- </w:t>
      </w:r>
      <w:r>
        <w:rPr>
          <w:rFonts w:ascii="Times New Roman" w:hAnsi="Times New Roman" w:cs="Times New Roman"/>
          <w:b/>
          <w:color w:val="000000"/>
          <w:sz w:val="20"/>
          <w:szCs w:val="20"/>
          <w:highlight w:val="white"/>
        </w:rPr>
        <w:t xml:space="preserve">параметры разрешенного строительства</w:t>
      </w:r>
      <w:r>
        <w:rPr>
          <w:rFonts w:ascii="Times New Roman" w:hAnsi="Times New Roman" w:cs="Times New Roman"/>
          <w:color w:val="000000"/>
          <w:sz w:val="20"/>
          <w:szCs w:val="20"/>
          <w:highlight w:val="white"/>
        </w:rPr>
        <w:t xml:space="preserve">: максимальный процент застройки земельного участка – 25; предельная высота зданий – 10,5 м; предельное количество этажей - 3 этажа; минимальный отступ от границ земельного участка – 3 м;</w:t>
      </w:r>
      <w:r>
        <w:rPr>
          <w:rFonts w:ascii="Times New Roman" w:hAnsi="Times New Roman" w:cs="Times New Roman"/>
          <w:color w:val="000000"/>
          <w:highlight w:val="white"/>
          <w14:ligatures w14:val="none"/>
        </w:rPr>
      </w:r>
      <w:r>
        <w:rPr>
          <w:rFonts w:ascii="Times New Roman" w:hAnsi="Times New Roman" w:cs="Times New Roman"/>
          <w:color w:val="000000"/>
          <w:highlight w:val="white"/>
          <w14:ligatures w14:val="none"/>
        </w:rPr>
      </w:r>
    </w:p>
    <w:p>
      <w:pPr>
        <w:ind w:left="0" w:right="0" w:firstLine="567"/>
        <w:jc w:val="both"/>
        <w:rPr>
          <w:rFonts w:ascii="Times New Roman" w:hAnsi="Times New Roman" w:cs="Times New Roman"/>
          <w:color w:val="000000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cs="Times New Roman"/>
          <w:color w:val="000000"/>
          <w:sz w:val="20"/>
          <w:szCs w:val="20"/>
          <w:highlight w:val="white"/>
        </w:rPr>
        <w:t xml:space="preserve">- </w:t>
      </w:r>
      <w:r>
        <w:rPr>
          <w:rFonts w:ascii="Times New Roman" w:hAnsi="Times New Roman" w:cs="Times New Roman"/>
          <w:b/>
          <w:color w:val="000000"/>
          <w:sz w:val="20"/>
          <w:szCs w:val="20"/>
          <w:highlight w:val="white"/>
        </w:rPr>
        <w:t xml:space="preserve">информация о возможности подключения (т</w:t>
      </w:r>
      <w:r>
        <w:rPr>
          <w:rFonts w:ascii="Times New Roman" w:hAnsi="Times New Roman" w:cs="Times New Roman"/>
          <w:b/>
          <w:color w:val="000000"/>
          <w:sz w:val="20"/>
          <w:szCs w:val="20"/>
          <w:highlight w:val="white"/>
        </w:rPr>
        <w:t xml:space="preserve">ехнологического присоединен</w:t>
      </w:r>
      <w:r>
        <w:rPr>
          <w:rFonts w:ascii="Times New Roman" w:hAnsi="Times New Roman" w:cs="Times New Roman"/>
          <w:b/>
          <w:color w:val="000000"/>
          <w:sz w:val="20"/>
          <w:szCs w:val="20"/>
          <w:highlight w:val="white"/>
        </w:rPr>
        <w:t xml:space="preserve">ия):</w:t>
      </w:r>
      <w:r>
        <w:rPr>
          <w:rFonts w:ascii="Times New Roman" w:hAnsi="Times New Roman" w:cs="Times New Roman"/>
          <w:color w:val="000000"/>
          <w:sz w:val="20"/>
          <w:szCs w:val="20"/>
          <w:highlight w:val="white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0"/>
          <w:highlight w:val="white"/>
        </w:rPr>
        <w:t xml:space="preserve">водоснабжение, </w:t>
      </w:r>
      <w:r>
        <w:rPr>
          <w:rFonts w:ascii="Times New Roman" w:hAnsi="Times New Roman" w:cs="Times New Roman"/>
          <w:color w:val="000000"/>
          <w:sz w:val="20"/>
          <w:szCs w:val="20"/>
          <w:highlight w:val="white"/>
        </w:rPr>
        <w:t xml:space="preserve">водоотведение, ливневая канализация от МУП города Костромы «</w:t>
      </w:r>
      <w:r>
        <w:rPr>
          <w:rFonts w:ascii="Times New Roman" w:hAnsi="Times New Roman" w:cs="Times New Roman"/>
          <w:color w:val="000000"/>
          <w:sz w:val="20"/>
          <w:szCs w:val="20"/>
          <w:highlight w:val="white"/>
        </w:rPr>
        <w:t xml:space="preserve">Костромагорводоканал</w:t>
      </w:r>
      <w:r>
        <w:rPr>
          <w:rFonts w:ascii="Times New Roman" w:hAnsi="Times New Roman" w:cs="Times New Roman"/>
          <w:color w:val="000000"/>
          <w:sz w:val="20"/>
          <w:szCs w:val="20"/>
          <w:highlight w:val="white"/>
        </w:rPr>
        <w:t xml:space="preserve">» от 31</w:t>
      </w:r>
      <w:r>
        <w:rPr>
          <w:rFonts w:ascii="Times New Roman" w:hAnsi="Times New Roman" w:cs="Times New Roman"/>
          <w:color w:val="000000"/>
          <w:sz w:val="20"/>
          <w:szCs w:val="20"/>
          <w:highlight w:val="white"/>
        </w:rPr>
        <w:t xml:space="preserve">.10</w:t>
      </w:r>
      <w:r>
        <w:rPr>
          <w:rFonts w:ascii="Times New Roman" w:hAnsi="Times New Roman" w:cs="Times New Roman"/>
          <w:color w:val="000000"/>
          <w:sz w:val="20"/>
          <w:szCs w:val="20"/>
          <w:highlight w:val="white"/>
        </w:rPr>
        <w:t xml:space="preserve">.2025 </w:t>
        <w:br/>
        <w:t xml:space="preserve">№ исх.02.11/7598д</w:t>
      </w:r>
      <w:r>
        <w:rPr>
          <w:rFonts w:ascii="Times New Roman" w:hAnsi="Times New Roman" w:cs="Times New Roman"/>
          <w:color w:val="000000"/>
          <w:sz w:val="20"/>
          <w:szCs w:val="20"/>
          <w:highlight w:val="white"/>
        </w:rPr>
        <w:t xml:space="preserve">, </w:t>
      </w:r>
      <w:r>
        <w:rPr>
          <w:rFonts w:ascii="Times New Roman" w:hAnsi="Times New Roman" w:cs="Times New Roman"/>
          <w:color w:val="000000"/>
          <w:sz w:val="20"/>
          <w:szCs w:val="20"/>
          <w:highlight w:val="white"/>
        </w:rPr>
        <w:t xml:space="preserve">от 05</w:t>
      </w:r>
      <w:r>
        <w:rPr>
          <w:rFonts w:ascii="Times New Roman" w:hAnsi="Times New Roman" w:cs="Times New Roman"/>
          <w:color w:val="000000"/>
          <w:sz w:val="20"/>
          <w:szCs w:val="20"/>
          <w:highlight w:val="white"/>
        </w:rPr>
        <w:t xml:space="preserve">.11</w:t>
      </w:r>
      <w:r>
        <w:rPr>
          <w:rFonts w:ascii="Times New Roman" w:hAnsi="Times New Roman" w:cs="Times New Roman"/>
          <w:color w:val="000000"/>
          <w:sz w:val="20"/>
          <w:szCs w:val="20"/>
          <w:highlight w:val="white"/>
        </w:rPr>
        <w:t xml:space="preserve">.2025 № исх.02.11/7666</w:t>
      </w:r>
      <w:r>
        <w:rPr>
          <w:rFonts w:ascii="Times New Roman" w:hAnsi="Times New Roman" w:cs="Times New Roman"/>
          <w:color w:val="000000"/>
          <w:sz w:val="20"/>
          <w:szCs w:val="20"/>
          <w:highlight w:val="white"/>
        </w:rPr>
        <w:t xml:space="preserve">д;</w:t>
      </w:r>
      <w:r>
        <w:rPr>
          <w:rFonts w:ascii="Times New Roman" w:hAnsi="Times New Roman" w:cs="Times New Roman"/>
          <w:color w:val="000000"/>
          <w:sz w:val="20"/>
          <w:szCs w:val="20"/>
          <w:highlight w:val="white"/>
        </w:rPr>
        <w:t xml:space="preserve"> газоснабжение от </w:t>
      </w:r>
      <w:r>
        <w:rPr>
          <w:rFonts w:ascii="Times New Roman" w:hAnsi="Times New Roman" w:cs="Times New Roman"/>
          <w:color w:val="000000"/>
          <w:sz w:val="20"/>
          <w:szCs w:val="20"/>
          <w:highlight w:val="white"/>
        </w:rPr>
        <w:t xml:space="preserve">ООО «Газпром газораспределение Кострома»</w:t>
      </w:r>
      <w:r>
        <w:rPr>
          <w:rFonts w:ascii="Times New Roman" w:hAnsi="Times New Roman" w:cs="Times New Roman"/>
          <w:color w:val="000000"/>
          <w:sz w:val="20"/>
          <w:szCs w:val="20"/>
          <w:highlight w:val="white"/>
        </w:rPr>
        <w:t xml:space="preserve"> от 01</w:t>
      </w:r>
      <w:r>
        <w:rPr>
          <w:rFonts w:ascii="Times New Roman" w:hAnsi="Times New Roman" w:cs="Times New Roman"/>
          <w:color w:val="000000"/>
          <w:sz w:val="20"/>
          <w:szCs w:val="20"/>
          <w:highlight w:val="white"/>
        </w:rPr>
        <w:t xml:space="preserve">.11</w:t>
      </w:r>
      <w:r>
        <w:rPr>
          <w:rFonts w:ascii="Times New Roman" w:hAnsi="Times New Roman" w:cs="Times New Roman"/>
          <w:color w:val="000000"/>
          <w:sz w:val="20"/>
          <w:szCs w:val="20"/>
          <w:highlight w:val="white"/>
        </w:rPr>
        <w:t xml:space="preserve">.2025 № ИС-15/5624</w:t>
      </w:r>
      <w:r>
        <w:rPr>
          <w:rFonts w:ascii="Times New Roman" w:hAnsi="Times New Roman" w:cs="Times New Roman"/>
          <w:color w:val="000000"/>
          <w:sz w:val="20"/>
          <w:szCs w:val="20"/>
          <w:highlight w:val="white"/>
        </w:rPr>
        <w:t xml:space="preserve">; теплоснабжение от ПАО «ТГК-2» от 01</w:t>
      </w:r>
      <w:r>
        <w:rPr>
          <w:rFonts w:ascii="Times New Roman" w:hAnsi="Times New Roman" w:cs="Times New Roman"/>
          <w:color w:val="000000"/>
          <w:sz w:val="20"/>
          <w:szCs w:val="20"/>
          <w:highlight w:val="white"/>
        </w:rPr>
        <w:t xml:space="preserve">.11</w:t>
      </w:r>
      <w:r>
        <w:rPr>
          <w:rFonts w:ascii="Times New Roman" w:hAnsi="Times New Roman" w:cs="Times New Roman"/>
          <w:color w:val="000000"/>
          <w:sz w:val="20"/>
          <w:szCs w:val="20"/>
          <w:highlight w:val="white"/>
        </w:rPr>
        <w:t xml:space="preserve">.2025 № 4201/1388</w:t>
      </w:r>
      <w:r>
        <w:rPr>
          <w:rFonts w:ascii="Times New Roman" w:hAnsi="Times New Roman" w:cs="Times New Roman"/>
          <w:color w:val="000000"/>
          <w:sz w:val="20"/>
          <w:szCs w:val="20"/>
          <w:highlight w:val="white"/>
        </w:rPr>
        <w:t xml:space="preserve">-2025; </w:t>
      </w:r>
      <w:r>
        <w:rPr>
          <w:rFonts w:ascii="Times New Roman" w:hAnsi="Times New Roman" w:cs="Times New Roman"/>
          <w:color w:val="000000"/>
          <w:sz w:val="20"/>
          <w:szCs w:val="20"/>
          <w:highlight w:val="white"/>
        </w:rPr>
        <w:t xml:space="preserve">от МУП г. Костромы Городские сети» от 11.11.2025 № 13-01/04730;</w:t>
      </w:r>
      <w:r>
        <w:rPr>
          <w:rFonts w:ascii="Times New Roman" w:hAnsi="Times New Roman" w:cs="Times New Roman"/>
          <w:color w:val="000000"/>
          <w:highlight w:val="white"/>
        </w:rPr>
      </w:r>
      <w:r>
        <w:rPr>
          <w:rFonts w:ascii="Times New Roman" w:hAnsi="Times New Roman" w:cs="Times New Roman"/>
          <w:color w:val="000000"/>
          <w:highlight w:val="white"/>
        </w:rPr>
      </w:r>
    </w:p>
    <w:p>
      <w:pPr>
        <w:ind w:left="0" w:right="0" w:firstLine="567"/>
        <w:jc w:val="both"/>
        <w:rPr>
          <w:rFonts w:ascii="Times New Roman" w:hAnsi="Times New Roman" w:cs="Times New Roman"/>
          <w:color w:val="00000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- </w:t>
      </w:r>
      <w:r>
        <w:rPr>
          <w:rFonts w:ascii="Times New Roman" w:hAnsi="Times New Roman" w:cs="Times New Roman"/>
          <w:b/>
          <w:color w:val="000000"/>
          <w:sz w:val="20"/>
          <w:szCs w:val="20"/>
        </w:rPr>
        <w:t xml:space="preserve">начальная цена земельного участка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: 2 646 000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(Два миллиона шестьсот сорок шесть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тысяч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) рублей;</w:t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>
      <w:pPr>
        <w:ind w:left="0" w:right="0" w:firstLine="567"/>
        <w:jc w:val="both"/>
        <w:rPr>
          <w:rFonts w:ascii="Times New Roman" w:hAnsi="Times New Roman" w:cs="Times New Roman"/>
          <w:color w:val="00000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- </w:t>
      </w:r>
      <w:r>
        <w:rPr>
          <w:rFonts w:ascii="Times New Roman" w:hAnsi="Times New Roman" w:cs="Times New Roman"/>
          <w:b/>
          <w:color w:val="000000"/>
          <w:sz w:val="20"/>
          <w:szCs w:val="20"/>
        </w:rPr>
        <w:t xml:space="preserve">шаг аукциона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: 79 380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(Семьдесят девять тысяч триста восемьдесят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)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рублей;</w:t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>
      <w:pPr>
        <w:ind w:left="0" w:right="0" w:firstLine="567"/>
        <w:jc w:val="both"/>
        <w:rPr>
          <w:rFonts w:ascii="Times New Roman" w:hAnsi="Times New Roman" w:cs="Times New Roman"/>
          <w:color w:val="000000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- </w:t>
      </w:r>
      <w:r>
        <w:rPr>
          <w:rFonts w:ascii="Times New Roman" w:hAnsi="Times New Roman" w:cs="Times New Roman"/>
          <w:b/>
          <w:color w:val="000000"/>
          <w:sz w:val="20"/>
          <w:szCs w:val="20"/>
        </w:rPr>
        <w:t xml:space="preserve">задаток за участие в аукционе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: 661 500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(Шестьсот шестьдесят одна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тыс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яча пятьсот)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рублей.</w:t>
      </w:r>
      <w:r>
        <w:rPr>
          <w:rFonts w:ascii="Times New Roman" w:hAnsi="Times New Roman" w:cs="Times New Roman"/>
          <w:color w:val="000000"/>
          <w:highlight w:val="none"/>
        </w:rPr>
      </w:r>
      <w:r>
        <w:rPr>
          <w:rFonts w:ascii="Times New Roman" w:hAnsi="Times New Roman" w:cs="Times New Roman"/>
          <w:color w:val="000000"/>
          <w:highlight w:val="none"/>
        </w:rPr>
      </w:r>
    </w:p>
    <w:p>
      <w:pPr>
        <w:ind w:firstLine="567"/>
        <w:jc w:val="both"/>
        <w:rPr>
          <w:sz w:val="20"/>
          <w:szCs w:val="20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0"/>
          <w:szCs w:val="20"/>
        </w:rPr>
        <w:t xml:space="preserve">-</w:t>
      </w:r>
      <w:r>
        <w:rPr>
          <w:b/>
          <w:bCs/>
          <w:sz w:val="20"/>
          <w:szCs w:val="20"/>
        </w:rPr>
        <w:t xml:space="preserve">д</w:t>
      </w:r>
      <w:r>
        <w:rPr>
          <w:b/>
          <w:bCs/>
          <w:sz w:val="20"/>
          <w:szCs w:val="20"/>
          <w:highlight w:val="white"/>
        </w:rPr>
        <w:t xml:space="preserve">ата размещения</w:t>
      </w:r>
      <w:r>
        <w:rPr>
          <w:sz w:val="20"/>
          <w:szCs w:val="20"/>
          <w:highlight w:val="white"/>
        </w:rPr>
        <w:t xml:space="preserve"> извещения о предоставлении земельного участка для индивидуального жилищного строительства - </w:t>
      </w:r>
      <w:r>
        <w:rPr>
          <w:sz w:val="20"/>
          <w:szCs w:val="20"/>
          <w:highlight w:val="white"/>
        </w:rPr>
        <w:t xml:space="preserve">08.10.2021</w:t>
      </w:r>
      <w:r>
        <w:rPr>
          <w:sz w:val="20"/>
          <w:szCs w:val="20"/>
          <w:highlight w:val="white"/>
        </w:rPr>
      </w:r>
      <w:r>
        <w:rPr>
          <w:sz w:val="20"/>
          <w:szCs w:val="20"/>
          <w:highlight w:val="white"/>
        </w:rPr>
      </w:r>
    </w:p>
    <w:p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723"/>
        <w:contextualSpacing w:val="0"/>
        <w:ind w:firstLine="709"/>
        <w:jc w:val="both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position w:val="0"/>
          <w:sz w:val="20"/>
          <w:szCs w:val="20"/>
          <w:highlight w:val="none"/>
        </w:rPr>
        <w:suppressLineNumbers w:val="0"/>
      </w:pPr>
      <w:r>
        <w:rPr>
          <w:sz w:val="20"/>
          <w:szCs w:val="20"/>
        </w:rPr>
        <w:t xml:space="preserve">4</w:t>
      </w:r>
      <w:r>
        <w:rPr>
          <w:sz w:val="20"/>
          <w:szCs w:val="20"/>
          <w:highlight w:val="white"/>
        </w:rPr>
        <w:t xml:space="preserve">. </w:t>
      </w:r>
      <w:r>
        <w:rPr>
          <w:rFonts w:ascii="Times New Roman" w:hAnsi="Times New Roman" w:eastAsia="Times New Roman" w:cs="Times New Roman"/>
          <w:position w:val="0"/>
          <w:sz w:val="20"/>
          <w:szCs w:val="20"/>
          <w:highlight w:val="white"/>
        </w:rPr>
        <w:t xml:space="preserve">Организатор аукцио</w:t>
      </w:r>
      <w:r>
        <w:rPr>
          <w:rFonts w:ascii="Times New Roman" w:hAnsi="Times New Roman" w:eastAsia="Times New Roman" w:cs="Times New Roman"/>
          <w:position w:val="0"/>
          <w:sz w:val="20"/>
          <w:szCs w:val="20"/>
          <w:highlight w:val="white"/>
        </w:rPr>
        <w:t xml:space="preserve">на – Управление имущественных и земельных отношений Администрации города Костромы; место нахождения: 156005, Костромская область, город Кострома, площадь Конституции, 2; телефон (4942) 42-68-41, 44-07-64; e-mail: uizo@gradkostroma.ru (далее – организатор).</w:t>
      </w:r>
      <w:r>
        <w:rPr>
          <w:rFonts w:ascii="Times New Roman" w:hAnsi="Times New Roman" w:eastAsia="Times New Roman" w:cs="Times New Roman"/>
          <w:position w:val="0"/>
          <w:sz w:val="20"/>
          <w:szCs w:val="20"/>
          <w:highlight w:val="none"/>
        </w:rPr>
      </w:r>
      <w:r>
        <w:rPr>
          <w:rFonts w:ascii="Times New Roman" w:hAnsi="Times New Roman" w:eastAsia="Times New Roman" w:cs="Times New Roman"/>
          <w:position w:val="0"/>
          <w:sz w:val="20"/>
          <w:szCs w:val="20"/>
          <w:highlight w:val="none"/>
        </w:rPr>
      </w:r>
    </w:p>
    <w:p>
      <w:pPr>
        <w:ind w:left="0" w:right="0" w:firstLine="709"/>
        <w:jc w:val="both"/>
        <w:rPr>
          <w:rFonts w:ascii="Times New Roman" w:hAnsi="Times New Roman"/>
          <w:sz w:val="20"/>
          <w:szCs w:val="20"/>
          <w:highlight w:val="white"/>
          <w:lang w:eastAsia="ru-RU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0"/>
          <w:szCs w:val="20"/>
          <w:highlight w:val="white"/>
          <w:lang w:eastAsia="ru-RU"/>
        </w:rPr>
        <w:t xml:space="preserve">Оператор</w:t>
      </w:r>
      <w:r>
        <w:rPr>
          <w:rFonts w:ascii="Times New Roman" w:hAnsi="Times New Roman"/>
          <w:sz w:val="20"/>
          <w:szCs w:val="20"/>
          <w:highlight w:val="white"/>
          <w:lang w:eastAsia="ru-RU"/>
        </w:rPr>
        <w:t xml:space="preserve"> </w:t>
      </w:r>
      <w:r>
        <w:rPr>
          <w:rFonts w:ascii="Times New Roman" w:hAnsi="Times New Roman"/>
          <w:sz w:val="20"/>
          <w:szCs w:val="20"/>
          <w:highlight w:val="white"/>
          <w:lang w:eastAsia="ru-RU"/>
        </w:rPr>
        <w:t xml:space="preserve">электронной площадки</w:t>
      </w:r>
      <w:r>
        <w:rPr>
          <w:rFonts w:ascii="Times New Roman" w:hAnsi="Times New Roman"/>
          <w:sz w:val="20"/>
          <w:szCs w:val="20"/>
          <w:highlight w:val="white"/>
          <w:lang w:eastAsia="ru-RU"/>
        </w:rPr>
        <w:t xml:space="preserve"> </w:t>
      </w:r>
      <w:r>
        <w:rPr>
          <w:rFonts w:ascii="Times New Roman" w:hAnsi="Times New Roman"/>
          <w:sz w:val="20"/>
          <w:szCs w:val="20"/>
          <w:highlight w:val="white"/>
          <w:lang w:eastAsia="ru-RU"/>
        </w:rPr>
        <w:t xml:space="preserve">–</w:t>
      </w:r>
      <w:r>
        <w:rPr>
          <w:rFonts w:ascii="Times New Roman" w:hAnsi="Times New Roman"/>
          <w:sz w:val="20"/>
          <w:szCs w:val="20"/>
          <w:highlight w:val="white"/>
          <w:lang w:eastAsia="ru-RU"/>
        </w:rPr>
        <w:t xml:space="preserve"> </w:t>
      </w:r>
      <w:r>
        <w:rPr>
          <w:rFonts w:ascii="Times New Roman" w:hAnsi="Times New Roman"/>
          <w:sz w:val="20"/>
          <w:szCs w:val="20"/>
          <w:highlight w:val="white"/>
          <w:lang w:eastAsia="ru-RU"/>
        </w:rPr>
        <w:t xml:space="preserve">АО «Единая электронная торговая площадка»</w:t>
      </w:r>
      <w:r>
        <w:rPr>
          <w:rFonts w:ascii="Times New Roman" w:hAnsi="Times New Roman"/>
          <w:sz w:val="20"/>
          <w:szCs w:val="20"/>
          <w:highlight w:val="white"/>
          <w:lang w:eastAsia="ru-RU"/>
        </w:rPr>
        <w:t xml:space="preserve"> </w:t>
      </w:r>
      <w:r>
        <w:rPr>
          <w:rFonts w:ascii="Times New Roman" w:hAnsi="Times New Roman"/>
          <w:sz w:val="20"/>
          <w:szCs w:val="20"/>
          <w:highlight w:val="white"/>
          <w:lang w:eastAsia="ru-RU"/>
        </w:rPr>
        <w:t xml:space="preserve">(</w:t>
      </w:r>
      <w:r>
        <w:rPr>
          <w:rFonts w:ascii="Times New Roman" w:hAnsi="Times New Roman"/>
          <w:sz w:val="20"/>
          <w:szCs w:val="20"/>
          <w:highlight w:val="white"/>
          <w:lang w:eastAsia="ru-RU"/>
        </w:rPr>
        <w:t xml:space="preserve">АО «ЕЭТП»</w:t>
      </w:r>
      <w:r>
        <w:rPr>
          <w:rFonts w:ascii="Times New Roman" w:hAnsi="Times New Roman"/>
          <w:sz w:val="20"/>
          <w:szCs w:val="20"/>
          <w:highlight w:val="white"/>
          <w:lang w:eastAsia="ru-RU"/>
        </w:rPr>
        <w:fldChar w:fldCharType="begin"/>
      </w:r>
      <w:r>
        <w:rPr>
          <w:rFonts w:ascii="Times New Roman" w:hAnsi="Times New Roman"/>
          <w:sz w:val="20"/>
          <w:szCs w:val="20"/>
          <w:highlight w:val="white"/>
          <w:lang w:eastAsia="ru-RU"/>
        </w:rPr>
        <w:instrText xml:space="preserve"> HYPERLINK "https://www.roseltorg.ru" </w:instrText>
      </w:r>
      <w:r>
        <w:rPr>
          <w:rFonts w:ascii="Times New Roman" w:hAnsi="Times New Roman"/>
          <w:sz w:val="20"/>
          <w:szCs w:val="20"/>
          <w:highlight w:val="white"/>
          <w:lang w:eastAsia="ru-RU"/>
        </w:rPr>
        <w:fldChar w:fldCharType="separate"/>
      </w:r>
      <w:r>
        <w:rPr>
          <w:rFonts w:ascii="Times New Roman" w:hAnsi="Times New Roman"/>
          <w:sz w:val="20"/>
          <w:szCs w:val="20"/>
          <w:highlight w:val="white"/>
          <w:lang w:eastAsia="ru-RU"/>
        </w:rPr>
        <w:fldChar w:fldCharType="end"/>
      </w:r>
      <w:r>
        <w:rPr>
          <w:rFonts w:ascii="Times New Roman" w:hAnsi="Times New Roman"/>
          <w:sz w:val="20"/>
          <w:szCs w:val="20"/>
          <w:highlight w:val="white"/>
          <w:lang w:eastAsia="ru-RU"/>
        </w:rPr>
        <w:t xml:space="preserve">).</w:t>
      </w:r>
      <w:r>
        <w:rPr>
          <w:rFonts w:ascii="Times New Roman" w:hAnsi="Times New Roman"/>
          <w:sz w:val="20"/>
          <w:szCs w:val="20"/>
          <w:highlight w:val="white"/>
          <w:lang w:eastAsia="ru-RU"/>
        </w:rPr>
        <w:t xml:space="preserve"> Юридический</w:t>
      </w:r>
      <w:r>
        <w:rPr>
          <w:rFonts w:ascii="Times New Roman" w:hAnsi="Times New Roman"/>
          <w:sz w:val="20"/>
          <w:szCs w:val="20"/>
          <w:highlight w:val="white"/>
          <w:lang w:eastAsia="ru-RU"/>
        </w:rPr>
        <w:t xml:space="preserve"> адрес Оператора:</w:t>
      </w:r>
      <w:r>
        <w:rPr>
          <w:rFonts w:ascii="Times New Roman" w:hAnsi="Times New Roman"/>
          <w:sz w:val="20"/>
          <w:szCs w:val="20"/>
          <w:highlight w:val="white"/>
          <w:lang w:eastAsia="ru-RU"/>
        </w:rPr>
        <w:t xml:space="preserve"> </w:t>
      </w:r>
      <w:r>
        <w:rPr>
          <w:rFonts w:ascii="Times New Roman" w:hAnsi="Times New Roman"/>
          <w:sz w:val="20"/>
          <w:szCs w:val="20"/>
          <w:highlight w:val="white"/>
          <w:lang w:eastAsia="ru-RU"/>
        </w:rPr>
        <w:t xml:space="preserve">115114,</w:t>
      </w:r>
      <w:r>
        <w:rPr>
          <w:rFonts w:ascii="Times New Roman" w:hAnsi="Times New Roman"/>
          <w:sz w:val="20"/>
          <w:szCs w:val="20"/>
          <w:highlight w:val="white"/>
          <w:lang w:eastAsia="ru-RU"/>
        </w:rPr>
        <w:t xml:space="preserve"> </w:t>
      </w:r>
      <w:r>
        <w:rPr>
          <w:rFonts w:ascii="Times New Roman" w:hAnsi="Times New Roman"/>
          <w:sz w:val="20"/>
          <w:szCs w:val="20"/>
          <w:highlight w:val="white"/>
          <w:lang w:eastAsia="ru-RU"/>
        </w:rPr>
        <w:t xml:space="preserve">г. Москва,</w:t>
      </w:r>
      <w:r>
        <w:rPr>
          <w:rFonts w:ascii="Times New Roman" w:hAnsi="Times New Roman"/>
          <w:sz w:val="20"/>
          <w:szCs w:val="20"/>
          <w:highlight w:val="white"/>
          <w:lang w:eastAsia="ru-RU"/>
        </w:rPr>
        <w:t xml:space="preserve"> </w:t>
      </w:r>
      <w:r>
        <w:rPr>
          <w:rFonts w:ascii="Times New Roman" w:hAnsi="Times New Roman"/>
          <w:sz w:val="20"/>
          <w:szCs w:val="20"/>
          <w:highlight w:val="white"/>
          <w:lang w:eastAsia="ru-RU"/>
        </w:rPr>
        <w:t xml:space="preserve">ул. Кожевническая, д. 14, стр. 5, телефон: 8 (495) 276-16-26, e-mail: </w:t>
      </w:r>
      <w:r>
        <w:rPr>
          <w:rFonts w:ascii="Times New Roman" w:hAnsi="Times New Roman"/>
          <w:sz w:val="20"/>
          <w:szCs w:val="20"/>
          <w:highlight w:val="white"/>
          <w:lang w:eastAsia="ru-RU"/>
        </w:rPr>
        <w:fldChar w:fldCharType="begin"/>
      </w:r>
      <w:r>
        <w:rPr>
          <w:rFonts w:ascii="Times New Roman" w:hAnsi="Times New Roman"/>
          <w:sz w:val="20"/>
          <w:szCs w:val="20"/>
          <w:highlight w:val="white"/>
          <w:lang w:eastAsia="ru-RU"/>
        </w:rPr>
        <w:instrText xml:space="preserve"> HYPERLINK "mailto:info@roseltorg.ru" </w:instrText>
      </w:r>
      <w:r>
        <w:rPr>
          <w:rFonts w:ascii="Times New Roman" w:hAnsi="Times New Roman"/>
          <w:sz w:val="20"/>
          <w:szCs w:val="20"/>
          <w:highlight w:val="white"/>
          <w:lang w:eastAsia="ru-RU"/>
        </w:rPr>
        <w:fldChar w:fldCharType="separate"/>
      </w:r>
      <w:r>
        <w:rPr>
          <w:rFonts w:ascii="Times New Roman" w:hAnsi="Times New Roman"/>
          <w:sz w:val="20"/>
          <w:szCs w:val="20"/>
          <w:highlight w:val="white"/>
          <w:lang w:eastAsia="ru-RU"/>
        </w:rPr>
        <w:t xml:space="preserve">info@roseltorg.ru</w:t>
      </w:r>
      <w:r>
        <w:rPr>
          <w:rFonts w:ascii="Times New Roman" w:hAnsi="Times New Roman"/>
          <w:sz w:val="20"/>
          <w:szCs w:val="20"/>
          <w:highlight w:val="white"/>
          <w:lang w:eastAsia="ru-RU"/>
        </w:rPr>
        <w:fldChar w:fldCharType="end"/>
      </w:r>
      <w:r>
        <w:rPr>
          <w:rFonts w:ascii="Times New Roman" w:hAnsi="Times New Roman"/>
          <w:sz w:val="20"/>
          <w:szCs w:val="20"/>
          <w:highlight w:val="white"/>
          <w:lang w:eastAsia="ru-RU"/>
        </w:rPr>
        <w:t xml:space="preserve">.</w:t>
      </w:r>
      <w:r>
        <w:rPr>
          <w:rFonts w:ascii="Times New Roman" w:hAnsi="Times New Roman"/>
          <w:sz w:val="20"/>
          <w:szCs w:val="20"/>
          <w:highlight w:val="white"/>
          <w:lang w:eastAsia="ru-RU"/>
          <w14:ligatures w14:val="none"/>
        </w:rPr>
      </w:r>
      <w:r>
        <w:rPr>
          <w:rFonts w:ascii="Times New Roman" w:hAnsi="Times New Roman"/>
          <w:sz w:val="20"/>
          <w:szCs w:val="20"/>
          <w:highlight w:val="white"/>
          <w:lang w:eastAsia="ru-RU"/>
          <w14:ligatures w14:val="none"/>
        </w:rPr>
      </w:r>
    </w:p>
    <w:p>
      <w:pPr>
        <w:ind w:left="0" w:right="0" w:firstLine="709"/>
        <w:jc w:val="both"/>
        <w:rPr>
          <w:rFonts w:ascii="Times New Roman" w:hAnsi="Times New Roman"/>
          <w:sz w:val="20"/>
          <w:szCs w:val="20"/>
          <w:highlight w:val="none"/>
          <w:lang w:eastAsia="ru-RU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0"/>
          <w:szCs w:val="20"/>
          <w:highlight w:val="white"/>
          <w:lang w:eastAsia="ru-RU"/>
        </w:rPr>
        <w:t xml:space="preserve">Оператор электронной площадки (Оператор) – </w:t>
      </w:r>
      <w:r>
        <w:rPr>
          <w:rFonts w:ascii="Times New Roman" w:hAnsi="Times New Roman"/>
          <w:sz w:val="20"/>
          <w:szCs w:val="20"/>
          <w:highlight w:val="white"/>
          <w:lang w:eastAsia="ru-RU"/>
        </w:rPr>
        <w:t xml:space="preserve">юридическое лицо, владеющее электронной площадкой, в том числе необходимыми для ее функционирования программными и техническими средствами, обеспечивающее ее функционирование</w:t>
      </w:r>
      <w:r>
        <w:rPr>
          <w:rFonts w:ascii="Times New Roman" w:hAnsi="Times New Roman"/>
          <w:sz w:val="20"/>
          <w:szCs w:val="20"/>
          <w:highlight w:val="white"/>
          <w:lang w:eastAsia="ru-RU"/>
        </w:rPr>
        <w:t xml:space="preserve">. Оператор обеспечивает выполнение</w:t>
      </w:r>
      <w:r>
        <w:rPr>
          <w:rFonts w:ascii="Times New Roman" w:hAnsi="Times New Roman"/>
          <w:sz w:val="20"/>
          <w:szCs w:val="20"/>
          <w:highlight w:val="white"/>
          <w:lang w:eastAsia="ru-RU"/>
        </w:rPr>
        <w:t xml:space="preserve"> </w:t>
      </w:r>
      <w:r>
        <w:rPr>
          <w:rFonts w:ascii="Times New Roman" w:hAnsi="Times New Roman"/>
          <w:sz w:val="20"/>
          <w:szCs w:val="20"/>
          <w:highlight w:val="white"/>
          <w:lang w:eastAsia="ru-RU"/>
        </w:rPr>
        <w:t xml:space="preserve">функций по подготовке, получению, анализу, обработке, предоставлению</w:t>
      </w:r>
      <w:r>
        <w:rPr>
          <w:rFonts w:ascii="Times New Roman" w:hAnsi="Times New Roman"/>
          <w:sz w:val="20"/>
          <w:szCs w:val="20"/>
          <w:highlight w:val="white"/>
          <w:lang w:eastAsia="ru-RU"/>
        </w:rPr>
        <w:t xml:space="preserve"> </w:t>
      </w:r>
      <w:r>
        <w:rPr>
          <w:rFonts w:ascii="Times New Roman" w:hAnsi="Times New Roman"/>
          <w:sz w:val="20"/>
          <w:szCs w:val="20"/>
          <w:highlight w:val="white"/>
          <w:lang w:eastAsia="ru-RU"/>
        </w:rPr>
        <w:t xml:space="preserve">информации, проведению процедур в электронной форме в соответствии с требованиями действующего законодательства, регулирует отношения сторон, возникающие </w:t>
      </w:r>
      <w:r>
        <w:rPr>
          <w:rFonts w:ascii="Times New Roman" w:hAnsi="Times New Roman"/>
          <w:sz w:val="20"/>
          <w:szCs w:val="20"/>
          <w:highlight w:val="white"/>
          <w:lang w:eastAsia="ru-RU"/>
        </w:rPr>
        <w:t xml:space="preserve">в этих процедурах</w:t>
      </w:r>
      <w:r>
        <w:rPr>
          <w:rFonts w:ascii="Times New Roman" w:hAnsi="Times New Roman"/>
          <w:sz w:val="20"/>
          <w:szCs w:val="20"/>
          <w:highlight w:val="white"/>
          <w:lang w:eastAsia="ru-RU"/>
        </w:rPr>
        <w:t xml:space="preserve">,</w:t>
      </w:r>
      <w:r>
        <w:rPr>
          <w:rFonts w:ascii="Times New Roman" w:hAnsi="Times New Roman"/>
          <w:sz w:val="20"/>
          <w:szCs w:val="20"/>
          <w:highlight w:val="white"/>
          <w:lang w:eastAsia="ru-RU"/>
        </w:rPr>
        <w:t xml:space="preserve"> </w:t>
      </w:r>
      <w:r>
        <w:rPr>
          <w:rFonts w:ascii="Times New Roman" w:hAnsi="Times New Roman"/>
          <w:sz w:val="20"/>
          <w:szCs w:val="20"/>
          <w:highlight w:val="white"/>
          <w:lang w:eastAsia="ru-RU"/>
        </w:rPr>
        <w:t xml:space="preserve">с учётом </w:t>
      </w:r>
      <w:r>
        <w:rPr>
          <w:rFonts w:ascii="Times New Roman" w:hAnsi="Times New Roman"/>
          <w:sz w:val="20"/>
          <w:szCs w:val="20"/>
          <w:highlight w:val="white"/>
          <w:lang w:eastAsia="ru-RU"/>
        </w:rPr>
        <w:t xml:space="preserve">утверждённого Оператором Регламента</w:t>
      </w:r>
      <w:r>
        <w:rPr>
          <w:rFonts w:ascii="Times New Roman" w:hAnsi="Times New Roman"/>
          <w:sz w:val="20"/>
          <w:szCs w:val="20"/>
          <w:highlight w:val="white"/>
          <w:lang w:eastAsia="ru-RU"/>
        </w:rPr>
        <w:t xml:space="preserve">.</w:t>
      </w:r>
      <w:r>
        <w:rPr>
          <w:rFonts w:ascii="Times New Roman" w:hAnsi="Times New Roman"/>
          <w:sz w:val="20"/>
          <w:szCs w:val="20"/>
          <w:highlight w:val="none"/>
          <w:lang w:eastAsia="ru-RU"/>
          <w14:ligatures w14:val="none"/>
        </w:rPr>
      </w:r>
      <w:r>
        <w:rPr>
          <w:rFonts w:ascii="Times New Roman" w:hAnsi="Times New Roman"/>
          <w:sz w:val="20"/>
          <w:szCs w:val="20"/>
          <w:highlight w:val="none"/>
          <w:lang w:eastAsia="ru-RU"/>
          <w14:ligatures w14:val="none"/>
        </w:rPr>
      </w:r>
    </w:p>
    <w:p>
      <w:pPr>
        <w:ind w:left="0" w:right="0" w:firstLine="709"/>
        <w:jc w:val="both"/>
        <w:rPr>
          <w:rFonts w:ascii="Times New Roman" w:hAnsi="Times New Roman"/>
          <w:sz w:val="24"/>
          <w:szCs w:val="24"/>
          <w:highlight w:val="white"/>
          <w:lang w:eastAsia="ru-RU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outlineLvl w:val="1"/>
      </w:pPr>
      <w:r>
        <w:rPr>
          <w:rFonts w:ascii="Times New Roman" w:hAnsi="Times New Roman"/>
          <w:sz w:val="20"/>
          <w:szCs w:val="20"/>
          <w:highlight w:val="white"/>
          <w:lang w:eastAsia="ru-RU"/>
        </w:rPr>
        <w:t xml:space="preserve">Для обеспечения доступа к участию в электронном аукционе заявителям необходимо пройти процедуру регистрации (аккредитации) в соответствии с Регламентом электронной площадки АО «ЕЭТП</w:t>
      </w:r>
      <w:r>
        <w:rPr>
          <w:rFonts w:ascii="Times New Roman" w:hAnsi="Times New Roman"/>
          <w:sz w:val="20"/>
          <w:szCs w:val="20"/>
          <w:highlight w:val="white"/>
          <w:lang w:eastAsia="ru-RU"/>
        </w:rPr>
        <w:t xml:space="preserve">» (далее – электронная площадка). </w:t>
      </w:r>
      <w:r>
        <w:rPr>
          <w:rFonts w:ascii="Times New Roman" w:hAnsi="Times New Roman"/>
          <w:sz w:val="24"/>
          <w:szCs w:val="24"/>
          <w:highlight w:val="white"/>
          <w:lang w:eastAsia="ru-RU"/>
          <w14:ligatures w14:val="none"/>
        </w:rPr>
      </w:r>
      <w:r>
        <w:rPr>
          <w:rFonts w:ascii="Times New Roman" w:hAnsi="Times New Roman"/>
          <w:sz w:val="24"/>
          <w:szCs w:val="24"/>
          <w:highlight w:val="white"/>
          <w:lang w:eastAsia="ru-RU"/>
          <w14:ligatures w14:val="none"/>
        </w:rPr>
      </w:r>
    </w:p>
    <w:p>
      <w:pPr>
        <w:ind w:left="0" w:right="0" w:firstLine="709"/>
        <w:jc w:val="both"/>
        <w:rPr>
          <w:rFonts w:ascii="Times New Roman" w:hAnsi="Times New Roman"/>
          <w:sz w:val="24"/>
          <w:szCs w:val="24"/>
          <w:highlight w:val="white"/>
          <w:lang w:eastAsia="ru-RU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outlineLvl w:val="1"/>
      </w:pPr>
      <w:r>
        <w:rPr>
          <w:rFonts w:ascii="Times New Roman" w:hAnsi="Times New Roman"/>
          <w:sz w:val="20"/>
          <w:szCs w:val="20"/>
          <w:highlight w:val="white"/>
          <w:lang w:eastAsia="ru-RU"/>
        </w:rPr>
        <w:t xml:space="preserve">Регламент электронной площадки </w:t>
      </w:r>
      <w:r>
        <w:rPr>
          <w:rFonts w:ascii="Times New Roman" w:hAnsi="Times New Roman"/>
          <w:sz w:val="20"/>
          <w:szCs w:val="20"/>
          <w:highlight w:val="white"/>
          <w:lang w:eastAsia="ru-RU"/>
        </w:rPr>
        <w:t xml:space="preserve"> АО «ЕЭТП</w:t>
      </w:r>
      <w:r>
        <w:rPr>
          <w:rFonts w:ascii="Times New Roman" w:hAnsi="Times New Roman"/>
          <w:sz w:val="20"/>
          <w:szCs w:val="20"/>
          <w:highlight w:val="white"/>
          <w:lang w:eastAsia="ru-RU"/>
        </w:rPr>
        <w:t xml:space="preserve">»</w:t>
      </w:r>
      <w:r>
        <w:rPr>
          <w:rFonts w:ascii="Times New Roman" w:hAnsi="Times New Roman"/>
          <w:sz w:val="20"/>
          <w:szCs w:val="20"/>
          <w:highlight w:val="white"/>
          <w:lang w:eastAsia="ru-RU"/>
        </w:rPr>
        <w:t xml:space="preserve"> доступен при последовательном переходе п</w:t>
      </w:r>
      <w:r>
        <w:rPr>
          <w:rFonts w:ascii="Times New Roman" w:hAnsi="Times New Roman"/>
          <w:sz w:val="20"/>
          <w:szCs w:val="20"/>
          <w:highlight w:val="white"/>
          <w:lang w:eastAsia="ru-RU"/>
        </w:rPr>
        <w:t xml:space="preserve">о ссылкам, начиная с главной страницы сайта электронной площадки https://www.roseltorg.ru/: Главная → Помощь → База знаний → Документы и регламенты → Регламент проведения процедур по продаже и аренде государственного и муниципального имущества (Регламент).</w:t>
      </w:r>
      <w:r>
        <w:rPr>
          <w:rFonts w:ascii="Times New Roman" w:hAnsi="Times New Roman"/>
          <w:sz w:val="24"/>
          <w:szCs w:val="24"/>
          <w:highlight w:val="white"/>
          <w:lang w:eastAsia="ru-RU"/>
          <w14:ligatures w14:val="none"/>
        </w:rPr>
      </w:r>
      <w:r>
        <w:rPr>
          <w:rFonts w:ascii="Times New Roman" w:hAnsi="Times New Roman"/>
          <w:sz w:val="24"/>
          <w:szCs w:val="24"/>
          <w:highlight w:val="white"/>
          <w:lang w:eastAsia="ru-RU"/>
          <w14:ligatures w14:val="none"/>
        </w:rPr>
      </w:r>
    </w:p>
    <w:p>
      <w:pPr>
        <w:ind w:left="0" w:right="0" w:firstLine="709"/>
        <w:jc w:val="both"/>
        <w:rPr>
          <w:rFonts w:ascii="Times New Roman" w:hAnsi="Times New Roman"/>
          <w:sz w:val="24"/>
          <w:szCs w:val="24"/>
          <w:highlight w:val="white"/>
          <w:lang w:eastAsia="ru-RU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outlineLvl w:val="1"/>
      </w:pPr>
      <w:r>
        <w:rPr>
          <w:rFonts w:ascii="Times New Roman" w:hAnsi="Times New Roman"/>
          <w:sz w:val="20"/>
          <w:szCs w:val="20"/>
          <w:highlight w:val="white"/>
          <w:lang w:eastAsia="ru-RU"/>
        </w:rPr>
        <w:t xml:space="preserve">Регистрация на электронной площадке осуществляется без взимания платы.</w:t>
      </w:r>
      <w:r>
        <w:rPr>
          <w:rFonts w:ascii="Times New Roman" w:hAnsi="Times New Roman"/>
          <w:sz w:val="24"/>
          <w:szCs w:val="24"/>
          <w:highlight w:val="white"/>
          <w:lang w:eastAsia="ru-RU"/>
          <w14:ligatures w14:val="none"/>
        </w:rPr>
      </w:r>
      <w:r>
        <w:rPr>
          <w:rFonts w:ascii="Times New Roman" w:hAnsi="Times New Roman"/>
          <w:sz w:val="24"/>
          <w:szCs w:val="24"/>
          <w:highlight w:val="white"/>
          <w:lang w:eastAsia="ru-RU"/>
          <w14:ligatures w14:val="none"/>
        </w:rPr>
      </w:r>
    </w:p>
    <w:p>
      <w:pPr>
        <w:ind w:left="0" w:right="0" w:firstLine="709"/>
        <w:jc w:val="both"/>
        <w:rPr>
          <w:rFonts w:ascii="Times New Roman" w:hAnsi="Times New Roman"/>
          <w:sz w:val="24"/>
          <w:szCs w:val="24"/>
          <w:highlight w:val="white"/>
          <w:lang w:eastAsia="ru-RU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outlineLvl w:val="1"/>
      </w:pPr>
      <w:r>
        <w:rPr>
          <w:rFonts w:ascii="Times New Roman" w:hAnsi="Times New Roman"/>
          <w:sz w:val="20"/>
          <w:szCs w:val="20"/>
          <w:highlight w:val="white"/>
          <w:lang w:eastAsia="ru-RU"/>
        </w:rPr>
        <w:t xml:space="preserve">Регистрации на электронной площадке подлежат заявители, ранее не зарегистрированные на электронной площадке или регистрация которых на электронной площадке была ими прекращена.</w:t>
      </w:r>
      <w:r>
        <w:rPr>
          <w:rFonts w:ascii="Times New Roman" w:hAnsi="Times New Roman"/>
          <w:sz w:val="24"/>
          <w:szCs w:val="24"/>
          <w:highlight w:val="white"/>
          <w:lang w:eastAsia="ru-RU"/>
          <w14:ligatures w14:val="none"/>
        </w:rPr>
      </w:r>
      <w:r>
        <w:rPr>
          <w:rFonts w:ascii="Times New Roman" w:hAnsi="Times New Roman"/>
          <w:sz w:val="24"/>
          <w:szCs w:val="24"/>
          <w:highlight w:val="white"/>
          <w:lang w:eastAsia="ru-RU"/>
          <w14:ligatures w14:val="none"/>
        </w:rPr>
      </w:r>
    </w:p>
    <w:p>
      <w:pPr>
        <w:ind w:left="0" w:right="0" w:firstLine="709"/>
        <w:jc w:val="both"/>
        <w:rPr>
          <w:rFonts w:ascii="Times New Roman" w:hAnsi="Times New Roman"/>
          <w:sz w:val="24"/>
          <w:szCs w:val="24"/>
          <w:highlight w:val="white"/>
          <w:lang w:eastAsia="ru-RU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outlineLvl w:val="1"/>
      </w:pPr>
      <w:r>
        <w:rPr>
          <w:rFonts w:ascii="Times New Roman" w:hAnsi="Times New Roman"/>
          <w:sz w:val="20"/>
          <w:szCs w:val="20"/>
          <w:highlight w:val="white"/>
          <w:lang w:eastAsia="ru-RU"/>
        </w:rPr>
        <w:t xml:space="preserve">Процедура </w:t>
      </w:r>
      <w:r>
        <w:rPr>
          <w:rFonts w:ascii="Times New Roman" w:hAnsi="Times New Roman"/>
          <w:sz w:val="20"/>
          <w:szCs w:val="20"/>
          <w:highlight w:val="white"/>
          <w:lang w:eastAsia="ru-RU"/>
        </w:rPr>
        <w:t xml:space="preserve">участия в торгах описана на сайте электронной площадки в сети «Интернет» при последовательном переходе по ссылкам, начиная с главной страницы сайта электронной площадки https://www.roseltorg.ru/: Главная → Помощь → База знаний → Регистрация и аккредитация.</w:t>
      </w:r>
      <w:r>
        <w:rPr>
          <w:rFonts w:ascii="Times New Roman" w:hAnsi="Times New Roman"/>
          <w:sz w:val="24"/>
          <w:szCs w:val="24"/>
          <w:highlight w:val="white"/>
          <w:lang w:eastAsia="ru-RU"/>
          <w14:ligatures w14:val="none"/>
        </w:rPr>
      </w:r>
      <w:r>
        <w:rPr>
          <w:rFonts w:ascii="Times New Roman" w:hAnsi="Times New Roman"/>
          <w:sz w:val="24"/>
          <w:szCs w:val="24"/>
          <w:highlight w:val="white"/>
          <w:lang w:eastAsia="ru-RU"/>
          <w14:ligatures w14:val="none"/>
        </w:rPr>
      </w:r>
    </w:p>
    <w:p>
      <w:pPr>
        <w:ind w:left="0" w:right="0" w:firstLine="709"/>
        <w:jc w:val="both"/>
        <w:rPr>
          <w:rFonts w:ascii="Times New Roman" w:hAnsi="Times New Roman"/>
          <w:sz w:val="24"/>
          <w:szCs w:val="24"/>
          <w:highlight w:val="white"/>
          <w:lang w:eastAsia="ru-RU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outlineLvl w:val="1"/>
      </w:pPr>
      <w:r>
        <w:rPr>
          <w:rFonts w:ascii="Times New Roman" w:hAnsi="Times New Roman"/>
          <w:sz w:val="20"/>
          <w:szCs w:val="20"/>
          <w:highlight w:val="white"/>
          <w:lang w:eastAsia="ru-RU"/>
        </w:rPr>
        <w:t xml:space="preserve">Формирование и направление заявки на участие в электронном аукционе производится Заявителем в соответствии с Регламентом электронной площадки.</w:t>
      </w:r>
      <w:r>
        <w:rPr>
          <w:rFonts w:ascii="Times New Roman" w:hAnsi="Times New Roman"/>
          <w:sz w:val="24"/>
          <w:szCs w:val="24"/>
          <w:highlight w:val="white"/>
          <w:lang w:eastAsia="ru-RU"/>
          <w14:ligatures w14:val="none"/>
        </w:rPr>
      </w:r>
      <w:r>
        <w:rPr>
          <w:rFonts w:ascii="Times New Roman" w:hAnsi="Times New Roman"/>
          <w:sz w:val="24"/>
          <w:szCs w:val="24"/>
          <w:highlight w:val="white"/>
          <w:lang w:eastAsia="ru-RU"/>
          <w14:ligatures w14:val="none"/>
        </w:rPr>
      </w:r>
    </w:p>
    <w:p>
      <w:pPr>
        <w:ind w:left="0" w:right="0" w:firstLine="709"/>
        <w:jc w:val="both"/>
        <w:rPr>
          <w:rFonts w:ascii="Times New Roman" w:hAnsi="Times New Roman"/>
          <w:sz w:val="24"/>
          <w:szCs w:val="24"/>
          <w:highlight w:val="white"/>
          <w:lang w:eastAsia="ru-RU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outlineLvl w:val="1"/>
      </w:pPr>
      <w:r>
        <w:rPr>
          <w:rFonts w:ascii="Times New Roman" w:hAnsi="Times New Roman"/>
          <w:sz w:val="20"/>
          <w:szCs w:val="20"/>
          <w:highlight w:val="white"/>
          <w:lang w:eastAsia="ru-RU"/>
        </w:rPr>
        <w:t xml:space="preserve">Зая</w:t>
      </w:r>
      <w:r>
        <w:rPr>
          <w:rFonts w:ascii="Times New Roman" w:hAnsi="Times New Roman"/>
          <w:sz w:val="20"/>
          <w:szCs w:val="20"/>
          <w:highlight w:val="white"/>
          <w:lang w:eastAsia="ru-RU"/>
        </w:rPr>
        <w:t xml:space="preserve">вка подается путем заполнения ее электронной формы, размещенной в открытой для доступа неограниченного круга лиц части электронной площадки с приложени</w:t>
      </w:r>
      <w:r>
        <w:rPr>
          <w:rFonts w:ascii="Times New Roman" w:hAnsi="Times New Roman"/>
          <w:sz w:val="20"/>
          <w:szCs w:val="20"/>
          <w:highlight w:val="white"/>
          <w:lang w:eastAsia="ru-RU"/>
        </w:rPr>
        <w:t xml:space="preserve">ем электронных образов документов, предусмотренных статьей 39.12 Земельного кодекса Российской Федерации.</w:t>
      </w:r>
      <w:r>
        <w:rPr>
          <w:rFonts w:ascii="Times New Roman" w:hAnsi="Times New Roman"/>
          <w:sz w:val="24"/>
          <w:szCs w:val="24"/>
          <w:highlight w:val="white"/>
          <w:lang w:eastAsia="ru-RU"/>
          <w14:ligatures w14:val="none"/>
        </w:rPr>
      </w:r>
      <w:r>
        <w:rPr>
          <w:rFonts w:ascii="Times New Roman" w:hAnsi="Times New Roman"/>
          <w:sz w:val="24"/>
          <w:szCs w:val="24"/>
          <w:highlight w:val="white"/>
          <w:lang w:eastAsia="ru-RU"/>
          <w14:ligatures w14:val="none"/>
        </w:rPr>
      </w:r>
    </w:p>
    <w:p>
      <w:pPr>
        <w:ind w:left="0" w:right="0" w:firstLine="709"/>
        <w:jc w:val="both"/>
        <w:rPr>
          <w:rFonts w:ascii="Times New Roman" w:hAnsi="Times New Roman"/>
          <w:sz w:val="24"/>
          <w:szCs w:val="24"/>
          <w:highlight w:val="white"/>
          <w:lang w:eastAsia="ru-RU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outlineLvl w:val="1"/>
      </w:pPr>
      <w:r>
        <w:rPr>
          <w:rFonts w:ascii="Times New Roman" w:hAnsi="Times New Roman"/>
          <w:sz w:val="20"/>
          <w:szCs w:val="20"/>
          <w:highlight w:val="white"/>
          <w:lang w:eastAsia="ru-RU"/>
        </w:rPr>
        <w:t xml:space="preserve">Одновременно с заявкой на участие в электронном аукционе заявители пре</w:t>
      </w:r>
      <w:r>
        <w:rPr>
          <w:rFonts w:ascii="Times New Roman" w:hAnsi="Times New Roman"/>
          <w:sz w:val="20"/>
          <w:szCs w:val="20"/>
          <w:highlight w:val="white"/>
          <w:lang w:eastAsia="ru-RU"/>
        </w:rPr>
        <w:t xml:space="preserve">дставляют следующие документы</w:t>
      </w:r>
      <w:r>
        <w:rPr>
          <w:rFonts w:ascii="Times New Roman" w:hAnsi="Times New Roman"/>
          <w:sz w:val="20"/>
          <w:szCs w:val="20"/>
          <w:highlight w:val="white"/>
          <w:lang w:eastAsia="ru-RU"/>
        </w:rPr>
        <w:t xml:space="preserve">:</w:t>
      </w:r>
      <w:r>
        <w:rPr>
          <w:rFonts w:ascii="Times New Roman" w:hAnsi="Times New Roman"/>
          <w:sz w:val="24"/>
          <w:szCs w:val="24"/>
          <w:highlight w:val="white"/>
          <w:lang w:eastAsia="ru-RU"/>
          <w14:ligatures w14:val="none"/>
        </w:rPr>
      </w:r>
      <w:r>
        <w:rPr>
          <w:rFonts w:ascii="Times New Roman" w:hAnsi="Times New Roman"/>
          <w:sz w:val="24"/>
          <w:szCs w:val="24"/>
          <w:highlight w:val="white"/>
          <w:lang w:eastAsia="ru-RU"/>
          <w14:ligatures w14:val="none"/>
        </w:rPr>
      </w:r>
    </w:p>
    <w:p>
      <w:pPr>
        <w:pStyle w:val="810"/>
        <w:numPr>
          <w:ilvl w:val="0"/>
          <w:numId w:val="11"/>
        </w:numPr>
        <w:ind w:left="0" w:right="0" w:firstLine="709"/>
        <w:jc w:val="both"/>
        <w:tabs>
          <w:tab w:val="left" w:pos="850" w:leader="none"/>
        </w:tabs>
        <w:rPr>
          <w:rFonts w:ascii="Times New Roman" w:hAnsi="Times New Roman"/>
          <w:sz w:val="20"/>
          <w:szCs w:val="20"/>
          <w:highlight w:val="white"/>
          <w:lang w:eastAsia="ru-RU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0"/>
          <w:szCs w:val="20"/>
          <w:highlight w:val="white"/>
          <w:lang w:eastAsia="ru-RU"/>
        </w:rPr>
        <w:t xml:space="preserve">заявка на участие в аукционе по установленной в извещении о проведении аукциона форме с указанием банковских реквизитов счета для возврата задатка (Приложение 1);</w:t>
      </w:r>
      <w:r>
        <w:rPr>
          <w:rFonts w:ascii="Times New Roman" w:hAnsi="Times New Roman"/>
          <w:sz w:val="20"/>
          <w:szCs w:val="20"/>
          <w:highlight w:val="white"/>
          <w:lang w:eastAsia="ru-RU"/>
          <w14:ligatures w14:val="none"/>
        </w:rPr>
      </w:r>
      <w:r>
        <w:rPr>
          <w:rFonts w:ascii="Times New Roman" w:hAnsi="Times New Roman"/>
          <w:sz w:val="20"/>
          <w:szCs w:val="20"/>
          <w:highlight w:val="white"/>
          <w:lang w:eastAsia="ru-RU"/>
          <w14:ligatures w14:val="none"/>
        </w:rPr>
      </w:r>
    </w:p>
    <w:p>
      <w:pPr>
        <w:pStyle w:val="810"/>
        <w:numPr>
          <w:ilvl w:val="0"/>
          <w:numId w:val="11"/>
        </w:numPr>
        <w:ind w:left="0" w:right="0" w:firstLine="709"/>
        <w:jc w:val="both"/>
        <w:tabs>
          <w:tab w:val="left" w:pos="850" w:leader="none"/>
        </w:tabs>
        <w:rPr>
          <w:rFonts w:ascii="Times New Roman" w:hAnsi="Times New Roman"/>
          <w:sz w:val="20"/>
          <w:szCs w:val="20"/>
          <w:highlight w:val="white"/>
          <w:lang w:eastAsia="ru-RU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0"/>
          <w:szCs w:val="20"/>
          <w:highlight w:val="white"/>
          <w:lang w:eastAsia="ru-RU"/>
        </w:rPr>
        <w:t xml:space="preserve">копии документов, уд</w:t>
      </w:r>
      <w:r>
        <w:rPr>
          <w:rFonts w:ascii="Times New Roman" w:hAnsi="Times New Roman"/>
          <w:sz w:val="20"/>
          <w:szCs w:val="20"/>
          <w:highlight w:val="white"/>
          <w:lang w:eastAsia="ru-RU"/>
        </w:rPr>
        <w:t xml:space="preserve">остоверяющих личность заявителя (для граждан)</w:t>
      </w:r>
      <w:r>
        <w:rPr>
          <w:rFonts w:ascii="Times New Roman" w:hAnsi="Times New Roman"/>
          <w:sz w:val="20"/>
          <w:szCs w:val="20"/>
          <w:highlight w:val="white"/>
          <w:lang w:eastAsia="ru-RU"/>
        </w:rPr>
        <w:t xml:space="preserve">;</w:t>
      </w:r>
      <w:r>
        <w:rPr>
          <w:rFonts w:ascii="Times New Roman" w:hAnsi="Times New Roman"/>
          <w:sz w:val="20"/>
          <w:szCs w:val="20"/>
          <w:highlight w:val="white"/>
          <w:lang w:eastAsia="ru-RU"/>
          <w14:ligatures w14:val="none"/>
        </w:rPr>
      </w:r>
      <w:r>
        <w:rPr>
          <w:rFonts w:ascii="Times New Roman" w:hAnsi="Times New Roman"/>
          <w:sz w:val="20"/>
          <w:szCs w:val="20"/>
          <w:highlight w:val="white"/>
          <w:lang w:eastAsia="ru-RU"/>
          <w14:ligatures w14:val="none"/>
        </w:rPr>
      </w:r>
    </w:p>
    <w:p>
      <w:pPr>
        <w:pStyle w:val="810"/>
        <w:numPr>
          <w:ilvl w:val="0"/>
          <w:numId w:val="11"/>
        </w:numPr>
        <w:ind w:left="0" w:right="0" w:firstLine="709"/>
        <w:jc w:val="both"/>
        <w:tabs>
          <w:tab w:val="left" w:pos="850" w:leader="none"/>
        </w:tabs>
        <w:rPr>
          <w:rFonts w:ascii="Times New Roman" w:hAnsi="Times New Roman"/>
          <w:sz w:val="20"/>
          <w:szCs w:val="20"/>
          <w:highlight w:val="white"/>
          <w:lang w:eastAsia="ru-RU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0"/>
          <w:szCs w:val="20"/>
          <w:highlight w:val="white"/>
          <w:lang w:eastAsia="ru-RU"/>
        </w:rPr>
        <w:t xml:space="preserve">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</w:t>
      </w:r>
      <w:r>
        <w:rPr>
          <w:rFonts w:ascii="Times New Roman" w:hAnsi="Times New Roman"/>
          <w:sz w:val="20"/>
          <w:szCs w:val="20"/>
          <w:highlight w:val="white"/>
          <w:lang w:eastAsia="ru-RU"/>
        </w:rPr>
        <w:t xml:space="preserve">е лицо</w:t>
      </w:r>
      <w:r>
        <w:rPr>
          <w:rFonts w:ascii="Times New Roman" w:hAnsi="Times New Roman"/>
          <w:sz w:val="20"/>
          <w:szCs w:val="20"/>
          <w:highlight w:val="white"/>
          <w:lang w:eastAsia="ru-RU"/>
        </w:rPr>
        <w:t xml:space="preserve">.</w:t>
      </w:r>
      <w:r>
        <w:rPr>
          <w:rFonts w:ascii="Times New Roman" w:hAnsi="Times New Roman"/>
          <w:sz w:val="20"/>
          <w:szCs w:val="20"/>
          <w:highlight w:val="white"/>
          <w:lang w:eastAsia="ru-RU"/>
          <w14:ligatures w14:val="none"/>
        </w:rPr>
      </w:r>
      <w:r>
        <w:rPr>
          <w:rFonts w:ascii="Times New Roman" w:hAnsi="Times New Roman"/>
          <w:sz w:val="20"/>
          <w:szCs w:val="20"/>
          <w:highlight w:val="white"/>
          <w:lang w:eastAsia="ru-RU"/>
          <w14:ligatures w14:val="none"/>
        </w:rPr>
      </w:r>
    </w:p>
    <w:p>
      <w:pPr>
        <w:ind w:firstLine="709"/>
        <w:jc w:val="both"/>
        <w:rPr>
          <w:sz w:val="20"/>
          <w:szCs w:val="20"/>
          <w:highlight w:val="none"/>
        </w:rPr>
      </w:pPr>
      <w:r>
        <w:rPr>
          <w:sz w:val="20"/>
          <w:szCs w:val="20"/>
          <w:highlight w:val="whit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ind w:firstLine="709"/>
        <w:jc w:val="both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0"/>
          <w:szCs w:val="20"/>
        </w:rPr>
        <w:t xml:space="preserve">5</w:t>
      </w:r>
      <w:r>
        <w:rPr>
          <w:sz w:val="20"/>
          <w:szCs w:val="20"/>
          <w:highlight w:val="white"/>
        </w:rPr>
        <w:t xml:space="preserve">. Для участия в аукционе заявители представляют в установленный в извещении о проведен</w:t>
      </w:r>
      <w:r>
        <w:rPr>
          <w:sz w:val="20"/>
          <w:szCs w:val="20"/>
          <w:highlight w:val="white"/>
        </w:rPr>
        <w:t xml:space="preserve">ии ау</w:t>
      </w:r>
      <w:r>
        <w:rPr>
          <w:sz w:val="20"/>
          <w:szCs w:val="20"/>
          <w:highlight w:val="white"/>
        </w:rPr>
        <w:t xml:space="preserve">кциона срок следующие документы: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709"/>
        <w:jc w:val="both"/>
        <w:rPr>
          <w:sz w:val="20"/>
          <w:szCs w:val="20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0"/>
          <w:szCs w:val="20"/>
          <w:highlight w:val="white"/>
        </w:rPr>
        <w:t xml:space="preserve">- заявка </w:t>
      </w:r>
      <w:r>
        <w:rPr>
          <w:sz w:val="20"/>
          <w:szCs w:val="20"/>
          <w:highlight w:val="white"/>
        </w:rPr>
        <w:t xml:space="preserve">на участие в аукционе по установленной в извещении о проведении</w:t>
      </w:r>
      <w:r>
        <w:rPr>
          <w:sz w:val="20"/>
          <w:szCs w:val="20"/>
          <w:highlight w:val="white"/>
        </w:rPr>
        <w:t xml:space="preserve"> аукциона форме с указанием банковских реквизитов счета для возврата задатка (Приложение 1);</w:t>
      </w:r>
      <w:r>
        <w:rPr>
          <w:sz w:val="20"/>
          <w:szCs w:val="20"/>
          <w:highlight w:val="white"/>
        </w:rPr>
      </w:r>
      <w:r>
        <w:rPr>
          <w:sz w:val="20"/>
          <w:szCs w:val="20"/>
          <w:highlight w:val="white"/>
        </w:rPr>
      </w:r>
    </w:p>
    <w:p>
      <w:pPr>
        <w:ind w:firstLine="709"/>
        <w:jc w:val="both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 xml:space="preserve">- копии документов, удостоверяющих личность заявителя (для граждан)</w:t>
      </w:r>
      <w:r>
        <w:rPr>
          <w:sz w:val="20"/>
          <w:szCs w:val="20"/>
          <w:highlight w:val="white"/>
        </w:rPr>
        <w:t xml:space="preserve">;</w:t>
      </w:r>
      <w:r>
        <w:rPr>
          <w:sz w:val="20"/>
          <w:szCs w:val="20"/>
          <w:highlight w:val="white"/>
        </w:rPr>
      </w:r>
      <w:r>
        <w:rPr>
          <w:sz w:val="20"/>
          <w:szCs w:val="20"/>
          <w:highlight w:val="white"/>
        </w:rPr>
      </w:r>
    </w:p>
    <w:p>
      <w:pPr>
        <w:ind w:firstLine="709"/>
        <w:jc w:val="both"/>
        <w:rPr>
          <w:sz w:val="20"/>
          <w:szCs w:val="20"/>
          <w:highlight w:val="whit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0"/>
          <w:szCs w:val="20"/>
          <w:highlight w:val="white"/>
        </w:rPr>
        <w:t xml:space="preserve">-надлежащим образом за</w:t>
      </w:r>
      <w:r>
        <w:rPr>
          <w:sz w:val="20"/>
          <w:szCs w:val="20"/>
          <w:highlight w:val="white"/>
        </w:rPr>
        <w:t xml:space="preserve">веренный перевод </w:t>
      </w:r>
      <w:r>
        <w:rPr>
          <w:sz w:val="20"/>
          <w:szCs w:val="20"/>
          <w:highlight w:val="white"/>
        </w:rPr>
        <w:t xml:space="preserve">на русский язык документов о государственной регистрации юридического лица в соответствии с законодательством иностранного государства в случае</w:t>
      </w:r>
      <w:r>
        <w:rPr>
          <w:sz w:val="20"/>
          <w:szCs w:val="20"/>
          <w:highlight w:val="white"/>
        </w:rPr>
        <w:t xml:space="preserve">, если заявителем является иностранное юридическое ли</w:t>
      </w:r>
      <w:r>
        <w:rPr>
          <w:sz w:val="20"/>
          <w:szCs w:val="20"/>
          <w:highlight w:val="white"/>
        </w:rPr>
        <w:t xml:space="preserve">цо.</w:t>
      </w:r>
      <w:r>
        <w:rPr>
          <w:sz w:val="20"/>
          <w:szCs w:val="20"/>
          <w:highlight w:val="white"/>
          <w14:ligatures w14:val="none"/>
        </w:rPr>
      </w:r>
      <w:r>
        <w:rPr>
          <w:sz w:val="20"/>
          <w:szCs w:val="20"/>
          <w:highlight w:val="white"/>
          <w14:ligatures w14:val="none"/>
        </w:rPr>
      </w:r>
    </w:p>
    <w:p>
      <w:pPr>
        <w:ind w:firstLine="709"/>
        <w:jc w:val="both"/>
        <w:rPr>
          <w:rFonts w:ascii="Times New Roman" w:hAnsi="Times New Roman"/>
          <w:sz w:val="20"/>
          <w:szCs w:val="20"/>
          <w:highlight w:val="whit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0"/>
          <w:szCs w:val="20"/>
          <w:highlight w:val="white"/>
          <w:lang w:eastAsia="ru-RU"/>
        </w:rPr>
        <w:t xml:space="preserve">Задаток для участия в электронном аукционе вносится заявителем путем зачисления денежных средств на расчетный счет оператора электронной площ</w:t>
      </w:r>
      <w:r>
        <w:rPr>
          <w:rFonts w:ascii="Times New Roman" w:hAnsi="Times New Roman"/>
          <w:sz w:val="20"/>
          <w:szCs w:val="20"/>
          <w:highlight w:val="white"/>
          <w:lang w:eastAsia="ru-RU"/>
        </w:rPr>
        <w:t xml:space="preserve">адки. </w:t>
      </w:r>
      <w:r>
        <w:rPr>
          <w:rFonts w:ascii="Times New Roman" w:hAnsi="Times New Roman"/>
          <w:sz w:val="20"/>
          <w:szCs w:val="20"/>
          <w:highlight w:val="white"/>
          <w:lang w:eastAsia="ru-RU"/>
        </w:rPr>
        <w:t xml:space="preserve">В этом случае документы, подтверждающие внесение задатка, заявителем не представляются. Информация о внесении заявителем денежных средств в размере задатка направляется оператором электронной площадки организатору торгов вместе с заявкой на участие в аукци</w:t>
      </w:r>
      <w:r>
        <w:rPr>
          <w:rFonts w:ascii="Times New Roman" w:hAnsi="Times New Roman"/>
          <w:sz w:val="20"/>
          <w:szCs w:val="20"/>
          <w:highlight w:val="white"/>
          <w:lang w:eastAsia="ru-RU"/>
        </w:rPr>
        <w:t xml:space="preserve">оне. Блокирование денежных средств в размере задатка оператором электронной площадки на расчетном </w:t>
      </w:r>
      <w:r>
        <w:rPr>
          <w:rFonts w:ascii="Times New Roman" w:hAnsi="Times New Roman"/>
          <w:sz w:val="20"/>
          <w:szCs w:val="20"/>
          <w:highlight w:val="white"/>
          <w:lang w:eastAsia="ru-RU"/>
        </w:rPr>
        <w:t xml:space="preserve">счете оператора электронной площадки признается заключением соглашения о задатке.</w:t>
      </w:r>
      <w:r>
        <w:rPr>
          <w:rFonts w:ascii="Times New Roman" w:hAnsi="Times New Roman"/>
          <w:sz w:val="20"/>
          <w:szCs w:val="20"/>
          <w:highlight w:val="white"/>
          <w14:ligatures w14:val="none"/>
        </w:rPr>
      </w:r>
      <w:r>
        <w:rPr>
          <w:rFonts w:ascii="Times New Roman" w:hAnsi="Times New Roman"/>
          <w:sz w:val="20"/>
          <w:szCs w:val="20"/>
          <w:highlight w:val="white"/>
          <w14:ligatures w14:val="none"/>
        </w:rPr>
      </w:r>
    </w:p>
    <w:p>
      <w:pPr>
        <w:ind w:firstLine="709"/>
        <w:jc w:val="both"/>
        <w:rPr>
          <w:rFonts w:ascii="Times New Roman" w:hAnsi="Times New Roman"/>
          <w:sz w:val="20"/>
          <w:szCs w:val="20"/>
          <w:highlight w:val="none"/>
        </w:rPr>
      </w:pPr>
      <w:r>
        <w:rPr>
          <w:rFonts w:ascii="Times New Roman" w:hAnsi="Times New Roman"/>
          <w:sz w:val="20"/>
          <w:szCs w:val="20"/>
        </w:rPr>
        <w:t xml:space="preserve">Заявка на участие в электронном аукционе, а также прилагаемые к ней документы подписываются усиленной квалифицированной электронной подписью заяв</w:t>
      </w:r>
      <w:r>
        <w:rPr>
          <w:rFonts w:ascii="Times New Roman" w:hAnsi="Times New Roman"/>
          <w:sz w:val="20"/>
          <w:szCs w:val="20"/>
        </w:rPr>
        <w:t xml:space="preserve">ителя.</w:t>
      </w:r>
      <w:r>
        <w:rPr>
          <w:rFonts w:ascii="Times New Roman" w:hAnsi="Times New Roman"/>
          <w:sz w:val="20"/>
          <w:szCs w:val="20"/>
          <w:highlight w:val="none"/>
        </w:rPr>
      </w:r>
      <w:r>
        <w:rPr>
          <w:rFonts w:ascii="Times New Roman" w:hAnsi="Times New Roman"/>
          <w:sz w:val="20"/>
          <w:szCs w:val="20"/>
          <w:highlight w:val="none"/>
        </w:rPr>
      </w:r>
    </w:p>
    <w:p>
      <w:pPr>
        <w:pStyle w:val="807"/>
        <w:ind w:firstLine="709"/>
        <w:jc w:val="both"/>
        <w:rPr>
          <w:rFonts w:ascii="Times New Roman" w:hAnsi="Times New Roman" w:eastAsia="Calibri"/>
          <w:sz w:val="20"/>
          <w:szCs w:val="20"/>
          <w:highlight w:val="none"/>
        </w:rPr>
      </w:pPr>
      <w:r>
        <w:rPr>
          <w:rFonts w:ascii="Times New Roman" w:hAnsi="Times New Roman" w:eastAsia="Calibri"/>
          <w:sz w:val="20"/>
          <w:szCs w:val="20"/>
          <w:lang w:eastAsia="ru-RU"/>
        </w:rPr>
        <w:t xml:space="preserve">Одно лицо имеет право подать только одну заявку </w:t>
      </w:r>
      <w:r>
        <w:rPr>
          <w:rFonts w:ascii="Times New Roman" w:hAnsi="Times New Roman"/>
          <w:bCs/>
          <w:sz w:val="20"/>
          <w:szCs w:val="20"/>
        </w:rPr>
        <w:t xml:space="preserve">на один ЛОТ</w:t>
      </w:r>
      <w:r>
        <w:rPr>
          <w:rFonts w:ascii="Times New Roman" w:hAnsi="Times New Roman" w:eastAsia="Calibri"/>
          <w:sz w:val="20"/>
          <w:szCs w:val="20"/>
          <w:lang w:eastAsia="ru-RU"/>
        </w:rPr>
        <w:t xml:space="preserve">.</w:t>
      </w:r>
      <w:r>
        <w:rPr>
          <w:rFonts w:ascii="Times New Roman" w:hAnsi="Times New Roman" w:eastAsia="Calibri"/>
          <w:sz w:val="20"/>
          <w:szCs w:val="20"/>
          <w:highlight w:val="none"/>
        </w:rPr>
      </w:r>
      <w:r>
        <w:rPr>
          <w:rFonts w:ascii="Times New Roman" w:hAnsi="Times New Roman" w:eastAsia="Calibri"/>
          <w:sz w:val="20"/>
          <w:szCs w:val="20"/>
          <w:highlight w:val="none"/>
        </w:rPr>
      </w:r>
    </w:p>
    <w:p>
      <w:pPr>
        <w:pStyle w:val="807"/>
        <w:ind w:firstLine="709"/>
        <w:jc w:val="both"/>
        <w:rPr>
          <w:rFonts w:ascii="Times New Roman" w:hAnsi="Times New Roman" w:eastAsia="Calibri"/>
          <w:sz w:val="20"/>
          <w:szCs w:val="20"/>
          <w:highlight w:val="none"/>
          <w14:ligatures w14:val="none"/>
        </w:rPr>
      </w:pPr>
      <w:r>
        <w:rPr>
          <w:rFonts w:ascii="Times New Roman" w:hAnsi="Times New Roman" w:eastAsia="Calibri"/>
          <w:sz w:val="20"/>
          <w:szCs w:val="20"/>
          <w:highlight w:val="none"/>
          <w:lang w:eastAsia="ru-RU"/>
        </w:rPr>
        <w:t xml:space="preserve">Заявка на участие в аукционе, поступившая по истечении срока приема заявок, возвращается заявителю в день ее поступления.</w:t>
      </w:r>
      <w:r>
        <w:rPr>
          <w:rFonts w:ascii="Times New Roman" w:hAnsi="Times New Roman" w:eastAsia="Calibri"/>
          <w:sz w:val="20"/>
          <w:szCs w:val="20"/>
          <w:highlight w:val="none"/>
          <w14:ligatures w14:val="none"/>
        </w:rPr>
      </w:r>
      <w:r>
        <w:rPr>
          <w:rFonts w:ascii="Times New Roman" w:hAnsi="Times New Roman" w:eastAsia="Calibri"/>
          <w:sz w:val="20"/>
          <w:szCs w:val="20"/>
          <w:highlight w:val="none"/>
          <w14:ligatures w14:val="none"/>
        </w:rPr>
      </w:r>
    </w:p>
    <w:p>
      <w:pPr>
        <w:pStyle w:val="807"/>
        <w:ind w:firstLine="709"/>
        <w:jc w:val="both"/>
        <w:rPr>
          <w:rFonts w:ascii="Times New Roman" w:hAnsi="Times New Roman" w:eastAsia="Calibri"/>
          <w:sz w:val="20"/>
          <w:szCs w:val="20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Calibri"/>
          <w:sz w:val="20"/>
          <w:szCs w:val="20"/>
          <w:highlight w:val="none"/>
          <w:lang w:eastAsia="ru-RU"/>
        </w:rPr>
        <w:t xml:space="preserve">Заявитель имеет право отозвать принятую организатором аукциона заявку на участие в аукционе до дня окончания срока приема заявок, уведомив об этом в письменной форме организатора аукциона. Организатор аукциона обязан возвратить заявителю внесенный им задат</w:t>
      </w:r>
      <w:r>
        <w:rPr>
          <w:rFonts w:ascii="Times New Roman" w:hAnsi="Times New Roman" w:eastAsia="Calibri"/>
          <w:sz w:val="20"/>
          <w:szCs w:val="20"/>
          <w:highlight w:val="none"/>
          <w:lang w:eastAsia="ru-RU"/>
        </w:rPr>
        <w:t xml:space="preserve">ок в течение трех рабочих дней со дня поступления уведомления об отзыве заявки. В случае отзыва заявки за</w:t>
      </w:r>
      <w:r>
        <w:rPr>
          <w:rFonts w:ascii="Times New Roman" w:hAnsi="Times New Roman" w:eastAsia="Calibri"/>
          <w:sz w:val="20"/>
          <w:szCs w:val="20"/>
          <w:highlight w:val="none"/>
          <w:lang w:eastAsia="ru-RU"/>
        </w:rPr>
        <w:t xml:space="preserve">явителем позднее дня окончания срока приема заявок задаток возвращается в порядке, установленном для участников аукциона.</w:t>
      </w:r>
      <w:r>
        <w:rPr>
          <w:rFonts w:ascii="Times New Roman" w:hAnsi="Times New Roman" w:eastAsia="Calibri"/>
          <w:sz w:val="20"/>
          <w:szCs w:val="20"/>
          <w:highlight w:val="none"/>
          <w14:ligatures w14:val="none"/>
        </w:rPr>
      </w:r>
      <w:r>
        <w:rPr>
          <w:rFonts w:ascii="Times New Roman" w:hAnsi="Times New Roman" w:eastAsia="Calibri"/>
          <w:sz w:val="20"/>
          <w:szCs w:val="20"/>
          <w:highlight w:val="none"/>
          <w14:ligatures w14:val="none"/>
        </w:rPr>
      </w:r>
    </w:p>
    <w:p>
      <w:pPr>
        <w:pStyle w:val="807"/>
        <w:ind w:firstLine="709"/>
        <w:jc w:val="both"/>
        <w:rPr>
          <w:rFonts w:ascii="Times New Roman" w:hAnsi="Times New Roman" w:eastAsia="Calibri"/>
          <w:sz w:val="20"/>
          <w:szCs w:val="20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Calibri"/>
          <w:sz w:val="20"/>
          <w:szCs w:val="20"/>
          <w:highlight w:val="none"/>
          <w:lang w:eastAsia="ru-RU"/>
        </w:rPr>
        <w:t xml:space="preserve">Заявитель не допускается к участию в аукционе в следующих случаях:</w:t>
      </w:r>
      <w:r>
        <w:rPr>
          <w:rFonts w:ascii="Times New Roman" w:hAnsi="Times New Roman" w:eastAsia="Calibri"/>
          <w:sz w:val="20"/>
          <w:szCs w:val="20"/>
          <w:highlight w:val="none"/>
          <w14:ligatures w14:val="none"/>
        </w:rPr>
      </w:r>
      <w:r>
        <w:rPr>
          <w:rFonts w:ascii="Times New Roman" w:hAnsi="Times New Roman" w:eastAsia="Calibri"/>
          <w:sz w:val="20"/>
          <w:szCs w:val="20"/>
          <w:highlight w:val="none"/>
          <w14:ligatures w14:val="none"/>
        </w:rPr>
      </w:r>
    </w:p>
    <w:p>
      <w:pPr>
        <w:pStyle w:val="807"/>
        <w:ind w:firstLine="709"/>
        <w:jc w:val="both"/>
        <w:rPr>
          <w:rFonts w:ascii="Times New Roman" w:hAnsi="Times New Roman" w:eastAsia="Calibri"/>
          <w:sz w:val="20"/>
          <w:szCs w:val="20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Calibri"/>
          <w:sz w:val="20"/>
          <w:szCs w:val="20"/>
          <w:highlight w:val="none"/>
          <w:lang w:eastAsia="ru-RU"/>
        </w:rPr>
      </w:r>
      <w:r>
        <w:rPr>
          <w:rFonts w:ascii="Times New Roman" w:hAnsi="Times New Roman" w:eastAsia="Calibri"/>
          <w:sz w:val="20"/>
          <w:szCs w:val="20"/>
          <w:highlight w:val="none"/>
          <w:lang w:eastAsia="ru-RU"/>
        </w:rPr>
        <w:t xml:space="preserve">- непредставление необходимых для участия в аукционе документов или представление недостоверных сведений;</w:t>
      </w:r>
      <w:r>
        <w:rPr>
          <w:rFonts w:ascii="Times New Roman" w:hAnsi="Times New Roman" w:eastAsia="Calibri"/>
          <w:sz w:val="20"/>
          <w:szCs w:val="20"/>
          <w:highlight w:val="none"/>
          <w14:ligatures w14:val="none"/>
        </w:rPr>
      </w:r>
      <w:r>
        <w:rPr>
          <w:rFonts w:ascii="Times New Roman" w:hAnsi="Times New Roman" w:eastAsia="Calibri"/>
          <w:sz w:val="20"/>
          <w:szCs w:val="20"/>
          <w:highlight w:val="none"/>
          <w14:ligatures w14:val="none"/>
        </w:rPr>
      </w:r>
    </w:p>
    <w:p>
      <w:pPr>
        <w:pStyle w:val="807"/>
        <w:ind w:firstLine="709"/>
        <w:jc w:val="both"/>
        <w:rPr>
          <w:rFonts w:ascii="Times New Roman" w:hAnsi="Times New Roman" w:eastAsia="Calibri"/>
          <w:sz w:val="20"/>
          <w:szCs w:val="20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Calibri"/>
          <w:sz w:val="20"/>
          <w:szCs w:val="20"/>
          <w:highlight w:val="none"/>
          <w:lang w:eastAsia="ru-RU"/>
        </w:rPr>
        <w:t xml:space="preserve">- непоступление задатка на дату рассмотрения заявок на участие в аукционе;</w:t>
      </w:r>
      <w:r>
        <w:rPr>
          <w:rFonts w:ascii="Times New Roman" w:hAnsi="Times New Roman" w:eastAsia="Calibri"/>
          <w:sz w:val="20"/>
          <w:szCs w:val="20"/>
          <w:highlight w:val="none"/>
          <w14:ligatures w14:val="none"/>
        </w:rPr>
      </w:r>
      <w:r>
        <w:rPr>
          <w:rFonts w:ascii="Times New Roman" w:hAnsi="Times New Roman" w:eastAsia="Calibri"/>
          <w:sz w:val="20"/>
          <w:szCs w:val="20"/>
          <w:highlight w:val="none"/>
          <w14:ligatures w14:val="none"/>
        </w:rPr>
      </w:r>
    </w:p>
    <w:p>
      <w:pPr>
        <w:pStyle w:val="807"/>
        <w:ind w:firstLine="709"/>
        <w:jc w:val="both"/>
        <w:rPr>
          <w:rFonts w:ascii="Times New Roman" w:hAnsi="Times New Roman" w:eastAsia="Calibri"/>
          <w:sz w:val="20"/>
          <w:szCs w:val="20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Calibri"/>
          <w:sz w:val="20"/>
          <w:szCs w:val="20"/>
          <w:highlight w:val="none"/>
          <w:lang w:eastAsia="ru-RU"/>
        </w:rPr>
        <w:t xml:space="preserve">- подача зая</w:t>
      </w:r>
      <w:r>
        <w:rPr>
          <w:rFonts w:ascii="Times New Roman" w:hAnsi="Times New Roman" w:eastAsia="Calibri"/>
          <w:sz w:val="20"/>
          <w:szCs w:val="20"/>
          <w:highlight w:val="none"/>
          <w:lang w:eastAsia="ru-RU"/>
        </w:rPr>
        <w:t xml:space="preserve">вки на участие в аукционе лицом, которое в соответствии с Земельным кодексом Российской Федерации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  <w:r>
        <w:rPr>
          <w:rFonts w:ascii="Times New Roman" w:hAnsi="Times New Roman" w:eastAsia="Calibri"/>
          <w:sz w:val="20"/>
          <w:szCs w:val="20"/>
          <w:highlight w:val="none"/>
          <w14:ligatures w14:val="none"/>
        </w:rPr>
      </w:r>
      <w:r>
        <w:rPr>
          <w:rFonts w:ascii="Times New Roman" w:hAnsi="Times New Roman" w:eastAsia="Calibri"/>
          <w:sz w:val="20"/>
          <w:szCs w:val="20"/>
          <w:highlight w:val="none"/>
          <w14:ligatures w14:val="none"/>
        </w:rPr>
      </w:r>
    </w:p>
    <w:p>
      <w:pPr>
        <w:pStyle w:val="807"/>
        <w:ind w:firstLine="709"/>
        <w:jc w:val="both"/>
        <w:rPr>
          <w:rFonts w:ascii="Times New Roman" w:hAnsi="Times New Roman" w:eastAsia="Calibri"/>
          <w:sz w:val="20"/>
          <w:szCs w:val="20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Calibri"/>
          <w:sz w:val="20"/>
          <w:szCs w:val="20"/>
          <w:highlight w:val="none"/>
          <w:lang w:eastAsia="ru-RU"/>
        </w:rPr>
        <w:t xml:space="preserve">-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</w:t>
      </w:r>
      <w:r>
        <w:rPr>
          <w:rFonts w:ascii="Times New Roman" w:hAnsi="Times New Roman" w:eastAsia="Calibri"/>
          <w:sz w:val="20"/>
          <w:szCs w:val="20"/>
          <w:highlight w:val="none"/>
          <w:lang w:eastAsia="ru-RU"/>
        </w:rPr>
        <w:t xml:space="preserve">ьей реестре недобросовестных участников аукциона.</w:t>
      </w:r>
      <w:r>
        <w:rPr>
          <w:rFonts w:ascii="Times New Roman" w:hAnsi="Times New Roman" w:eastAsia="Calibri"/>
          <w:sz w:val="20"/>
          <w:szCs w:val="20"/>
          <w:highlight w:val="none"/>
          <w14:ligatures w14:val="none"/>
        </w:rPr>
      </w:r>
      <w:r>
        <w:rPr>
          <w:rFonts w:ascii="Times New Roman" w:hAnsi="Times New Roman" w:eastAsia="Calibri"/>
          <w:sz w:val="20"/>
          <w:szCs w:val="20"/>
          <w:highlight w:val="none"/>
          <w14:ligatures w14:val="none"/>
        </w:rPr>
      </w:r>
    </w:p>
    <w:p>
      <w:pPr>
        <w:pStyle w:val="807"/>
        <w:ind w:firstLine="709"/>
        <w:jc w:val="both"/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 w:eastAsia="Calibri"/>
          <w:b/>
          <w:sz w:val="20"/>
          <w:szCs w:val="20"/>
          <w:highlight w:val="white"/>
          <w:lang w:eastAsia="ru-RU"/>
        </w:rPr>
        <w:t xml:space="preserve">Д</w:t>
      </w:r>
      <w:r>
        <w:rPr>
          <w:rFonts w:ascii="Times New Roman" w:hAnsi="Times New Roman" w:eastAsia="Calibri"/>
          <w:b/>
          <w:sz w:val="20"/>
          <w:szCs w:val="20"/>
          <w:highlight w:val="white"/>
          <w:lang w:eastAsia="ru-RU"/>
        </w:rPr>
        <w:t xml:space="preserve">ата и время начала подачи зая</w:t>
      </w:r>
      <w:r>
        <w:rPr>
          <w:rFonts w:ascii="Times New Roman" w:hAnsi="Times New Roman" w:eastAsia="Calibri"/>
          <w:b/>
          <w:sz w:val="20"/>
          <w:szCs w:val="20"/>
          <w:highlight w:val="white"/>
          <w:lang w:eastAsia="ru-RU"/>
        </w:rPr>
        <w:t xml:space="preserve">вок</w:t>
      </w:r>
      <w:r>
        <w:rPr>
          <w:rFonts w:ascii="Times New Roman" w:hAnsi="Times New Roman" w:eastAsia="Calibri"/>
          <w:b/>
          <w:sz w:val="20"/>
          <w:szCs w:val="20"/>
          <w:highlight w:val="white"/>
          <w:lang w:eastAsia="ru-RU"/>
        </w:rPr>
        <w:t xml:space="preserve">: 23 октября </w:t>
      </w:r>
      <w:r>
        <w:rPr>
          <w:rFonts w:ascii="Times New Roman" w:hAnsi="Times New Roman" w:eastAsia="Calibri"/>
          <w:b/>
          <w:sz w:val="20"/>
          <w:szCs w:val="20"/>
          <w:highlight w:val="white"/>
          <w:lang w:eastAsia="ru-RU"/>
        </w:rPr>
        <w:t xml:space="preserve">2026 года с 10 час 00 мин. по местному времени.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07"/>
        <w:ind w:firstLine="709"/>
        <w:jc w:val="both"/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 w:eastAsia="Calibri"/>
          <w:b/>
          <w:sz w:val="20"/>
          <w:szCs w:val="20"/>
          <w:highlight w:val="white"/>
          <w:lang w:eastAsia="ru-RU"/>
        </w:rPr>
        <w:t xml:space="preserve">Дата и время окончания подачи заявок: 13 ноября </w:t>
      </w:r>
      <w:r>
        <w:rPr>
          <w:rFonts w:ascii="Times New Roman" w:hAnsi="Times New Roman" w:eastAsia="Calibri"/>
          <w:b/>
          <w:sz w:val="20"/>
          <w:szCs w:val="20"/>
          <w:highlight w:val="white"/>
          <w:lang w:eastAsia="ru-RU"/>
        </w:rPr>
        <w:t xml:space="preserve">2026</w:t>
      </w:r>
      <w:r>
        <w:rPr>
          <w:rFonts w:ascii="Times New Roman" w:hAnsi="Times New Roman" w:eastAsia="Calibri"/>
          <w:b/>
          <w:sz w:val="20"/>
          <w:szCs w:val="20"/>
          <w:highlight w:val="white"/>
          <w:lang w:eastAsia="ru-RU"/>
        </w:rPr>
        <w:t xml:space="preserve"> года в 18 час 00 мин. по местному </w:t>
      </w:r>
      <w:r>
        <w:rPr>
          <w:rFonts w:ascii="Times New Roman" w:hAnsi="Times New Roman" w:eastAsia="Calibri"/>
          <w:b/>
          <w:sz w:val="20"/>
          <w:szCs w:val="20"/>
          <w:highlight w:val="white"/>
          <w:lang w:eastAsia="ru-RU"/>
        </w:rPr>
        <w:t xml:space="preserve">времени.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723"/>
        <w:ind w:firstLine="709"/>
        <w:jc w:val="both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sz w:val="20"/>
          <w:szCs w:val="20"/>
          <w:shd w:val="clear" w:color="auto" w:fill="ffffff"/>
        </w:rPr>
        <w:t xml:space="preserve">6. </w:t>
      </w:r>
      <w:r>
        <w:rPr>
          <w:rFonts w:ascii="Times New Roman" w:hAnsi="Times New Roman"/>
          <w:b/>
          <w:bCs/>
          <w:sz w:val="20"/>
          <w:szCs w:val="20"/>
          <w:shd w:val="clear" w:color="auto" w:fill="ffffff"/>
        </w:rPr>
        <w:t xml:space="preserve">М</w:t>
      </w:r>
      <w:r>
        <w:rPr>
          <w:rFonts w:ascii="Times New Roman" w:hAnsi="Times New Roman"/>
          <w:b/>
          <w:bCs/>
          <w:sz w:val="20"/>
          <w:szCs w:val="20"/>
          <w:shd w:val="clear" w:color="auto" w:fill="ffffff"/>
        </w:rPr>
        <w:t xml:space="preserve">е</w:t>
      </w:r>
      <w:r>
        <w:rPr>
          <w:rFonts w:ascii="Times New Roman" w:hAnsi="Times New Roman"/>
          <w:b/>
          <w:sz w:val="20"/>
          <w:szCs w:val="20"/>
          <w:shd w:val="clear" w:color="auto" w:fill="ffffff"/>
        </w:rPr>
        <w:t xml:space="preserve">сто и порядок предоставления информационного сообщения:</w:t>
      </w:r>
      <w:r>
        <w:rPr>
          <w:rFonts w:ascii="Times New Roman" w:hAnsi="Times New Roman"/>
          <w:b/>
          <w:bCs/>
          <w:sz w:val="20"/>
          <w:szCs w:val="20"/>
        </w:rPr>
      </w:r>
      <w:r>
        <w:rPr>
          <w:rFonts w:ascii="Times New Roman" w:hAnsi="Times New Roman"/>
          <w:b/>
          <w:bCs/>
          <w:sz w:val="20"/>
          <w:szCs w:val="20"/>
        </w:rPr>
      </w:r>
    </w:p>
    <w:p>
      <w:pPr>
        <w:pStyle w:val="807"/>
        <w:ind w:firstLine="709"/>
        <w:jc w:val="both"/>
        <w:rPr>
          <w:rFonts w:ascii="Times New Roman" w:hAnsi="Times New Roman" w:eastAsia="Calibri"/>
          <w:sz w:val="24"/>
          <w:szCs w:val="24"/>
          <w:highlight w:val="none"/>
          <w:lang w:eastAsia="ru-RU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Calibri"/>
          <w:sz w:val="20"/>
          <w:szCs w:val="20"/>
          <w:highlight w:val="none"/>
          <w:lang w:eastAsia="ru-RU"/>
        </w:rPr>
        <w:t xml:space="preserve">- на Официальном сайте Российской Федерации в сети «Интернет» для размещения информации о проведении торгов, определенном Правительством Российской Федерации </w:t>
      </w:r>
      <w:r>
        <w:rPr>
          <w:rFonts w:ascii="Times New Roman" w:hAnsi="Times New Roman" w:eastAsia="Calibri"/>
          <w:sz w:val="20"/>
          <w:szCs w:val="20"/>
          <w:highlight w:val="none"/>
          <w:lang w:eastAsia="ru-RU"/>
        </w:rPr>
        <w:fldChar w:fldCharType="begin"/>
      </w:r>
      <w:r>
        <w:rPr>
          <w:rFonts w:ascii="Times New Roman" w:hAnsi="Times New Roman" w:eastAsia="Calibri"/>
          <w:sz w:val="20"/>
          <w:szCs w:val="20"/>
          <w:highlight w:val="none"/>
          <w:lang w:eastAsia="ru-RU"/>
        </w:rPr>
        <w:instrText xml:space="preserve"> HYPERLINK "https://torgi.gov.ru/index.html" </w:instrText>
      </w:r>
      <w:r>
        <w:rPr>
          <w:rFonts w:ascii="Times New Roman" w:hAnsi="Times New Roman" w:eastAsia="Calibri"/>
          <w:sz w:val="20"/>
          <w:szCs w:val="20"/>
          <w:highlight w:val="none"/>
          <w:lang w:eastAsia="ru-RU"/>
        </w:rPr>
        <w:fldChar w:fldCharType="separate"/>
      </w:r>
      <w:r>
        <w:rPr>
          <w:rFonts w:ascii="Times New Roman" w:hAnsi="Times New Roman" w:eastAsia="Calibri"/>
          <w:sz w:val="20"/>
          <w:szCs w:val="20"/>
          <w:highlight w:val="none"/>
          <w:lang w:eastAsia="ru-RU"/>
        </w:rPr>
        <w:t xml:space="preserve">https://torgi.gov.ru</w:t>
      </w:r>
      <w:r>
        <w:rPr>
          <w:rFonts w:ascii="Times New Roman" w:hAnsi="Times New Roman" w:eastAsia="Calibri"/>
          <w:sz w:val="20"/>
          <w:szCs w:val="20"/>
          <w:highlight w:val="none"/>
          <w:lang w:eastAsia="ru-RU"/>
        </w:rPr>
        <w:fldChar w:fldCharType="end"/>
      </w:r>
      <w:r>
        <w:rPr>
          <w:rFonts w:ascii="Times New Roman" w:hAnsi="Times New Roman" w:eastAsia="Calibri"/>
          <w:sz w:val="20"/>
          <w:szCs w:val="20"/>
          <w:highlight w:val="none"/>
          <w:lang w:eastAsia="ru-RU"/>
        </w:rPr>
        <w:t xml:space="preserve">; </w:t>
      </w:r>
      <w:r>
        <w:rPr>
          <w:rFonts w:ascii="Times New Roman" w:hAnsi="Times New Roman" w:eastAsia="Calibri"/>
          <w:sz w:val="24"/>
          <w:szCs w:val="24"/>
          <w:highlight w:val="none"/>
          <w:lang w:eastAsia="ru-RU"/>
          <w14:ligatures w14:val="none"/>
        </w:rPr>
      </w:r>
      <w:r>
        <w:rPr>
          <w:rFonts w:ascii="Times New Roman" w:hAnsi="Times New Roman" w:eastAsia="Calibri"/>
          <w:sz w:val="24"/>
          <w:szCs w:val="24"/>
          <w:highlight w:val="none"/>
          <w:lang w:eastAsia="ru-RU"/>
          <w14:ligatures w14:val="none"/>
        </w:rPr>
      </w:r>
    </w:p>
    <w:p>
      <w:pPr>
        <w:pStyle w:val="807"/>
        <w:ind w:firstLine="709"/>
        <w:jc w:val="both"/>
        <w:rPr>
          <w:rFonts w:ascii="Times New Roman" w:hAnsi="Times New Roman" w:eastAsia="Calibri"/>
          <w:sz w:val="24"/>
          <w:szCs w:val="24"/>
          <w:highlight w:val="none"/>
          <w:lang w:eastAsia="ru-RU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Calibri"/>
          <w:sz w:val="20"/>
          <w:szCs w:val="20"/>
          <w:highlight w:val="none"/>
          <w:lang w:eastAsia="ru-RU"/>
        </w:rPr>
        <w:t xml:space="preserve">- на электронной торговой площадке АО «</w:t>
      </w:r>
      <w:r>
        <w:rPr>
          <w:rFonts w:ascii="Times New Roman" w:hAnsi="Times New Roman" w:eastAsia="Calibri"/>
          <w:sz w:val="20"/>
          <w:szCs w:val="20"/>
          <w:highlight w:val="none"/>
          <w:lang w:eastAsia="ru-RU"/>
        </w:rPr>
        <w:t xml:space="preserve">Единая электронная торговая площадка</w:t>
      </w:r>
      <w:r>
        <w:rPr>
          <w:rFonts w:ascii="Times New Roman" w:hAnsi="Times New Roman" w:eastAsia="Calibri"/>
          <w:sz w:val="20"/>
          <w:szCs w:val="20"/>
          <w:highlight w:val="none"/>
          <w:lang w:eastAsia="ru-RU"/>
        </w:rPr>
        <w:t xml:space="preserve">» по адресу в сети интернет </w:t>
      </w:r>
      <w:r>
        <w:rPr>
          <w:rFonts w:ascii="Times New Roman" w:hAnsi="Times New Roman" w:eastAsia="Calibri"/>
          <w:sz w:val="20"/>
          <w:szCs w:val="20"/>
          <w:highlight w:val="none"/>
          <w:lang w:eastAsia="ru-RU"/>
        </w:rPr>
        <w:fldChar w:fldCharType="begin"/>
      </w:r>
      <w:r>
        <w:rPr>
          <w:rFonts w:ascii="Times New Roman" w:hAnsi="Times New Roman" w:eastAsia="Calibri"/>
          <w:sz w:val="20"/>
          <w:szCs w:val="20"/>
          <w:highlight w:val="none"/>
          <w:lang w:eastAsia="ru-RU"/>
        </w:rPr>
        <w:instrText xml:space="preserve"> HYPERLINK "http://www.roseltorg.ru" </w:instrText>
      </w:r>
      <w:r>
        <w:rPr>
          <w:rFonts w:ascii="Times New Roman" w:hAnsi="Times New Roman" w:eastAsia="Calibri"/>
          <w:sz w:val="20"/>
          <w:szCs w:val="20"/>
          <w:highlight w:val="none"/>
          <w:lang w:eastAsia="ru-RU"/>
        </w:rPr>
        <w:fldChar w:fldCharType="separate"/>
      </w:r>
      <w:r>
        <w:rPr>
          <w:rFonts w:ascii="Times New Roman" w:hAnsi="Times New Roman" w:eastAsia="Calibri"/>
          <w:sz w:val="20"/>
          <w:szCs w:val="20"/>
          <w:highlight w:val="none"/>
          <w:lang w:eastAsia="ru-RU"/>
        </w:rPr>
        <w:t xml:space="preserve">www.roseltorg.ru</w:t>
      </w:r>
      <w:r>
        <w:rPr>
          <w:rFonts w:ascii="Times New Roman" w:hAnsi="Times New Roman" w:eastAsia="Calibri"/>
          <w:sz w:val="20"/>
          <w:szCs w:val="20"/>
          <w:highlight w:val="none"/>
          <w:lang w:eastAsia="ru-RU"/>
        </w:rPr>
        <w:fldChar w:fldCharType="end"/>
      </w:r>
      <w:r>
        <w:rPr>
          <w:rFonts w:ascii="Times New Roman" w:hAnsi="Times New Roman" w:eastAsia="Calibri"/>
          <w:sz w:val="20"/>
          <w:szCs w:val="20"/>
          <w:highlight w:val="none"/>
          <w:lang w:eastAsia="ru-RU"/>
        </w:rPr>
        <w:t xml:space="preserve">;</w:t>
      </w:r>
      <w:r>
        <w:rPr>
          <w:rFonts w:ascii="Times New Roman" w:hAnsi="Times New Roman" w:eastAsia="Calibri"/>
          <w:sz w:val="24"/>
          <w:szCs w:val="24"/>
          <w:highlight w:val="none"/>
          <w:lang w:eastAsia="ru-RU"/>
          <w14:ligatures w14:val="none"/>
        </w:rPr>
      </w:r>
      <w:r>
        <w:rPr>
          <w:rFonts w:ascii="Times New Roman" w:hAnsi="Times New Roman" w:eastAsia="Calibri"/>
          <w:sz w:val="24"/>
          <w:szCs w:val="24"/>
          <w:highlight w:val="none"/>
          <w:lang w:eastAsia="ru-RU"/>
          <w14:ligatures w14:val="none"/>
        </w:rPr>
      </w:r>
    </w:p>
    <w:p>
      <w:pPr>
        <w:ind w:left="0" w:right="0" w:firstLine="709"/>
        <w:jc w:val="both"/>
        <w:rPr>
          <w:rFonts w:ascii="Times New Roman" w:hAnsi="Times New Roman"/>
          <w:sz w:val="20"/>
          <w:szCs w:val="20"/>
          <w:highlight w:val="none"/>
        </w:rPr>
      </w:pPr>
      <w:r>
        <w:rPr>
          <w:rFonts w:ascii="Times New Roman" w:hAnsi="Times New Roman"/>
          <w:sz w:val="20"/>
          <w:szCs w:val="20"/>
          <w:shd w:val="clear" w:color="auto" w:fill="ffffff"/>
        </w:rPr>
        <w:t xml:space="preserve">-на </w:t>
      </w:r>
      <w:r>
        <w:rPr>
          <w:rFonts w:ascii="Times New Roman" w:hAnsi="Times New Roman"/>
          <w:sz w:val="20"/>
          <w:szCs w:val="20"/>
          <w:shd w:val="clear" w:color="auto" w:fill="ffffff"/>
        </w:rPr>
        <w:t xml:space="preserve">официальном сайте Администрации города Костромы </w:t>
      </w:r>
      <w:r>
        <w:rPr>
          <w:rFonts w:ascii="Times New Roman" w:hAnsi="Times New Roman"/>
          <w:sz w:val="20"/>
          <w:szCs w:val="20"/>
          <w:shd w:val="clear" w:color="auto" w:fill="ffffff"/>
        </w:rPr>
      </w:r>
      <w:hyperlink r:id="rId9" w:tooltip="https://grad.kostroma.gov.ru." w:history="1">
        <w:r>
          <w:rPr>
            <w:rStyle w:val="939"/>
            <w:rFonts w:ascii="Times New Roman" w:hAnsi="Times New Roman"/>
            <w:sz w:val="20"/>
            <w:szCs w:val="20"/>
            <w:shd w:val="clear" w:color="auto" w:fill="ffffff"/>
          </w:rPr>
          <w:t xml:space="preserve">https://grad.kostroma.gov.ru</w:t>
        </w:r>
        <w:r>
          <w:rPr>
            <w:rStyle w:val="939"/>
            <w:rFonts w:ascii="Times New Roman" w:hAnsi="Times New Roman"/>
            <w:sz w:val="20"/>
            <w:szCs w:val="20"/>
            <w:shd w:val="clear" w:color="auto" w:fill="ffffff"/>
          </w:rPr>
          <w:t xml:space="preserve">.</w:t>
        </w:r>
        <w:r>
          <w:rPr>
            <w:rStyle w:val="939"/>
            <w:rFonts w:ascii="Times New Roman" w:hAnsi="Times New Roman"/>
            <w:sz w:val="20"/>
            <w:szCs w:val="20"/>
          </w:rPr>
        </w:r>
        <w:r>
          <w:rPr>
            <w:rStyle w:val="939"/>
            <w:rFonts w:ascii="Times New Roman" w:hAnsi="Times New Roman"/>
            <w:sz w:val="20"/>
            <w:szCs w:val="20"/>
            <w:highlight w:val="none"/>
          </w:rPr>
        </w:r>
      </w:hyperlink>
      <w:r>
        <w:rPr>
          <w:rFonts w:ascii="Times New Roman" w:hAnsi="Times New Roman"/>
          <w:sz w:val="20"/>
          <w:szCs w:val="20"/>
          <w:highlight w:val="none"/>
        </w:rPr>
      </w:r>
      <w:r>
        <w:rPr>
          <w:rFonts w:ascii="Times New Roman" w:hAnsi="Times New Roman"/>
          <w:sz w:val="20"/>
          <w:szCs w:val="20"/>
          <w:highlight w:val="none"/>
        </w:rPr>
      </w:r>
    </w:p>
    <w:p>
      <w:pPr>
        <w:ind w:firstLine="709"/>
        <w:jc w:val="both"/>
        <w:rPr>
          <w:sz w:val="20"/>
          <w:szCs w:val="20"/>
          <w:highlight w:val="none"/>
        </w:rPr>
      </w:pPr>
      <w:r>
        <w:rPr>
          <w:sz w:val="20"/>
          <w:szCs w:val="20"/>
          <w:shd w:val="clear" w:color="auto" w:fill="ffffff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ind w:firstLine="709"/>
        <w:jc w:val="both"/>
        <w:rPr>
          <w:sz w:val="20"/>
          <w:szCs w:val="20"/>
          <w:highlight w:val="none"/>
        </w:rPr>
      </w:pPr>
      <w:r>
        <w:rPr>
          <w:rFonts w:ascii="Times New Roman" w:hAnsi="Times New Roman"/>
          <w:sz w:val="20"/>
          <w:szCs w:val="20"/>
          <w:lang w:eastAsia="en-US"/>
        </w:rPr>
        <w:t xml:space="preserve">Д</w:t>
      </w:r>
      <w:r>
        <w:rPr>
          <w:rFonts w:ascii="Times New Roman" w:hAnsi="Times New Roman"/>
          <w:sz w:val="20"/>
          <w:szCs w:val="20"/>
          <w:lang w:eastAsia="en-US"/>
        </w:rPr>
        <w:t xml:space="preserve">ля участия в аукционе в электронной форме</w:t>
      </w:r>
      <w:r>
        <w:rPr>
          <w:rFonts w:ascii="Times New Roman" w:hAnsi="Times New Roman"/>
          <w:sz w:val="20"/>
          <w:szCs w:val="20"/>
          <w:lang w:eastAsia="en-US"/>
        </w:rPr>
        <w:t xml:space="preserve"> установлено требование о внесении задатка.</w: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ind w:firstLine="709"/>
        <w:jc w:val="both"/>
        <w:rPr>
          <w:rFonts w:ascii="Times New Roman" w:hAnsi="Times New Roman"/>
          <w:sz w:val="20"/>
          <w:szCs w:val="20"/>
          <w:highlight w:val="none"/>
          <w:lang w:eastAsia="en-US"/>
        </w:rPr>
      </w:pPr>
      <w:r>
        <w:rPr>
          <w:rFonts w:ascii="Times New Roman" w:hAnsi="Times New Roman"/>
          <w:sz w:val="20"/>
          <w:szCs w:val="20"/>
          <w:highlight w:val="none"/>
          <w:shd w:val="clear" w:color="auto" w:fill="ffffff"/>
        </w:rPr>
      </w:r>
      <w:r>
        <w:rPr>
          <w:rFonts w:ascii="Times New Roman" w:hAnsi="Times New Roman"/>
          <w:sz w:val="20"/>
          <w:szCs w:val="20"/>
          <w:lang w:eastAsia="en-US"/>
        </w:rPr>
        <w:t xml:space="preserve">В целях исполнения данного требования Заявитель обеспечивает наличие денежных средств на счёте Оператора электронной площадки в размере, не менее суммы задатка, установленного в настоящей аукционной документации.</w:t>
      </w:r>
      <w:r>
        <w:rPr>
          <w:rFonts w:ascii="Times New Roman" w:hAnsi="Times New Roman"/>
          <w:sz w:val="20"/>
          <w:szCs w:val="20"/>
          <w:highlight w:val="none"/>
          <w:lang w:eastAsia="en-US"/>
        </w:rPr>
      </w:r>
      <w:r>
        <w:rPr>
          <w:rFonts w:ascii="Times New Roman" w:hAnsi="Times New Roman"/>
          <w:sz w:val="20"/>
          <w:szCs w:val="20"/>
          <w:highlight w:val="none"/>
          <w:lang w:eastAsia="en-US"/>
        </w:rPr>
      </w:r>
    </w:p>
    <w:p>
      <w:pPr>
        <w:ind w:firstLine="709"/>
        <w:jc w:val="both"/>
        <w:rPr>
          <w:sz w:val="20"/>
          <w:szCs w:val="20"/>
          <w:highlight w:val="none"/>
        </w:rPr>
      </w:pPr>
      <w:r>
        <w:rPr>
          <w:rFonts w:ascii="Times New Roman" w:hAnsi="Times New Roman"/>
          <w:sz w:val="20"/>
          <w:szCs w:val="20"/>
          <w:lang w:eastAsia="en-US"/>
        </w:rPr>
        <w:t xml:space="preserve">За</w:t>
      </w:r>
      <w:r>
        <w:rPr>
          <w:rFonts w:ascii="Times New Roman" w:hAnsi="Times New Roman"/>
          <w:sz w:val="20"/>
          <w:szCs w:val="20"/>
          <w:lang w:eastAsia="en-US"/>
        </w:rPr>
        <w:t xml:space="preserve">числение денежных средств на счёт Оператора электронной площадки производится </w:t>
      </w:r>
      <w:r>
        <w:rPr>
          <w:rFonts w:ascii="Times New Roman" w:hAnsi="Times New Roman"/>
          <w:sz w:val="20"/>
          <w:szCs w:val="20"/>
          <w:lang w:eastAsia="en-US"/>
        </w:rPr>
        <w:t xml:space="preserve">в срок до даты рассмотрения заявок</w:t>
      </w:r>
      <w:r>
        <w:rPr>
          <w:rFonts w:ascii="Times New Roman" w:hAnsi="Times New Roman"/>
          <w:sz w:val="20"/>
          <w:szCs w:val="20"/>
          <w:shd w:val="clear" w:color="auto" w:fill="ffffff"/>
        </w:rPr>
        <w:t xml:space="preserve"> (не позднее:</w:t>
      </w:r>
      <w:r>
        <w:rPr>
          <w:rFonts w:ascii="Times New Roman" w:hAnsi="Times New Roman"/>
          <w:b/>
          <w:bCs/>
          <w:sz w:val="20"/>
          <w:szCs w:val="20"/>
          <w:shd w:val="clear" w:color="auto" w:fill="ffffff"/>
        </w:rPr>
        <w:t xml:space="preserve"> 17 но</w:t>
      </w:r>
      <w:r>
        <w:rPr>
          <w:rFonts w:ascii="Times New Roman" w:hAnsi="Times New Roman"/>
          <w:b/>
          <w:bCs/>
          <w:sz w:val="20"/>
          <w:szCs w:val="20"/>
          <w:highlight w:val="white"/>
          <w:shd w:val="clear" w:color="auto" w:fill="ffffff"/>
        </w:rPr>
        <w:t xml:space="preserve">ября</w:t>
      </w:r>
      <w:r>
        <w:rPr>
          <w:rFonts w:ascii="Times New Roman" w:hAnsi="Times New Roman"/>
          <w:b/>
          <w:bCs/>
          <w:sz w:val="20"/>
          <w:szCs w:val="20"/>
          <w:highlight w:val="white"/>
          <w:shd w:val="clear" w:color="auto" w:fill="ffffff"/>
        </w:rPr>
        <w:t xml:space="preserve"> </w:t>
      </w:r>
      <w:r>
        <w:rPr>
          <w:rFonts w:ascii="Times New Roman" w:hAnsi="Times New Roman"/>
          <w:b/>
          <w:sz w:val="20"/>
          <w:szCs w:val="20"/>
          <w:highlight w:val="white"/>
          <w:shd w:val="clear" w:color="auto" w:fill="ffffff"/>
        </w:rPr>
        <w:t xml:space="preserve">2026</w:t>
      </w:r>
      <w:r>
        <w:rPr>
          <w:rFonts w:ascii="Times New Roman" w:hAnsi="Times New Roman"/>
          <w:b/>
          <w:sz w:val="20"/>
          <w:szCs w:val="20"/>
          <w:highlight w:val="white"/>
          <w:shd w:val="clear" w:color="auto" w:fill="ffffff"/>
        </w:rPr>
        <w:t xml:space="preserve"> года 10 час. 00 </w:t>
      </w:r>
      <w:r>
        <w:rPr>
          <w:rFonts w:ascii="Times New Roman" w:hAnsi="Times New Roman"/>
          <w:b/>
          <w:sz w:val="20"/>
          <w:szCs w:val="20"/>
          <w:highlight w:val="white"/>
          <w:shd w:val="clear" w:color="auto" w:fill="ffffff"/>
        </w:rPr>
        <w:t xml:space="preserve">мин</w:t>
      </w:r>
      <w:r>
        <w:rPr>
          <w:rFonts w:ascii="Times New Roman" w:hAnsi="Times New Roman"/>
          <w:sz w:val="20"/>
          <w:szCs w:val="20"/>
          <w:highlight w:val="white"/>
          <w:shd w:val="clear" w:color="auto" w:fill="ffffff"/>
        </w:rPr>
        <w:t xml:space="preserve"> </w:t>
      </w:r>
      <w:r>
        <w:rPr>
          <w:rFonts w:ascii="Times New Roman" w:hAnsi="Times New Roman"/>
          <w:sz w:val="20"/>
          <w:szCs w:val="20"/>
          <w:highlight w:val="white"/>
          <w:shd w:val="clear" w:color="auto" w:fill="ffffff"/>
        </w:rPr>
        <w:t xml:space="preserve">время московское)</w:t>
      </w:r>
      <w:r>
        <w:rPr>
          <w:rFonts w:ascii="Times New Roman" w:hAnsi="Times New Roman"/>
          <w:sz w:val="20"/>
          <w:szCs w:val="20"/>
          <w:lang w:eastAsia="en-US"/>
        </w:rPr>
        <w:t xml:space="preserve"> в соответствии с Регламентом Оператора электронной площадки, размещенными на электронной площадке по следующим реквизитам:</w: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ind w:firstLine="709"/>
        <w:jc w:val="both"/>
        <w:rPr>
          <w:sz w:val="20"/>
          <w:szCs w:val="20"/>
        </w:rPr>
      </w:pPr>
      <w:r>
        <w:rPr>
          <w:rFonts w:ascii="Times New Roman" w:hAnsi="Times New Roman"/>
          <w:sz w:val="20"/>
          <w:szCs w:val="20"/>
          <w:lang w:eastAsia="en-US"/>
        </w:rPr>
        <w:t xml:space="preserve">Получатель платежа: Акционерное общество «Единая электронная торговая площадка»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709"/>
        <w:jc w:val="both"/>
        <w:rPr>
          <w:sz w:val="20"/>
          <w:szCs w:val="20"/>
        </w:rPr>
      </w:pPr>
      <w:r>
        <w:rPr>
          <w:rFonts w:ascii="Times New Roman" w:hAnsi="Times New Roman"/>
          <w:sz w:val="20"/>
          <w:szCs w:val="20"/>
          <w:lang w:eastAsia="en-US"/>
        </w:rPr>
        <w:t xml:space="preserve">Банковские реквизиты: Филиал «Центральный» Банка ВТБ (ПАО) в городе Москва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709"/>
        <w:jc w:val="both"/>
        <w:rPr>
          <w:sz w:val="20"/>
          <w:szCs w:val="20"/>
        </w:rPr>
      </w:pPr>
      <w:r>
        <w:rPr>
          <w:rFonts w:ascii="Times New Roman" w:hAnsi="Times New Roman"/>
          <w:sz w:val="20"/>
          <w:szCs w:val="20"/>
          <w:lang w:eastAsia="en-US"/>
        </w:rPr>
        <w:t xml:space="preserve">БИК 044525411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709"/>
        <w:jc w:val="both"/>
        <w:rPr>
          <w:sz w:val="20"/>
          <w:szCs w:val="20"/>
        </w:rPr>
      </w:pPr>
      <w:r>
        <w:rPr>
          <w:rFonts w:ascii="Times New Roman" w:hAnsi="Times New Roman"/>
          <w:sz w:val="20"/>
          <w:szCs w:val="20"/>
          <w:lang w:eastAsia="en-US"/>
        </w:rPr>
        <w:t xml:space="preserve">Расчётный счёт: 40702810510050001273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709"/>
        <w:jc w:val="both"/>
        <w:rPr>
          <w:sz w:val="20"/>
          <w:szCs w:val="20"/>
        </w:rPr>
      </w:pPr>
      <w:r>
        <w:rPr>
          <w:rFonts w:ascii="Times New Roman" w:hAnsi="Times New Roman"/>
          <w:sz w:val="20"/>
          <w:szCs w:val="20"/>
          <w:lang w:eastAsia="en-US"/>
        </w:rPr>
        <w:t xml:space="preserve">Корр. счёт 3010181014525000411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709"/>
        <w:jc w:val="both"/>
        <w:rPr>
          <w:sz w:val="20"/>
          <w:szCs w:val="20"/>
        </w:rPr>
      </w:pPr>
      <w:r>
        <w:rPr>
          <w:rFonts w:ascii="Times New Roman" w:hAnsi="Times New Roman"/>
          <w:sz w:val="20"/>
          <w:szCs w:val="20"/>
          <w:lang w:eastAsia="en-US"/>
        </w:rPr>
        <w:t xml:space="preserve">ИНН 7707704692 КПП 772501001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709"/>
        <w:jc w:val="both"/>
        <w:rPr>
          <w:sz w:val="20"/>
          <w:szCs w:val="20"/>
        </w:rPr>
      </w:pPr>
      <w:r>
        <w:rPr>
          <w:rFonts w:ascii="Times New Roman" w:hAnsi="Times New Roman"/>
          <w:sz w:val="20"/>
          <w:szCs w:val="20"/>
          <w:lang w:eastAsia="en-US"/>
        </w:rPr>
        <w:t xml:space="preserve">Назначение платежа: «Внесение гарантийного обеспечения по Соглашению о внесении гарантийного обеспечения, № аналитического счета, без НДС». 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709"/>
        <w:jc w:val="both"/>
        <w:rPr>
          <w:rFonts w:ascii="Times New Roman" w:hAnsi="Times New Roman"/>
          <w:sz w:val="20"/>
          <w:szCs w:val="20"/>
          <w:highlight w:val="none"/>
          <w:lang w:eastAsia="en-US"/>
        </w:rPr>
      </w:pPr>
      <w:r>
        <w:rPr>
          <w:rFonts w:ascii="Times New Roman" w:hAnsi="Times New Roman"/>
          <w:sz w:val="20"/>
          <w:szCs w:val="20"/>
          <w:lang w:eastAsia="en-US"/>
        </w:rPr>
        <w:t xml:space="preserve">Денежные средства, перечисленные в соответствии с Регламентом Оператора электронной площадки, размещенными на электронной площадке на счет Оператора электронной площадки, учитываются на счете заявителя, открытом у Оператора электронной площадки.</w:t>
      </w:r>
      <w:r>
        <w:rPr>
          <w:rFonts w:ascii="Times New Roman" w:hAnsi="Times New Roman"/>
          <w:sz w:val="20"/>
          <w:szCs w:val="20"/>
          <w:highlight w:val="none"/>
          <w:lang w:eastAsia="en-US"/>
        </w:rPr>
      </w:r>
      <w:r>
        <w:rPr>
          <w:rFonts w:ascii="Times New Roman" w:hAnsi="Times New Roman"/>
          <w:sz w:val="20"/>
          <w:szCs w:val="20"/>
          <w:highlight w:val="none"/>
          <w:lang w:eastAsia="en-US"/>
        </w:rPr>
      </w:r>
    </w:p>
    <w:p>
      <w:pPr>
        <w:ind w:firstLine="709"/>
        <w:jc w:val="both"/>
        <w:rPr>
          <w:sz w:val="20"/>
          <w:szCs w:val="20"/>
        </w:rPr>
      </w:pPr>
      <w:r>
        <w:rPr>
          <w:rFonts w:ascii="Times New Roman" w:hAnsi="Times New Roman"/>
          <w:sz w:val="20"/>
          <w:szCs w:val="20"/>
          <w:lang w:eastAsia="en-US"/>
        </w:rPr>
        <w:t xml:space="preserve">Денежные средства в размере, равном задатку, блокируются Оператором электронной площадки на счете заявителя в соответствии с Регл</w:t>
      </w:r>
      <w:r>
        <w:rPr>
          <w:rFonts w:ascii="Times New Roman" w:hAnsi="Times New Roman"/>
          <w:sz w:val="20"/>
          <w:szCs w:val="20"/>
          <w:lang w:eastAsia="en-US"/>
        </w:rPr>
        <w:t xml:space="preserve">аментом Оператора электронной площадки, размещенными на электронной площадке. Основанием для блокирования денежных средств является заявка, направленная Оператору электронной площадки. Заблокированные на счете заявителя денежные средства являются задатком.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709"/>
        <w:jc w:val="both"/>
        <w:rPr>
          <w:sz w:val="20"/>
          <w:szCs w:val="20"/>
        </w:rPr>
      </w:pPr>
      <w:r>
        <w:rPr>
          <w:rFonts w:ascii="Times New Roman" w:hAnsi="Times New Roman"/>
          <w:sz w:val="20"/>
          <w:szCs w:val="20"/>
          <w:lang w:eastAsia="en-US"/>
        </w:rPr>
        <w:t xml:space="preserve">Подача заявки и блокирование задатка является заключением соглашения о задатке.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709"/>
        <w:jc w:val="both"/>
        <w:rPr>
          <w:sz w:val="20"/>
          <w:szCs w:val="20"/>
          <w:highlight w:val="none"/>
        </w:rPr>
      </w:pPr>
      <w:r>
        <w:rPr>
          <w:rFonts w:ascii="Times New Roman" w:hAnsi="Times New Roman"/>
          <w:sz w:val="20"/>
          <w:szCs w:val="20"/>
          <w:lang w:eastAsia="en-US"/>
        </w:rPr>
        <w:t xml:space="preserve">В случае если денежных средств на счете заявителя недостаточно, Оператором электронной площадки заявка не принимается.</w: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  <w:highlight w:val="none"/>
        </w:rPr>
        <w:t xml:space="preserve">Заявителю необходимо обеспечить на своем аналитическом счете</w:t>
      </w:r>
      <w:r>
        <w:rPr>
          <w:sz w:val="20"/>
          <w:szCs w:val="20"/>
          <w:highlight w:val="none"/>
        </w:rPr>
        <w:t xml:space="preserve"> наличие денежных средств в размере</w:t>
      </w:r>
      <w:r>
        <w:rPr>
          <w:sz w:val="20"/>
          <w:szCs w:val="20"/>
          <w:highlight w:val="none"/>
        </w:rPr>
        <w:t xml:space="preserve"> задатка для участия в аукционе на дату рассмотрения заявок</w:t>
      </w:r>
      <w:r>
        <w:rPr>
          <w:sz w:val="20"/>
          <w:szCs w:val="20"/>
          <w:highlight w:val="none"/>
        </w:rPr>
        <w:t xml:space="preserve">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709"/>
        <w:jc w:val="both"/>
        <w:rPr>
          <w:sz w:val="20"/>
          <w:szCs w:val="20"/>
        </w:rPr>
      </w:pPr>
      <w:r>
        <w:rPr>
          <w:rFonts w:ascii="Times New Roman" w:hAnsi="Times New Roman"/>
          <w:sz w:val="20"/>
          <w:szCs w:val="20"/>
          <w:lang w:eastAsia="en-US"/>
        </w:rPr>
        <w:t xml:space="preserve">Прекращение блокирования денежных средств на счете Заявителя в соответствии с Регламентом Оператора электронной площадки, размещенными на электронной площадке производится Оператором электронной площадки в следующем порядке: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709"/>
        <w:jc w:val="both"/>
        <w:tabs>
          <w:tab w:val="left" w:pos="850" w:leader="none"/>
        </w:tabs>
        <w:rPr>
          <w:sz w:val="20"/>
          <w:szCs w:val="20"/>
        </w:rPr>
      </w:pPr>
      <w:r>
        <w:rPr>
          <w:rFonts w:ascii="Times New Roman" w:hAnsi="Times New Roman"/>
          <w:sz w:val="20"/>
          <w:szCs w:val="20"/>
          <w:lang w:eastAsia="en-US"/>
        </w:rPr>
        <w:t xml:space="preserve">-</w:t>
      </w:r>
      <w:r>
        <w:rPr>
          <w:rFonts w:ascii="Times New Roman" w:hAnsi="Times New Roman"/>
          <w:sz w:val="20"/>
          <w:szCs w:val="20"/>
          <w:lang w:eastAsia="en-US"/>
        </w:rPr>
        <w:tab/>
        <w:t xml:space="preserve">для заявителя, отозвавшего Заявку до окончания срока приема Заявок, - в течение 3 (трех) рабочих дней со дня поступления уведомления об отзыве Заявки в соответствии с Регламентом Оператора электронной площадки, размещенными на электронной площадке;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709"/>
        <w:jc w:val="both"/>
        <w:tabs>
          <w:tab w:val="left" w:pos="850" w:leader="none"/>
        </w:tabs>
        <w:rPr>
          <w:rFonts w:ascii="Times New Roman" w:hAnsi="Times New Roman"/>
          <w:sz w:val="20"/>
          <w:szCs w:val="20"/>
          <w14:ligatures w14:val="none"/>
        </w:rPr>
      </w:pPr>
      <w:r>
        <w:rPr>
          <w:rFonts w:ascii="Times New Roman" w:hAnsi="Times New Roman"/>
          <w:sz w:val="20"/>
          <w:szCs w:val="20"/>
          <w:lang w:eastAsia="en-US"/>
        </w:rPr>
        <w:t xml:space="preserve">-</w:t>
      </w:r>
      <w:r>
        <w:rPr>
          <w:rFonts w:ascii="Times New Roman" w:hAnsi="Times New Roman"/>
          <w:sz w:val="20"/>
          <w:szCs w:val="20"/>
          <w:lang w:eastAsia="en-US"/>
        </w:rPr>
        <w:tab/>
        <w:t xml:space="preserve">для заявителя, не допущенного к участи</w:t>
      </w:r>
      <w:r>
        <w:rPr>
          <w:rFonts w:ascii="Times New Roman" w:hAnsi="Times New Roman"/>
          <w:sz w:val="20"/>
          <w:szCs w:val="20"/>
          <w:lang w:eastAsia="en-US"/>
        </w:rPr>
        <w:t xml:space="preserve">ю в аукционе в электронной форме, - в течение 3 (трех)</w:t>
      </w:r>
      <w:r>
        <w:rPr>
          <w:rFonts w:ascii="Times New Roman" w:hAnsi="Times New Roman"/>
          <w:sz w:val="20"/>
          <w:szCs w:val="20"/>
          <w:lang w:eastAsia="en-US"/>
        </w:rPr>
        <w:t xml:space="preserve"> рабочих дней со дня оформления Протокола рассмотрения заявок на участие в аукционе в электр</w:t>
      </w:r>
      <w:r>
        <w:rPr>
          <w:rFonts w:ascii="Times New Roman" w:hAnsi="Times New Roman"/>
          <w:sz w:val="20"/>
          <w:szCs w:val="20"/>
          <w:lang w:eastAsia="en-US"/>
        </w:rPr>
        <w:t xml:space="preserve">онной форме в соответствии с Регламентом Оператора электронной площадки, размещенными на электронной площадке;</w:t>
      </w:r>
      <w:r>
        <w:rPr>
          <w:rFonts w:ascii="Times New Roman" w:hAnsi="Times New Roman"/>
          <w:sz w:val="20"/>
          <w:szCs w:val="20"/>
          <w14:ligatures w14:val="none"/>
        </w:rPr>
      </w:r>
      <w:r>
        <w:rPr>
          <w:rFonts w:ascii="Times New Roman" w:hAnsi="Times New Roman"/>
          <w:sz w:val="20"/>
          <w:szCs w:val="20"/>
          <w14:ligatures w14:val="none"/>
        </w:rPr>
      </w:r>
    </w:p>
    <w:p>
      <w:pPr>
        <w:ind w:firstLine="709"/>
        <w:jc w:val="both"/>
        <w:tabs>
          <w:tab w:val="left" w:pos="850" w:leader="none"/>
        </w:tabs>
        <w:rPr>
          <w:rFonts w:ascii="Times New Roman" w:hAnsi="Times New Roman"/>
          <w:sz w:val="20"/>
          <w:szCs w:val="20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0"/>
          <w:szCs w:val="20"/>
          <w:lang w:eastAsia="en-US"/>
        </w:rPr>
        <w:t xml:space="preserve">-</w:t>
      </w:r>
      <w:r>
        <w:rPr>
          <w:rFonts w:ascii="Times New Roman" w:hAnsi="Times New Roman"/>
          <w:sz w:val="20"/>
          <w:szCs w:val="20"/>
          <w:lang w:eastAsia="en-US"/>
        </w:rPr>
        <w:tab/>
        <w:t xml:space="preserve">для участников, участвовавших в а</w:t>
      </w:r>
      <w:r>
        <w:rPr>
          <w:rFonts w:ascii="Times New Roman" w:hAnsi="Times New Roman"/>
          <w:sz w:val="20"/>
          <w:szCs w:val="20"/>
          <w:lang w:eastAsia="en-US"/>
        </w:rPr>
        <w:t xml:space="preserve">укционе в электронной форме, но не победивших в нем, - в течение 3 (трех) рабочих дней со дня подпи</w:t>
      </w:r>
      <w:r>
        <w:rPr>
          <w:rFonts w:ascii="Times New Roman" w:hAnsi="Times New Roman"/>
          <w:sz w:val="20"/>
          <w:szCs w:val="20"/>
          <w:lang w:eastAsia="en-US"/>
        </w:rPr>
        <w:t xml:space="preserve">сания Протокола о результатах аукциона в электронной форме в соответствии с Регламентом Оператора электронной площадки, размещенными на электронной площадке, за исключением участника аукциона, который сделал предпоследнее предложение о цене предмета аукцио</w:t>
      </w:r>
      <w:r>
        <w:rPr>
          <w:rFonts w:ascii="Times New Roman" w:hAnsi="Times New Roman"/>
          <w:sz w:val="20"/>
          <w:szCs w:val="20"/>
          <w:lang w:eastAsia="en-US"/>
        </w:rPr>
        <w:t xml:space="preserve">на. </w:t>
      </w:r>
      <w:r>
        <w:rPr>
          <w:rFonts w:ascii="Times New Roman" w:hAnsi="Times New Roman"/>
          <w:sz w:val="20"/>
          <w:szCs w:val="20"/>
          <w:lang w:eastAsia="en-US"/>
        </w:rPr>
        <w:t xml:space="preserve">Задаток, внесенный таким участником, возвращается ему в течение трех дней со дня подписания договора аренды земельного участка победителем аукциона.</w:t>
      </w:r>
      <w:r>
        <w:rPr>
          <w:rFonts w:ascii="Times New Roman" w:hAnsi="Times New Roman"/>
          <w:sz w:val="20"/>
          <w:szCs w:val="20"/>
          <w14:ligatures w14:val="none"/>
        </w:rPr>
      </w:r>
      <w:r>
        <w:rPr>
          <w:rFonts w:ascii="Times New Roman" w:hAnsi="Times New Roman"/>
          <w:sz w:val="20"/>
          <w:szCs w:val="20"/>
          <w14:ligatures w14:val="none"/>
        </w:rPr>
      </w:r>
    </w:p>
    <w:p>
      <w:pPr>
        <w:ind w:firstLine="709"/>
        <w:jc w:val="both"/>
        <w:tabs>
          <w:tab w:val="left" w:pos="850" w:leader="none"/>
        </w:tabs>
        <w:rPr>
          <w:rFonts w:ascii="Times New Roman" w:hAnsi="Times New Roman"/>
          <w:sz w:val="20"/>
          <w:szCs w:val="20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0"/>
          <w:szCs w:val="20"/>
          <w:lang w:eastAsia="en-US"/>
        </w:rPr>
        <w:t xml:space="preserve">Задаток, внесенный лицом, признанным победителем аукциона, задаток, внесенный иным лицом, с которым договор аренды земельного участка заключается в соответствии с </w:t>
      </w:r>
      <w:r>
        <w:rPr>
          <w:rFonts w:ascii="Times New Roman" w:hAnsi="Times New Roman"/>
          <w:sz w:val="20"/>
          <w:szCs w:val="20"/>
          <w:lang w:eastAsia="en-US"/>
        </w:rPr>
        <w:t xml:space="preserve">пунктом 13</w:t>
      </w:r>
      <w:r>
        <w:rPr>
          <w:rFonts w:ascii="Times New Roman" w:hAnsi="Times New Roman"/>
          <w:sz w:val="20"/>
          <w:szCs w:val="20"/>
          <w:lang w:eastAsia="en-US"/>
        </w:rPr>
        <w:t xml:space="preserve">, </w:t>
      </w:r>
      <w:r>
        <w:rPr>
          <w:rFonts w:ascii="Times New Roman" w:hAnsi="Times New Roman"/>
          <w:sz w:val="20"/>
          <w:szCs w:val="20"/>
          <w:lang w:eastAsia="en-US"/>
        </w:rPr>
        <w:t xml:space="preserve">14</w:t>
      </w:r>
      <w:r>
        <w:rPr>
          <w:rFonts w:ascii="Times New Roman" w:hAnsi="Times New Roman"/>
          <w:sz w:val="20"/>
          <w:szCs w:val="20"/>
          <w:lang w:eastAsia="en-US"/>
        </w:rPr>
        <w:t xml:space="preserve">, </w:t>
      </w:r>
      <w:r>
        <w:rPr>
          <w:rFonts w:ascii="Times New Roman" w:hAnsi="Times New Roman"/>
          <w:sz w:val="20"/>
          <w:szCs w:val="20"/>
          <w:lang w:eastAsia="en-US"/>
        </w:rPr>
        <w:t xml:space="preserve">20</w:t>
      </w:r>
      <w:r>
        <w:rPr>
          <w:rFonts w:ascii="Times New Roman" w:hAnsi="Times New Roman"/>
          <w:sz w:val="20"/>
          <w:szCs w:val="20"/>
          <w:lang w:eastAsia="en-US"/>
        </w:rPr>
        <w:t xml:space="preserve"> или </w:t>
      </w:r>
      <w:r>
        <w:rPr>
          <w:rFonts w:ascii="Times New Roman" w:hAnsi="Times New Roman"/>
          <w:sz w:val="20"/>
          <w:szCs w:val="20"/>
          <w:lang w:eastAsia="en-US"/>
        </w:rPr>
        <w:t xml:space="preserve">25</w:t>
      </w:r>
      <w:r>
        <w:rPr>
          <w:rFonts w:ascii="Times New Roman" w:hAnsi="Times New Roman"/>
          <w:sz w:val="20"/>
          <w:szCs w:val="20"/>
          <w:lang w:eastAsia="en-US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Земельного кодекса Российской Федерации (далее – Кодекс)</w:t>
      </w:r>
      <w:r>
        <w:rPr>
          <w:rFonts w:ascii="Times New Roman" w:hAnsi="Times New Roman"/>
          <w:sz w:val="20"/>
          <w:szCs w:val="20"/>
          <w:lang w:eastAsia="en-US"/>
        </w:rPr>
        <w:t xml:space="preserve">, засчитываются в оплату приобретаемого земельного участка.</w:t>
      </w:r>
      <w:r>
        <w:rPr>
          <w:rFonts w:ascii="Times New Roman" w:hAnsi="Times New Roman"/>
          <w:sz w:val="20"/>
          <w:szCs w:val="20"/>
          <w14:ligatures w14:val="none"/>
        </w:rPr>
      </w:r>
      <w:r>
        <w:rPr>
          <w:rFonts w:ascii="Times New Roman" w:hAnsi="Times New Roman"/>
          <w:sz w:val="20"/>
          <w:szCs w:val="20"/>
          <w14:ligatures w14:val="none"/>
        </w:rPr>
      </w:r>
    </w:p>
    <w:p>
      <w:pPr>
        <w:ind w:firstLine="709"/>
        <w:jc w:val="both"/>
        <w:tabs>
          <w:tab w:val="left" w:pos="850" w:leader="none"/>
        </w:tabs>
        <w:rPr>
          <w:rFonts w:ascii="Times New Roman" w:hAnsi="Times New Roman"/>
          <w:sz w:val="20"/>
          <w:szCs w:val="20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0"/>
          <w:szCs w:val="20"/>
          <w:lang w:eastAsia="en-US"/>
        </w:rPr>
        <w:t xml:space="preserve">Задатки, внесенные этими лицами, не заключившими в установленном настоящей статьей порядке договора аренды земельного </w:t>
      </w:r>
      <w:r>
        <w:rPr>
          <w:rFonts w:ascii="Times New Roman" w:hAnsi="Times New Roman"/>
          <w:sz w:val="20"/>
          <w:szCs w:val="20"/>
          <w:lang w:eastAsia="en-US"/>
        </w:rPr>
        <w:t xml:space="preserve">участка вследствие уклонения от заключения указанных договоров, не возвращаются</w:t>
      </w:r>
      <w:r>
        <w:rPr>
          <w:rFonts w:ascii="Times New Roman" w:hAnsi="Times New Roman"/>
          <w:sz w:val="20"/>
          <w:szCs w:val="20"/>
          <w:lang w:eastAsia="en-US"/>
        </w:rPr>
        <w:t xml:space="preserve">.</w:t>
      </w:r>
      <w:r>
        <w:rPr>
          <w:rFonts w:ascii="Times New Roman" w:hAnsi="Times New Roman"/>
          <w:sz w:val="20"/>
          <w:szCs w:val="20"/>
          <w14:ligatures w14:val="none"/>
        </w:rPr>
      </w:r>
      <w:r>
        <w:rPr>
          <w:rFonts w:ascii="Times New Roman" w:hAnsi="Times New Roman"/>
          <w:sz w:val="20"/>
          <w:szCs w:val="20"/>
          <w14:ligatures w14:val="none"/>
        </w:rPr>
      </w:r>
    </w:p>
    <w:p>
      <w:pPr>
        <w:pStyle w:val="723"/>
        <w:ind w:firstLine="709"/>
        <w:jc w:val="both"/>
        <w:rPr>
          <w:rFonts w:ascii="Times New Roman" w:hAnsi="Times New Roman"/>
          <w:sz w:val="20"/>
          <w:szCs w:val="20"/>
          <w:highlight w:val="none"/>
        </w:rPr>
      </w:pPr>
      <w:r>
        <w:rPr>
          <w:rFonts w:ascii="Times New Roman" w:hAnsi="Times New Roman"/>
          <w:sz w:val="20"/>
          <w:szCs w:val="20"/>
        </w:rPr>
        <w:t xml:space="preserve">7. Осмотр земельного участка осуществляется претендентами самостоятельно по месту нахождения участка.</w:t>
      </w:r>
      <w:r>
        <w:rPr>
          <w:rFonts w:ascii="Times New Roman" w:hAnsi="Times New Roman"/>
          <w:sz w:val="20"/>
          <w:szCs w:val="20"/>
          <w:highlight w:val="none"/>
        </w:rPr>
      </w:r>
      <w:r>
        <w:rPr>
          <w:rFonts w:ascii="Times New Roman" w:hAnsi="Times New Roman"/>
          <w:sz w:val="20"/>
          <w:szCs w:val="20"/>
          <w:highlight w:val="none"/>
        </w:rPr>
      </w:r>
    </w:p>
    <w:p>
      <w:pPr>
        <w:pStyle w:val="723"/>
        <w:ind w:firstLine="709"/>
        <w:jc w:val="both"/>
        <w:rPr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8.</w:t>
      </w: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b/>
          <w:sz w:val="20"/>
          <w:szCs w:val="20"/>
          <w:highlight w:val="white"/>
        </w:rPr>
        <w:t xml:space="preserve">М</w:t>
      </w:r>
      <w:r>
        <w:rPr>
          <w:rFonts w:ascii="Times New Roman" w:hAnsi="Times New Roman"/>
          <w:b/>
          <w:sz w:val="20"/>
          <w:szCs w:val="20"/>
          <w:highlight w:val="white"/>
        </w:rPr>
        <w:t xml:space="preserve">есто, дата, время и порядок определения участников аукциона: 17 ноября</w:t>
      </w:r>
      <w:r>
        <w:rPr>
          <w:rFonts w:ascii="Times New Roman" w:hAnsi="Times New Roman"/>
          <w:b/>
          <w:sz w:val="20"/>
          <w:szCs w:val="20"/>
          <w:highlight w:val="white"/>
        </w:rPr>
        <w:t xml:space="preserve"> 2026</w:t>
      </w:r>
      <w:r>
        <w:rPr>
          <w:rFonts w:ascii="Times New Roman" w:hAnsi="Times New Roman"/>
          <w:b/>
          <w:sz w:val="20"/>
          <w:szCs w:val="20"/>
          <w:highlight w:val="white"/>
        </w:rPr>
        <w:t xml:space="preserve"> года в 10 час. 00 мин.</w:t>
      </w:r>
      <w:r>
        <w:rPr>
          <w:rFonts w:ascii="Times New Roman" w:hAnsi="Times New Roman"/>
          <w:sz w:val="20"/>
          <w:szCs w:val="20"/>
          <w:highlight w:val="white"/>
        </w:rPr>
        <w:t xml:space="preserve"> на электронной площадке </w:t>
      </w:r>
      <w:r>
        <w:rPr>
          <w:rFonts w:ascii="Times New Roman" w:hAnsi="Times New Roman"/>
          <w:sz w:val="20"/>
          <w:szCs w:val="20"/>
          <w:highlight w:val="white"/>
          <w:lang w:eastAsia="ru-RU"/>
        </w:rPr>
        <w:t xml:space="preserve">www.roseltorg.ru</w:t>
      </w:r>
      <w:r>
        <w:rPr>
          <w:rFonts w:ascii="Times New Roman" w:hAnsi="Times New Roman"/>
          <w:sz w:val="20"/>
          <w:szCs w:val="20"/>
        </w:rPr>
        <w:t xml:space="preserve">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Организатор рассматривает заявки и документы заявителей (претендентов) и устанавливает факт поступления на счёт установленных сумм задатков.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Определение уча</w:t>
      </w:r>
      <w:r>
        <w:rPr>
          <w:sz w:val="20"/>
          <w:szCs w:val="20"/>
        </w:rPr>
        <w:t xml:space="preserve">стников аукциона проводится без участия заявителей (претендентов). 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По результатам рассмотрения заявок и документов организатор принимает решение о признании заявителей участниками аукциона.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Заявитель, допущенный к участию в аукционе, приобретает статус уч</w:t>
      </w:r>
      <w:r>
        <w:rPr>
          <w:sz w:val="20"/>
          <w:szCs w:val="20"/>
        </w:rPr>
        <w:t xml:space="preserve">астника аукциона с момента оформления организатором протокола рассмотрения заявок на участ</w:t>
      </w:r>
      <w:r>
        <w:rPr>
          <w:sz w:val="20"/>
          <w:szCs w:val="20"/>
        </w:rPr>
        <w:t xml:space="preserve">ие в аукционе.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709"/>
        <w:jc w:val="both"/>
        <w:rPr>
          <w:sz w:val="20"/>
          <w:szCs w:val="20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9</w:t>
      </w:r>
      <w:r>
        <w:rPr>
          <w:rFonts w:ascii="Times New Roman" w:hAnsi="Times New Roman"/>
          <w:sz w:val="20"/>
          <w:szCs w:val="20"/>
          <w:highlight w:val="white"/>
        </w:rPr>
        <w:t xml:space="preserve">. </w:t>
      </w:r>
      <w:r>
        <w:rPr>
          <w:rFonts w:ascii="Times New Roman" w:hAnsi="Times New Roman"/>
          <w:b/>
          <w:bCs/>
          <w:sz w:val="20"/>
          <w:szCs w:val="20"/>
          <w:highlight w:val="white"/>
        </w:rPr>
        <w:t xml:space="preserve">Дата, место, время и порядок проведения аукциона:</w:t>
      </w:r>
      <w:r>
        <w:rPr>
          <w:rFonts w:ascii="Times New Roman" w:hAnsi="Times New Roman"/>
          <w:b/>
          <w:bCs/>
          <w:sz w:val="20"/>
          <w:szCs w:val="20"/>
          <w:highlight w:val="white"/>
        </w:rPr>
        <w:t xml:space="preserve"> 18 ноября</w:t>
      </w:r>
      <w:r>
        <w:rPr>
          <w:rFonts w:ascii="Times New Roman" w:hAnsi="Times New Roman"/>
          <w:b/>
          <w:bCs/>
          <w:sz w:val="20"/>
          <w:szCs w:val="20"/>
          <w:highlight w:val="white"/>
        </w:rPr>
        <w:t xml:space="preserve"> </w:t>
      </w:r>
      <w:r>
        <w:rPr>
          <w:rFonts w:ascii="Times New Roman" w:hAnsi="Times New Roman"/>
          <w:b/>
          <w:bCs/>
          <w:sz w:val="20"/>
          <w:szCs w:val="20"/>
          <w:highlight w:val="white"/>
        </w:rPr>
        <w:t xml:space="preserve">2026</w:t>
      </w:r>
      <w:r>
        <w:rPr>
          <w:rFonts w:ascii="Times New Roman" w:hAnsi="Times New Roman"/>
          <w:b/>
          <w:bCs/>
          <w:sz w:val="20"/>
          <w:szCs w:val="20"/>
          <w:highlight w:val="white"/>
        </w:rPr>
        <w:t xml:space="preserve"> года в 10 час. 00 мин. </w:t>
      </w:r>
      <w:r>
        <w:rPr>
          <w:rFonts w:ascii="Times New Roman" w:hAnsi="Times New Roman"/>
          <w:sz w:val="20"/>
          <w:szCs w:val="20"/>
          <w:highlight w:val="white"/>
        </w:rPr>
        <w:t xml:space="preserve">на электронной</w:t>
      </w:r>
      <w:r>
        <w:rPr>
          <w:rFonts w:ascii="Times New Roman" w:hAnsi="Times New Roman"/>
          <w:sz w:val="20"/>
          <w:szCs w:val="20"/>
          <w:highlight w:val="white"/>
        </w:rPr>
        <w:t xml:space="preserve"> площадке </w:t>
      </w:r>
      <w:r>
        <w:rPr>
          <w:rFonts w:ascii="Times New Roman" w:hAnsi="Times New Roman"/>
          <w:sz w:val="20"/>
          <w:szCs w:val="20"/>
          <w:highlight w:val="white"/>
          <w:lang w:eastAsia="ru-RU"/>
        </w:rPr>
        <w:t xml:space="preserve">www.roseltorg.ru</w:t>
      </w:r>
      <w:r>
        <w:rPr>
          <w:rFonts w:ascii="Times New Roman" w:hAnsi="Times New Roman"/>
          <w:sz w:val="20"/>
          <w:szCs w:val="20"/>
          <w:highlight w:val="white"/>
        </w:rPr>
        <w:t xml:space="preserve"> в соо</w:t>
      </w:r>
      <w:r>
        <w:rPr>
          <w:rFonts w:ascii="Times New Roman" w:hAnsi="Times New Roman"/>
          <w:sz w:val="20"/>
          <w:szCs w:val="20"/>
        </w:rPr>
        <w:t xml:space="preserve">тветствии с регламентом электронной площадки.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10. Победителем признается участник, предложивший в ходе аукциона наибольшую</w:t>
      </w:r>
      <w:r>
        <w:rPr>
          <w:sz w:val="20"/>
          <w:szCs w:val="20"/>
        </w:rPr>
        <w:t xml:space="preserve"> цену.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709"/>
        <w:jc w:val="both"/>
        <w:rPr>
          <w:color w:val="000000"/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0"/>
          <w:szCs w:val="20"/>
        </w:rPr>
        <w:t xml:space="preserve">11. </w:t>
      </w:r>
      <w:r>
        <w:rPr>
          <w:color w:val="000000"/>
          <w:sz w:val="20"/>
          <w:szCs w:val="20"/>
        </w:rPr>
        <w:t xml:space="preserve">П</w:t>
      </w:r>
      <w:r>
        <w:rPr>
          <w:color w:val="000000"/>
          <w:sz w:val="20"/>
          <w:szCs w:val="20"/>
        </w:rPr>
        <w:t xml:space="preserve">о результатам проведения электронного аукциона договор купли - продажи земельного участка, находящегося в государственной или муниципальной собственности, заключается в электронной форме и подписывается усиленной квалифицированной электронной подписью стор</w:t>
      </w:r>
      <w:r>
        <w:rPr>
          <w:color w:val="000000"/>
          <w:sz w:val="20"/>
          <w:szCs w:val="20"/>
        </w:rPr>
        <w:t xml:space="preserve">он такого договора.</w:t>
      </w:r>
      <w:r>
        <w:rPr>
          <w:color w:val="000000"/>
          <w:sz w:val="20"/>
          <w:szCs w:val="20"/>
        </w:rPr>
      </w:r>
      <w:r>
        <w:rPr>
          <w:color w:val="000000"/>
          <w:sz w:val="20"/>
          <w:szCs w:val="20"/>
        </w:rPr>
      </w:r>
    </w:p>
    <w:p>
      <w:pPr>
        <w:ind w:firstLine="709"/>
        <w:jc w:val="both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0"/>
          <w:szCs w:val="20"/>
        </w:rPr>
        <w:t xml:space="preserve">Не допускается заключение договора </w:t>
      </w:r>
      <w:r>
        <w:rPr>
          <w:sz w:val="20"/>
          <w:szCs w:val="20"/>
        </w:rPr>
        <w:t xml:space="preserve">ранее</w:t>
      </w:r>
      <w:r>
        <w:rPr>
          <w:sz w:val="20"/>
          <w:szCs w:val="20"/>
        </w:rPr>
        <w:t xml:space="preserve"> чем через 10 (десять) дней со дня размещения информации о результатах аукциона на официальном сайте, в том числе договоров, указанных в пунктах 13 и 14 Кодекса.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709"/>
        <w:jc w:val="both"/>
        <w:rPr>
          <w:color w:val="000000"/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0"/>
          <w:szCs w:val="20"/>
        </w:rPr>
        <w:t xml:space="preserve">В случае</w:t>
      </w:r>
      <w:r>
        <w:rPr>
          <w:color w:val="000000"/>
          <w:sz w:val="20"/>
          <w:szCs w:val="20"/>
        </w:rPr>
        <w:t xml:space="preserve">,</w:t>
      </w:r>
      <w:r>
        <w:rPr>
          <w:color w:val="000000"/>
          <w:sz w:val="20"/>
          <w:szCs w:val="20"/>
        </w:rPr>
        <w:t xml:space="preserve"> если в аукционе участвовал только один участник или при проведении аукциона не присутствовал ни один из участников аукциона, либо не поступило ни одного предложения о цене предмета аукциона, которое предусматривало бы более высокую цену предмета </w:t>
      </w:r>
      <w:r>
        <w:rPr>
          <w:color w:val="000000"/>
          <w:sz w:val="20"/>
          <w:szCs w:val="20"/>
        </w:rPr>
        <w:t xml:space="preserve">аукциона, аукцион признается несостоявшимся.</w:t>
      </w:r>
      <w:r>
        <w:rPr>
          <w:color w:val="000000"/>
          <w:sz w:val="20"/>
          <w:szCs w:val="20"/>
        </w:rPr>
      </w:r>
      <w:r>
        <w:rPr>
          <w:color w:val="000000"/>
          <w:sz w:val="20"/>
          <w:szCs w:val="20"/>
        </w:rPr>
      </w:r>
    </w:p>
    <w:p>
      <w:pPr>
        <w:ind w:firstLine="709"/>
        <w:jc w:val="both"/>
        <w:rPr>
          <w:color w:val="00000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0"/>
          <w:szCs w:val="20"/>
        </w:rPr>
        <w:t xml:space="preserve">Если единственная заявка на участие в аукционе соответствует указанным в извещении о проведен</w:t>
      </w:r>
      <w:r>
        <w:rPr>
          <w:color w:val="000000"/>
          <w:sz w:val="20"/>
          <w:szCs w:val="20"/>
        </w:rPr>
        <w:t xml:space="preserve">ии ау</w:t>
      </w:r>
      <w:r>
        <w:rPr>
          <w:color w:val="000000"/>
          <w:sz w:val="20"/>
          <w:szCs w:val="20"/>
        </w:rPr>
        <w:t xml:space="preserve">кциона условиям и лицо, подавшее указанную заявку, соответствуют требованиям к участникам аукциона, указанным в и</w:t>
      </w:r>
      <w:r>
        <w:rPr>
          <w:color w:val="000000"/>
          <w:sz w:val="20"/>
          <w:szCs w:val="20"/>
        </w:rPr>
        <w:t xml:space="preserve">звещении о проведении аукциона, Организатор заключает с таким лицом договор купли – продажи земельного участка по начальной цене предмета.</w:t>
      </w:r>
      <w:r>
        <w:rPr>
          <w:color w:val="000000"/>
        </w:rPr>
      </w:r>
      <w:r>
        <w:rPr>
          <w:color w:val="000000"/>
        </w:rPr>
      </w:r>
    </w:p>
    <w:p>
      <w:pPr>
        <w:ind w:firstLine="709"/>
        <w:jc w:val="both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0"/>
          <w:szCs w:val="20"/>
        </w:rPr>
        <w:t xml:space="preserve">Организатор направляет победителю аукциона или единственному принявшему участие в аукционе его участнику  подписанный</w:t>
      </w:r>
      <w:r>
        <w:rPr>
          <w:sz w:val="20"/>
          <w:szCs w:val="20"/>
        </w:rPr>
        <w:t xml:space="preserve"> проекта договора купли - продажи земельного участка в пятидневный срок со дня истечения 10 (десяти) дней после размещения информации о результатах аукциона на официальном сайте.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709"/>
        <w:jc w:val="both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0"/>
          <w:szCs w:val="20"/>
        </w:rPr>
        <w:t xml:space="preserve">При этом договор купли - продажи земельного участка заключается по цене, пред</w:t>
      </w:r>
      <w:r>
        <w:rPr>
          <w:sz w:val="20"/>
          <w:szCs w:val="20"/>
        </w:rPr>
        <w:t xml:space="preserve">ложенной победителем аукциона, или в случае заключения указанного договора с единственным принявшим участие в аукционе его участником по начальной цене предмета аукциона. 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709"/>
        <w:jc w:val="both"/>
        <w:rPr>
          <w:sz w:val="20"/>
          <w:szCs w:val="20"/>
          <w:lang w:eastAsia="en-US"/>
        </w:rPr>
      </w:pPr>
      <w:r>
        <w:rPr>
          <w:sz w:val="20"/>
          <w:szCs w:val="20"/>
          <w:lang w:eastAsia="en-US"/>
        </w:rPr>
        <w:t xml:space="preserve">Победитель аукциона в электронной форме или иное лицо, с которым заключается договор</w:t>
      </w:r>
      <w:r>
        <w:rPr>
          <w:sz w:val="20"/>
          <w:szCs w:val="20"/>
          <w:lang w:eastAsia="en-US"/>
        </w:rPr>
        <w:t xml:space="preserve"> купли – продажи земельного участка в соответствии с Кодексом, обязаны подписать договор в течение 10 (десяти) рабочих дней со дня направления им такого договора.</w:t>
      </w:r>
      <w:r>
        <w:rPr>
          <w:sz w:val="20"/>
          <w:szCs w:val="20"/>
          <w:lang w:eastAsia="en-US"/>
        </w:rPr>
      </w:r>
      <w:r>
        <w:rPr>
          <w:sz w:val="20"/>
          <w:szCs w:val="20"/>
          <w:lang w:eastAsia="en-US"/>
        </w:rPr>
      </w:r>
    </w:p>
    <w:p>
      <w:pPr>
        <w:ind w:firstLine="709"/>
        <w:jc w:val="both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0"/>
          <w:szCs w:val="20"/>
          <w:lang w:eastAsia="en-US"/>
        </w:rPr>
        <w:t xml:space="preserve">Если договор купли - продажи земельного участка в течение 10 (десяти) рабочих дней со дня нап</w:t>
      </w:r>
      <w:r>
        <w:rPr>
          <w:sz w:val="20"/>
          <w:szCs w:val="20"/>
          <w:lang w:eastAsia="en-US"/>
        </w:rPr>
        <w:t xml:space="preserve">равления победителю аукциона проекта указанного договора не был им подписан и представлен Организатору, Организатор направляет указанный договор участнику аукциона, который сделал предпоследнее предложение о цене предмета аукциона, для их заключения по цен</w:t>
      </w:r>
      <w:r>
        <w:rPr>
          <w:sz w:val="20"/>
          <w:szCs w:val="20"/>
          <w:lang w:eastAsia="en-US"/>
        </w:rPr>
        <w:t xml:space="preserve">е, предложенной таким участником аукциона.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709"/>
        <w:jc w:val="both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0"/>
          <w:szCs w:val="20"/>
          <w:lang w:eastAsia="en-US"/>
        </w:rPr>
        <w:t xml:space="preserve">Сведения о победителях аукциона, уклонившихся от заключения договора купли - продажи земельного участка, являющегося предметом аукциона, и об иных лицах, с которыми указанный договор заключается в соответствии с п</w:t>
      </w:r>
      <w:r>
        <w:rPr>
          <w:sz w:val="20"/>
          <w:szCs w:val="20"/>
          <w:lang w:eastAsia="en-US"/>
        </w:rPr>
        <w:t xml:space="preserve">унктом 13, 20 или 25 статьи 39.12 Кодекса и которые уклонились от их заключения, Организатор направляет сведения в Федеральную антимонопольную службу России для включения в реестр недобросовестных участников аукциона.  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709"/>
        <w:jc w:val="both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0"/>
          <w:szCs w:val="20"/>
          <w:lang w:eastAsia="en-US"/>
        </w:rPr>
        <w:t xml:space="preserve">В случае</w:t>
      </w:r>
      <w:r>
        <w:rPr>
          <w:sz w:val="20"/>
          <w:szCs w:val="20"/>
          <w:lang w:eastAsia="en-US"/>
        </w:rPr>
        <w:t xml:space="preserve">,</w:t>
      </w:r>
      <w:r>
        <w:rPr>
          <w:sz w:val="20"/>
          <w:szCs w:val="20"/>
          <w:lang w:eastAsia="en-US"/>
        </w:rPr>
        <w:t xml:space="preserve"> если в течение 10 (десяти) рабочих </w:t>
      </w:r>
      <w:r>
        <w:rPr>
          <w:sz w:val="20"/>
          <w:szCs w:val="20"/>
          <w:lang w:eastAsia="en-US"/>
        </w:rPr>
        <w:t xml:space="preserve">дней со дня направления Участнику, который сделал предпоследнее предложение о цене Предмета аукциона, этот Участник не представил Организатору подписанный со своей стороны указанный договор, Организатор вправе объявить о проведении повторного аукциона в эл</w:t>
      </w:r>
      <w:r>
        <w:rPr>
          <w:sz w:val="20"/>
          <w:szCs w:val="20"/>
          <w:lang w:eastAsia="en-US"/>
        </w:rPr>
        <w:t xml:space="preserve">ектронной форме или распорядиться земельным участком иным образом в соответствии с Кодексом.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709"/>
        <w:jc w:val="both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sz w:val="20"/>
          <w:szCs w:val="20"/>
          <w:lang w:eastAsia="en-US"/>
        </w:rPr>
        <w:t xml:space="preserve">12. </w:t>
      </w:r>
      <w:r>
        <w:rPr>
          <w:sz w:val="20"/>
          <w:szCs w:val="20"/>
        </w:rPr>
        <w:t xml:space="preserve">Организатор аукциона вправе отказаться от процедуры проведения аукциона в соответствии с пунктом 4 статьи 448 Гражданского кодекса Российской Федерации. 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В теч</w:t>
      </w:r>
      <w:r>
        <w:rPr>
          <w:sz w:val="20"/>
          <w:szCs w:val="20"/>
        </w:rPr>
        <w:t xml:space="preserve">ение 3 (трех) дней со дня принятия решения об отказе в проведен</w:t>
      </w:r>
      <w:r>
        <w:rPr>
          <w:sz w:val="20"/>
          <w:szCs w:val="20"/>
        </w:rPr>
        <w:t xml:space="preserve">ии ау</w:t>
      </w:r>
      <w:r>
        <w:rPr>
          <w:sz w:val="20"/>
          <w:szCs w:val="20"/>
        </w:rPr>
        <w:t xml:space="preserve">кциона организатор аукциона обязан известить участников аукциона об отказе в проведении аукциона и возвратить его участникам внесенные задатки.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709"/>
        <w:jc w:val="both"/>
        <w:rPr>
          <w:color w:val="00000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0"/>
          <w:szCs w:val="20"/>
        </w:rPr>
        <w:t xml:space="preserve">13. Градостроительные планы земельного участ</w:t>
      </w:r>
      <w:r>
        <w:rPr>
          <w:color w:val="000000"/>
          <w:sz w:val="20"/>
          <w:szCs w:val="20"/>
        </w:rPr>
        <w:t xml:space="preserve">ка от 28.10.2025 № РФ-44-2-01-0-00-2025-0702-0,  от 18.11.2025 № РФ-44-2-01-0-00-2025-0755-0, 29.10.2025 № </w:t>
      </w:r>
      <w:r>
        <w:rPr>
          <w:color w:val="000000"/>
          <w:sz w:val="20"/>
          <w:szCs w:val="20"/>
        </w:rPr>
        <w:t xml:space="preserve">РФ-44-2-01-0-00-2025-0713-0</w:t>
      </w:r>
      <w:r>
        <w:rPr>
          <w:color w:val="000000"/>
          <w:sz w:val="20"/>
          <w:szCs w:val="20"/>
        </w:rPr>
        <w:t xml:space="preserve"> являются приложением к настоящему извещению (приложение 3)</w:t>
      </w:r>
      <w:r>
        <w:rPr>
          <w:color w:val="000000"/>
        </w:rPr>
      </w:r>
      <w:r>
        <w:rPr>
          <w:color w:val="000000"/>
        </w:rPr>
      </w:r>
    </w:p>
    <w:p>
      <w:pPr>
        <w:ind w:firstLine="709"/>
        <w:jc w:val="both"/>
        <w:rPr>
          <w:rFonts w:ascii="Times New Roman" w:hAnsi="Times New Roman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sz w:val="20"/>
          <w:szCs w:val="20"/>
        </w:rPr>
      </w:r>
      <w:r>
        <w:rPr>
          <w:rFonts w:ascii="Times New Roman" w:hAnsi="Times New Roman"/>
          <w:sz w:val="20"/>
          <w:szCs w:val="20"/>
        </w:rPr>
        <w:t xml:space="preserve">Ознакомиться</w:t>
      </w:r>
      <w:r>
        <w:rPr>
          <w:rFonts w:ascii="Times New Roman" w:hAnsi="Times New Roman"/>
          <w:sz w:val="20"/>
          <w:szCs w:val="20"/>
        </w:rPr>
        <w:t xml:space="preserve"> с градостроительными планами земельных участков возможно по месту приема заявок в течение срока приема заявок, на официальном сайте Российской Федераци</w:t>
      </w:r>
      <w:r>
        <w:rPr>
          <w:rFonts w:ascii="Times New Roman" w:hAnsi="Times New Roman"/>
          <w:sz w:val="20"/>
          <w:szCs w:val="20"/>
        </w:rPr>
        <w:t xml:space="preserve">и в информационно-телекоммуникационной сети «Интернет» для размещения информации о проведении торгов, определенном Правительством Российской Федерации (http://torgi.gov.ru), и на официальном сайте Администрации города Костромы (http://</w:t>
      </w:r>
      <w:r>
        <w:rPr>
          <w:rFonts w:ascii="Times New Roman" w:hAnsi="Times New Roman"/>
          <w:sz w:val="20"/>
          <w:szCs w:val="20"/>
        </w:rPr>
        <w:t xml:space="preserve">grad.kostroma.gov.ru</w:t>
      </w:r>
      <w:r>
        <w:rPr>
          <w:rFonts w:ascii="Times New Roman" w:hAnsi="Times New Roman"/>
          <w:sz w:val="20"/>
          <w:szCs w:val="20"/>
        </w:rPr>
        <w:t xml:space="preserve">)</w:t>
      </w: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14:ligatures w14:val="none"/>
        </w:rPr>
      </w:r>
      <w:r>
        <w:rPr>
          <w:rFonts w:ascii="Times New Roman" w:hAnsi="Times New Roman"/>
          <w14:ligatures w14:val="none"/>
        </w:rPr>
      </w:r>
    </w:p>
    <w:p>
      <w:pPr>
        <w:ind w:firstLine="709"/>
        <w:jc w:val="both"/>
        <w:rPr>
          <w:color w:val="00000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0"/>
          <w:szCs w:val="20"/>
        </w:rPr>
      </w:r>
      <w:r>
        <w:br w:type="page" w:clear="all"/>
      </w:r>
      <w:r>
        <w:rPr>
          <w:color w:val="000000"/>
        </w:rPr>
      </w:r>
      <w:r>
        <w:rPr>
          <w:color w:val="000000"/>
        </w:rPr>
      </w:r>
    </w:p>
    <w:p>
      <w:pPr>
        <w:ind w:firstLine="709"/>
        <w:jc w:val="right"/>
        <w:widowControl w:val="off"/>
        <w:rPr>
          <w:sz w:val="20"/>
          <w:szCs w:val="20"/>
        </w:rPr>
      </w:pPr>
      <w:r>
        <w:rPr>
          <w:sz w:val="20"/>
          <w:szCs w:val="20"/>
        </w:rPr>
        <w:t xml:space="preserve">Приложение 1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jc w:val="center"/>
        <w:rPr>
          <w:b/>
          <w:sz w:val="22"/>
          <w:szCs w:val="22"/>
          <w:lang w:eastAsia="zh-CN"/>
        </w:rPr>
      </w:pPr>
      <w:r>
        <w:rPr>
          <w:b/>
          <w:lang w:eastAsia="zh-CN"/>
        </w:rPr>
        <w:t xml:space="preserve">ЗАЯВКА </w:t>
      </w:r>
      <w:r>
        <w:rPr>
          <w:b/>
          <w:sz w:val="22"/>
          <w:szCs w:val="22"/>
          <w:lang w:eastAsia="zh-CN"/>
        </w:rPr>
        <w:t xml:space="preserve">НА УЧАСТИЕ В АУКЦИОНЕ В ЭЛЕКТРОННОЙ ФОРМЕ</w:t>
      </w:r>
      <w:r>
        <w:rPr>
          <w:b/>
          <w:sz w:val="22"/>
          <w:szCs w:val="22"/>
          <w:lang w:eastAsia="zh-CN"/>
        </w:rPr>
      </w:r>
      <w:r>
        <w:rPr>
          <w:b/>
          <w:sz w:val="22"/>
          <w:szCs w:val="22"/>
          <w:lang w:eastAsia="zh-CN"/>
        </w:rPr>
      </w:r>
    </w:p>
    <w:p>
      <w:pPr>
        <w:rPr>
          <w:b/>
          <w:sz w:val="2"/>
          <w:szCs w:val="10"/>
          <w:lang w:eastAsia="zh-CN"/>
        </w:rPr>
      </w:pPr>
      <w:r>
        <w:rPr>
          <w:b/>
          <w:sz w:val="2"/>
          <w:szCs w:val="10"/>
          <w:lang w:eastAsia="zh-CN"/>
        </w:rPr>
      </w:r>
      <w:r>
        <w:rPr>
          <w:b/>
          <w:sz w:val="2"/>
          <w:szCs w:val="10"/>
          <w:lang w:eastAsia="zh-CN"/>
        </w:rPr>
      </w:r>
      <w:r>
        <w:rPr>
          <w:b/>
          <w:sz w:val="2"/>
          <w:szCs w:val="10"/>
          <w:lang w:eastAsia="zh-CN"/>
        </w:rPr>
      </w:r>
    </w:p>
    <w:p>
      <w:pPr>
        <w:rPr>
          <w:b/>
          <w:sz w:val="19"/>
          <w:szCs w:val="19"/>
          <w:lang w:eastAsia="zh-CN"/>
        </w:rPr>
      </w:pPr>
      <w:r>
        <w:rPr>
          <w:b/>
          <w:sz w:val="19"/>
          <w:szCs w:val="19"/>
          <w:lang w:eastAsia="zh-CN"/>
        </w:rPr>
        <w:t xml:space="preserve">В Управление имущественных и земельных отношений Администрации города Костромы</w:t>
      </w:r>
      <w:r>
        <w:rPr>
          <w:b/>
          <w:sz w:val="19"/>
          <w:szCs w:val="19"/>
          <w:lang w:eastAsia="zh-CN"/>
        </w:rPr>
      </w:r>
      <w:r>
        <w:rPr>
          <w:b/>
          <w:sz w:val="19"/>
          <w:szCs w:val="19"/>
          <w:lang w:eastAsia="zh-CN"/>
        </w:rPr>
      </w:r>
    </w:p>
    <w:p>
      <w:pPr>
        <w:rPr>
          <w:sz w:val="19"/>
          <w:szCs w:val="19"/>
          <w:lang w:eastAsia="zh-CN"/>
        </w:rPr>
      </w:pPr>
      <w:r>
        <w:rPr>
          <w:b/>
          <w:sz w:val="19"/>
          <w:szCs w:val="19"/>
          <w:lang w:eastAsia="zh-CN"/>
        </w:rPr>
        <w:t xml:space="preserve">Заявитель</w:t>
      </w:r>
      <w:r>
        <w:rPr>
          <w:sz w:val="19"/>
          <w:szCs w:val="19"/>
          <w:lang w:eastAsia="zh-CN"/>
        </w:rPr>
        <w:t xml:space="preserve"> </w:t>
      </w:r>
      <w:r>
        <w:rPr>
          <w:sz w:val="19"/>
          <w:szCs w:val="19"/>
          <w:lang w:eastAsia="zh-CN"/>
        </w:rPr>
      </w:r>
      <w:r>
        <w:rPr>
          <w:sz w:val="19"/>
          <w:szCs w:val="19"/>
          <w:lang w:eastAsia="zh-CN"/>
        </w:rPr>
      </w:r>
    </w:p>
    <w:p>
      <w:pPr>
        <w:rPr>
          <w:sz w:val="19"/>
          <w:szCs w:val="19"/>
          <w:lang w:eastAsia="zh-CN"/>
        </w:rPr>
        <w:pBdr>
          <w:bottom w:val="single" w:color="000000" w:sz="4" w:space="0"/>
        </w:pBdr>
      </w:pPr>
      <w:r>
        <w:rPr>
          <w:sz w:val="19"/>
          <w:szCs w:val="19"/>
          <w:lang w:eastAsia="zh-CN"/>
        </w:rPr>
      </w:r>
      <w:r>
        <w:rPr>
          <w:sz w:val="19"/>
          <w:szCs w:val="19"/>
          <w:lang w:eastAsia="zh-CN"/>
        </w:rPr>
      </w:r>
      <w:r>
        <w:rPr>
          <w:sz w:val="19"/>
          <w:szCs w:val="19"/>
          <w:lang w:eastAsia="zh-CN"/>
        </w:rPr>
      </w:r>
    </w:p>
    <w:p>
      <w:pPr>
        <w:jc w:val="center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 xml:space="preserve">           </w:t>
      </w:r>
      <w:r>
        <w:rPr>
          <w:sz w:val="16"/>
          <w:szCs w:val="18"/>
          <w:lang w:eastAsia="zh-CN"/>
        </w:rPr>
        <w:t xml:space="preserve">(</w:t>
      </w:r>
      <w:r>
        <w:rPr>
          <w:bCs/>
          <w:sz w:val="16"/>
          <w:szCs w:val="18"/>
          <w:lang w:eastAsia="zh-CN"/>
        </w:rPr>
        <w:t xml:space="preserve">Ф.И.О. гражданина</w:t>
      </w:r>
      <w:r>
        <w:rPr>
          <w:sz w:val="16"/>
          <w:szCs w:val="18"/>
          <w:lang w:eastAsia="zh-CN"/>
        </w:rPr>
        <w:t xml:space="preserve">)</w:t>
      </w:r>
      <w:r>
        <w:rPr>
          <w:sz w:val="18"/>
          <w:szCs w:val="18"/>
          <w:lang w:eastAsia="zh-CN"/>
        </w:rPr>
      </w:r>
      <w:r>
        <w:rPr>
          <w:sz w:val="18"/>
          <w:szCs w:val="18"/>
          <w:lang w:eastAsia="zh-CN"/>
        </w:rPr>
      </w:r>
    </w:p>
    <w:tbl>
      <w:tblPr>
        <w:tblW w:w="10496" w:type="dxa"/>
        <w:tblInd w:w="-76" w:type="dxa"/>
        <w:tblLayout w:type="fixed"/>
        <w:tblLook w:val="0000" w:firstRow="0" w:lastRow="0" w:firstColumn="0" w:lastColumn="0" w:noHBand="0" w:noVBand="0"/>
      </w:tblPr>
      <w:tblGrid>
        <w:gridCol w:w="10496"/>
      </w:tblGrid>
      <w:tr>
        <w:tblPrEx/>
        <w:trPr>
          <w:trHeight w:val="1410"/>
        </w:trPr>
        <w:tc>
          <w:tcPr>
            <w:shd w:val="clear" w:color="ffffff" w:fill="ffffff"/>
            <w:tcBorders>
              <w:top w:val="single" w:color="C0C0C0" w:sz="6" w:space="0"/>
              <w:left w:val="single" w:color="C0C0C0" w:sz="6" w:space="0"/>
              <w:bottom w:val="single" w:color="C0C0C0" w:sz="6" w:space="0"/>
              <w:right w:val="single" w:color="C0C0C0" w:sz="6" w:space="0"/>
            </w:tcBorders>
            <w:tcW w:w="10496" w:type="dxa"/>
            <w:vAlign w:val="center"/>
            <w:textDirection w:val="lrTb"/>
            <w:noWrap w:val="false"/>
          </w:tcPr>
          <w:p>
            <w:pPr>
              <w:jc w:val="both"/>
              <w:rPr>
                <w:sz w:val="18"/>
                <w:szCs w:val="18"/>
                <w:u w:val="single"/>
                <w:lang w:eastAsia="zh-CN"/>
              </w:rPr>
            </w:pPr>
            <w:r>
              <w:rPr>
                <w:sz w:val="18"/>
                <w:szCs w:val="18"/>
                <w:u w:val="single"/>
                <w:lang w:eastAsia="zh-CN"/>
              </w:rPr>
              <w:t xml:space="preserve">Паспортные данные Заявителя: серия                                                   №                                                </w:t>
            </w:r>
            <w:r>
              <w:rPr>
                <w:sz w:val="18"/>
                <w:szCs w:val="18"/>
                <w:u w:val="single"/>
                <w:lang w:eastAsia="zh-CN"/>
              </w:rPr>
              <w:t xml:space="preserve">                                           </w:t>
            </w:r>
            <w:r>
              <w:rPr>
                <w:sz w:val="18"/>
                <w:szCs w:val="18"/>
                <w:u w:val="single"/>
                <w:lang w:eastAsia="zh-CN"/>
              </w:rPr>
            </w:r>
            <w:r>
              <w:rPr>
                <w:sz w:val="18"/>
                <w:szCs w:val="18"/>
                <w:u w:val="single"/>
                <w:lang w:eastAsia="zh-CN"/>
              </w:rPr>
            </w:r>
          </w:p>
          <w:p>
            <w:pPr>
              <w:jc w:val="both"/>
              <w:rPr>
                <w:sz w:val="18"/>
                <w:szCs w:val="18"/>
                <w:u w:val="single"/>
                <w:lang w:eastAsia="zh-CN"/>
              </w:rPr>
            </w:pPr>
            <w:r>
              <w:rPr>
                <w:sz w:val="18"/>
                <w:szCs w:val="18"/>
                <w:u w:val="single"/>
                <w:lang w:eastAsia="zh-CN"/>
              </w:rPr>
              <w:t xml:space="preserve">дата выдачи</w:t>
            </w:r>
            <w:r>
              <w:rPr>
                <w:sz w:val="18"/>
                <w:szCs w:val="18"/>
                <w:lang w:eastAsia="zh-CN"/>
              </w:rPr>
              <w:t xml:space="preserve">_______________</w:t>
            </w:r>
            <w:r>
              <w:rPr>
                <w:sz w:val="18"/>
                <w:szCs w:val="18"/>
                <w:u w:val="single"/>
                <w:lang w:eastAsia="zh-CN"/>
              </w:rPr>
              <w:t xml:space="preserve">  </w:t>
            </w:r>
            <w:r>
              <w:rPr>
                <w:sz w:val="18"/>
                <w:szCs w:val="18"/>
                <w:u w:val="single"/>
                <w:lang w:eastAsia="zh-CN"/>
              </w:rPr>
            </w:r>
            <w:r>
              <w:rPr>
                <w:sz w:val="18"/>
                <w:szCs w:val="18"/>
                <w:u w:val="single"/>
                <w:lang w:eastAsia="zh-CN"/>
              </w:rPr>
            </w:r>
          </w:p>
          <w:p>
            <w:pPr>
              <w:jc w:val="both"/>
              <w:rPr>
                <w:sz w:val="18"/>
                <w:szCs w:val="18"/>
                <w:u w:val="single"/>
                <w:lang w:eastAsia="zh-CN"/>
              </w:rPr>
            </w:pPr>
            <w:r>
              <w:rPr>
                <w:sz w:val="18"/>
                <w:szCs w:val="18"/>
                <w:u w:val="single"/>
                <w:lang w:eastAsia="zh-CN"/>
              </w:rPr>
              <w:t xml:space="preserve">кем </w:t>
            </w:r>
            <w:r>
              <w:rPr>
                <w:sz w:val="18"/>
                <w:szCs w:val="18"/>
                <w:u w:val="single"/>
                <w:lang w:eastAsia="zh-CN"/>
              </w:rPr>
              <w:t xml:space="preserve">выдан</w:t>
            </w:r>
            <w:r>
              <w:rPr>
                <w:sz w:val="18"/>
                <w:szCs w:val="18"/>
                <w:u w:val="single"/>
                <w:lang w:eastAsia="zh-CN"/>
              </w:rPr>
              <w:t xml:space="preserve">:</w:t>
            </w:r>
            <w:r>
              <w:rPr>
                <w:sz w:val="18"/>
                <w:szCs w:val="18"/>
                <w:u w:val="single"/>
                <w:lang w:eastAsia="zh-CN"/>
              </w:rPr>
            </w:r>
            <w:r>
              <w:rPr>
                <w:sz w:val="18"/>
                <w:szCs w:val="18"/>
                <w:u w:val="single"/>
                <w:lang w:eastAsia="zh-CN"/>
              </w:rPr>
            </w:r>
          </w:p>
          <w:p>
            <w:pPr>
              <w:jc w:val="both"/>
              <w:rPr>
                <w:sz w:val="18"/>
                <w:szCs w:val="18"/>
                <w:u w:val="single"/>
                <w:lang w:eastAsia="zh-CN"/>
              </w:rPr>
            </w:pPr>
            <w:r>
              <w:rPr>
                <w:sz w:val="18"/>
                <w:szCs w:val="18"/>
                <w:u w:val="single"/>
                <w:lang w:eastAsia="zh-CN"/>
              </w:rPr>
              <w:t xml:space="preserve">Адрес:   </w:t>
            </w:r>
            <w:r>
              <w:rPr>
                <w:sz w:val="18"/>
                <w:szCs w:val="18"/>
                <w:u w:val="single"/>
                <w:lang w:eastAsia="zh-CN"/>
              </w:rPr>
            </w:r>
            <w:r>
              <w:rPr>
                <w:sz w:val="18"/>
                <w:szCs w:val="18"/>
                <w:u w:val="single"/>
                <w:lang w:eastAsia="zh-CN"/>
              </w:rPr>
            </w:r>
          </w:p>
          <w:p>
            <w:pPr>
              <w:jc w:val="both"/>
              <w:rPr>
                <w:sz w:val="18"/>
                <w:szCs w:val="18"/>
                <w:u w:val="single"/>
                <w:lang w:eastAsia="zh-CN"/>
              </w:rPr>
            </w:pPr>
            <w:r>
              <w:rPr>
                <w:sz w:val="18"/>
                <w:szCs w:val="18"/>
                <w:u w:val="single"/>
                <w:lang w:eastAsia="zh-CN"/>
              </w:rPr>
              <w:t xml:space="preserve">Контактный телефон:    </w:t>
            </w:r>
            <w:r>
              <w:rPr>
                <w:sz w:val="18"/>
                <w:szCs w:val="18"/>
                <w:u w:val="single"/>
                <w:lang w:eastAsia="zh-CN"/>
              </w:rPr>
            </w:r>
            <w:r>
              <w:rPr>
                <w:sz w:val="18"/>
                <w:szCs w:val="18"/>
                <w:u w:val="single"/>
                <w:lang w:eastAsia="zh-CN"/>
              </w:rPr>
            </w:r>
          </w:p>
          <w:p>
            <w:pPr>
              <w:jc w:val="both"/>
              <w:rPr>
                <w:sz w:val="18"/>
                <w:szCs w:val="18"/>
                <w:u w:val="single"/>
                <w:lang w:eastAsia="zh-CN"/>
              </w:rPr>
            </w:pPr>
            <w:r>
              <w:rPr>
                <w:sz w:val="18"/>
                <w:szCs w:val="18"/>
                <w:u w:val="single"/>
                <w:lang w:eastAsia="zh-CN"/>
              </w:rPr>
              <w:t xml:space="preserve">ИНН                                                               </w:t>
            </w:r>
            <w:r>
              <w:rPr>
                <w:sz w:val="18"/>
                <w:szCs w:val="18"/>
                <w:u w:val="single"/>
                <w:lang w:eastAsia="zh-CN"/>
              </w:rPr>
            </w:r>
            <w:r>
              <w:rPr>
                <w:sz w:val="18"/>
                <w:szCs w:val="18"/>
                <w:u w:val="single"/>
                <w:lang w:eastAsia="zh-CN"/>
              </w:rPr>
            </w:r>
          </w:p>
        </w:tc>
      </w:tr>
      <w:tr>
        <w:tblPrEx/>
        <w:trPr>
          <w:trHeight w:val="1179"/>
        </w:trPr>
        <w:tc>
          <w:tcPr>
            <w:shd w:val="clear" w:color="ffffff" w:fill="ffffff"/>
            <w:tcBorders>
              <w:top w:val="single" w:color="C0C0C0" w:sz="6" w:space="0"/>
              <w:left w:val="single" w:color="C0C0C0" w:sz="6" w:space="0"/>
              <w:bottom w:val="single" w:color="C0C0C0" w:sz="6" w:space="0"/>
              <w:right w:val="single" w:color="C0C0C0" w:sz="6" w:space="0"/>
            </w:tcBorders>
            <w:tcW w:w="10496" w:type="dxa"/>
            <w:textDirection w:val="lrTb"/>
            <w:noWrap w:val="false"/>
          </w:tcPr>
          <w:p>
            <w:pPr>
              <w:rPr>
                <w:rFonts w:eastAsia="Calibri"/>
              </w:rPr>
              <w:pBdr>
                <w:bottom w:val="single" w:color="000000" w:sz="4" w:space="0"/>
              </w:pBdr>
            </w:pPr>
            <w:r>
              <w:rPr>
                <w:b/>
                <w:sz w:val="18"/>
                <w:szCs w:val="18"/>
                <w:lang w:eastAsia="zh-CN"/>
              </w:rPr>
              <w:t xml:space="preserve">Представитель Заявителя</w:t>
            </w:r>
            <w:r>
              <w:rPr>
                <w:b/>
                <w:sz w:val="18"/>
                <w:szCs w:val="18"/>
                <w:vertAlign w:val="superscript"/>
                <w:lang w:eastAsia="zh-CN"/>
              </w:rPr>
              <w:footnoteReference w:id="2"/>
            </w:r>
            <w:r>
              <w:rPr>
                <w:rFonts w:eastAsia="Calibri"/>
              </w:rPr>
              <w:t xml:space="preserve"> </w:t>
            </w:r>
            <w:r>
              <w:rPr>
                <w:rFonts w:eastAsia="Calibri"/>
              </w:rPr>
            </w:r>
            <w:r>
              <w:rPr>
                <w:rFonts w:eastAsia="Calibri"/>
              </w:rPr>
            </w:r>
          </w:p>
          <w:p>
            <w:pPr>
              <w:jc w:val="center"/>
              <w:rPr>
                <w:b/>
                <w:sz w:val="16"/>
                <w:szCs w:val="18"/>
                <w:lang w:eastAsia="zh-CN"/>
              </w:rPr>
            </w:pPr>
            <w:r>
              <w:rPr>
                <w:b/>
                <w:sz w:val="16"/>
                <w:szCs w:val="18"/>
                <w:lang w:eastAsia="zh-CN"/>
              </w:rPr>
              <w:t xml:space="preserve">(Ф.И.О</w:t>
            </w:r>
            <w:r>
              <w:rPr>
                <w:b/>
                <w:sz w:val="16"/>
                <w:szCs w:val="18"/>
                <w:lang w:eastAsia="zh-CN"/>
              </w:rPr>
              <w:t xml:space="preserve">,)</w:t>
            </w:r>
            <w:r>
              <w:rPr>
                <w:b/>
                <w:sz w:val="16"/>
                <w:szCs w:val="18"/>
                <w:lang w:eastAsia="zh-CN"/>
              </w:rPr>
            </w:r>
            <w:r>
              <w:rPr>
                <w:b/>
                <w:sz w:val="16"/>
                <w:szCs w:val="18"/>
                <w:lang w:eastAsia="zh-CN"/>
              </w:rPr>
            </w:r>
          </w:p>
          <w:p>
            <w:pPr>
              <w:jc w:val="both"/>
              <w:rPr>
                <w:sz w:val="18"/>
                <w:szCs w:val="18"/>
                <w:u w:val="single"/>
                <w:lang w:eastAsia="zh-CN"/>
              </w:rPr>
            </w:pPr>
            <w:r>
              <w:rPr>
                <w:sz w:val="18"/>
                <w:szCs w:val="18"/>
                <w:u w:val="single"/>
                <w:lang w:eastAsia="zh-CN"/>
              </w:rPr>
              <w:t xml:space="preserve">Паспортные данные представителя: серия </w:t>
            </w:r>
            <w:r>
              <w:rPr>
                <w:sz w:val="18"/>
                <w:szCs w:val="18"/>
                <w:u w:val="single"/>
                <w:lang w:eastAsia="zh-CN"/>
              </w:rPr>
            </w:r>
            <w:r>
              <w:rPr>
                <w:sz w:val="18"/>
                <w:szCs w:val="18"/>
                <w:u w:val="single"/>
                <w:lang w:eastAsia="zh-CN"/>
              </w:rPr>
            </w:r>
          </w:p>
          <w:p>
            <w:pPr>
              <w:jc w:val="both"/>
              <w:rPr>
                <w:sz w:val="18"/>
                <w:szCs w:val="18"/>
                <w:u w:val="single"/>
                <w:lang w:eastAsia="zh-CN"/>
              </w:rPr>
            </w:pPr>
            <w:r>
              <w:rPr>
                <w:sz w:val="18"/>
                <w:szCs w:val="18"/>
                <w:u w:val="single"/>
                <w:lang w:eastAsia="zh-CN"/>
              </w:rPr>
              <w:t xml:space="preserve">дата выдачи  </w:t>
            </w:r>
            <w:r>
              <w:rPr>
                <w:sz w:val="18"/>
                <w:szCs w:val="18"/>
                <w:u w:val="single"/>
                <w:lang w:eastAsia="zh-CN"/>
              </w:rPr>
            </w:r>
            <w:r>
              <w:rPr>
                <w:sz w:val="18"/>
                <w:szCs w:val="18"/>
                <w:u w:val="single"/>
                <w:lang w:eastAsia="zh-CN"/>
              </w:rPr>
            </w:r>
          </w:p>
          <w:p>
            <w:pPr>
              <w:jc w:val="both"/>
              <w:rPr>
                <w:sz w:val="18"/>
                <w:szCs w:val="18"/>
                <w:u w:val="single"/>
                <w:lang w:eastAsia="zh-CN"/>
              </w:rPr>
            </w:pPr>
            <w:r>
              <w:rPr>
                <w:sz w:val="18"/>
                <w:szCs w:val="18"/>
                <w:u w:val="single"/>
                <w:lang w:eastAsia="zh-CN"/>
              </w:rPr>
              <w:t xml:space="preserve">кем </w:t>
            </w:r>
            <w:r>
              <w:rPr>
                <w:sz w:val="18"/>
                <w:szCs w:val="18"/>
                <w:u w:val="single"/>
                <w:lang w:eastAsia="zh-CN"/>
              </w:rPr>
              <w:t xml:space="preserve">выдан</w:t>
            </w:r>
            <w:r>
              <w:rPr>
                <w:sz w:val="18"/>
                <w:szCs w:val="18"/>
                <w:u w:val="single"/>
                <w:lang w:eastAsia="zh-CN"/>
              </w:rPr>
              <w:t xml:space="preserve">:   </w:t>
            </w:r>
            <w:r>
              <w:rPr>
                <w:sz w:val="18"/>
                <w:szCs w:val="18"/>
                <w:u w:val="single"/>
                <w:lang w:val="en-US" w:eastAsia="zh-CN"/>
              </w:rPr>
              <w:fldChar w:fldCharType="begin"/>
            </w:r>
            <w:r>
              <w:rPr>
                <w:sz w:val="18"/>
                <w:szCs w:val="18"/>
                <w:u w:val="single"/>
                <w:lang w:eastAsia="zh-CN"/>
              </w:rPr>
              <w:instrText xml:space="preserve"> </w:instrText>
            </w:r>
            <w:r>
              <w:rPr>
                <w:sz w:val="18"/>
                <w:szCs w:val="18"/>
                <w:u w:val="single"/>
                <w:lang w:val="en-US" w:eastAsia="zh-CN"/>
              </w:rPr>
              <w:instrText xml:space="preserve">RepresentativePassportIssuer</w:instrText>
            </w:r>
            <w:r>
              <w:rPr>
                <w:sz w:val="18"/>
                <w:szCs w:val="18"/>
                <w:u w:val="single"/>
                <w:lang w:eastAsia="zh-CN"/>
              </w:rPr>
              <w:instrText xml:space="preserve"> </w:instrText>
            </w:r>
            <w:r>
              <w:rPr>
                <w:sz w:val="18"/>
                <w:szCs w:val="18"/>
                <w:u w:val="single"/>
                <w:lang w:val="en-US" w:eastAsia="zh-CN"/>
              </w:rPr>
              <w:fldChar w:fldCharType="separate"/>
            </w:r>
            <w:r>
              <w:rPr>
                <w:b/>
                <w:bCs/>
                <w:sz w:val="18"/>
                <w:szCs w:val="18"/>
                <w:u w:val="single"/>
                <w:lang w:eastAsia="zh-CN"/>
              </w:rPr>
              <w:t xml:space="preserve">  </w:t>
            </w:r>
            <w:r>
              <w:rPr>
                <w:sz w:val="18"/>
                <w:szCs w:val="18"/>
                <w:u w:val="single"/>
                <w:lang w:val="en-US" w:eastAsia="zh-CN"/>
              </w:rPr>
              <w:fldChar w:fldCharType="end"/>
            </w:r>
            <w:r>
              <w:rPr>
                <w:sz w:val="18"/>
                <w:szCs w:val="18"/>
                <w:u w:val="single"/>
                <w:lang w:eastAsia="zh-CN"/>
              </w:rPr>
            </w:r>
            <w:r>
              <w:rPr>
                <w:sz w:val="18"/>
                <w:szCs w:val="18"/>
                <w:u w:val="single"/>
                <w:lang w:eastAsia="zh-CN"/>
              </w:rPr>
            </w:r>
          </w:p>
          <w:p>
            <w:pPr>
              <w:jc w:val="both"/>
              <w:rPr>
                <w:sz w:val="18"/>
                <w:szCs w:val="18"/>
                <w:u w:val="single"/>
                <w:lang w:eastAsia="zh-CN"/>
              </w:rPr>
            </w:pPr>
            <w:r>
              <w:rPr>
                <w:sz w:val="18"/>
                <w:szCs w:val="18"/>
                <w:u w:val="single"/>
                <w:lang w:eastAsia="zh-CN"/>
              </w:rPr>
              <w:t xml:space="preserve">Адрес:    </w:t>
            </w:r>
            <w:r>
              <w:rPr>
                <w:sz w:val="18"/>
                <w:szCs w:val="18"/>
                <w:u w:val="single"/>
                <w:lang w:eastAsia="zh-CN"/>
              </w:rPr>
            </w:r>
            <w:r>
              <w:rPr>
                <w:sz w:val="18"/>
                <w:szCs w:val="18"/>
                <w:u w:val="single"/>
                <w:lang w:eastAsia="zh-CN"/>
              </w:rPr>
            </w:r>
          </w:p>
          <w:p>
            <w:pPr>
              <w:jc w:val="both"/>
              <w:rPr>
                <w:sz w:val="18"/>
                <w:szCs w:val="18"/>
                <w:u w:val="single"/>
                <w:lang w:eastAsia="zh-CN"/>
              </w:rPr>
            </w:pPr>
            <w:r>
              <w:rPr>
                <w:sz w:val="18"/>
                <w:szCs w:val="18"/>
                <w:u w:val="single"/>
                <w:lang w:eastAsia="zh-CN"/>
              </w:rPr>
              <w:t xml:space="preserve">Контактный телефон:   </w:t>
            </w:r>
            <w:r>
              <w:rPr>
                <w:sz w:val="18"/>
                <w:szCs w:val="18"/>
                <w:u w:val="single"/>
                <w:lang w:val="en-US" w:eastAsia="zh-CN"/>
              </w:rPr>
              <w:fldChar w:fldCharType="begin"/>
            </w:r>
            <w:r>
              <w:rPr>
                <w:sz w:val="18"/>
                <w:szCs w:val="18"/>
                <w:u w:val="single"/>
                <w:lang w:eastAsia="zh-CN"/>
              </w:rPr>
              <w:instrText xml:space="preserve"> </w:instrText>
            </w:r>
            <w:r>
              <w:rPr>
                <w:sz w:val="18"/>
                <w:szCs w:val="18"/>
                <w:u w:val="single"/>
                <w:lang w:val="en-US" w:eastAsia="zh-CN"/>
              </w:rPr>
              <w:instrText xml:space="preserve">RepresentativePhoneNumber</w:instrText>
            </w:r>
            <w:r>
              <w:rPr>
                <w:sz w:val="18"/>
                <w:szCs w:val="18"/>
                <w:u w:val="single"/>
                <w:lang w:eastAsia="zh-CN"/>
              </w:rPr>
              <w:instrText xml:space="preserve"> </w:instrText>
            </w:r>
            <w:r>
              <w:rPr>
                <w:sz w:val="18"/>
                <w:szCs w:val="18"/>
                <w:u w:val="single"/>
                <w:lang w:val="en-US" w:eastAsia="zh-CN"/>
              </w:rPr>
              <w:fldChar w:fldCharType="separate"/>
            </w:r>
            <w:r>
              <w:rPr>
                <w:b/>
                <w:bCs/>
                <w:sz w:val="18"/>
                <w:szCs w:val="18"/>
                <w:u w:val="single"/>
                <w:lang w:eastAsia="zh-CN"/>
              </w:rPr>
              <w:t xml:space="preserve"> </w:t>
            </w:r>
            <w:r>
              <w:rPr>
                <w:sz w:val="18"/>
                <w:szCs w:val="18"/>
                <w:u w:val="single"/>
                <w:lang w:val="en-US" w:eastAsia="zh-CN"/>
              </w:rPr>
              <w:fldChar w:fldCharType="end"/>
            </w:r>
            <w:r>
              <w:rPr>
                <w:sz w:val="18"/>
                <w:szCs w:val="18"/>
                <w:u w:val="single"/>
                <w:lang w:eastAsia="zh-CN"/>
              </w:rPr>
            </w:r>
            <w:r>
              <w:rPr>
                <w:sz w:val="18"/>
                <w:szCs w:val="18"/>
                <w:u w:val="single"/>
                <w:lang w:eastAsia="zh-CN"/>
              </w:rPr>
            </w:r>
          </w:p>
        </w:tc>
      </w:tr>
    </w:tbl>
    <w:p>
      <w:pPr>
        <w:ind w:hanging="1"/>
        <w:jc w:val="both"/>
        <w:widowControl w:val="off"/>
        <w:rPr>
          <w:bCs/>
          <w:lang w:eastAsia="zh-CN"/>
        </w:rPr>
      </w:pPr>
      <w:r>
        <w:rPr>
          <w:sz w:val="18"/>
          <w:szCs w:val="18"/>
          <w:lang w:eastAsia="zh-CN"/>
        </w:rPr>
        <w:tab/>
      </w:r>
      <w:r>
        <w:rPr>
          <w:b/>
          <w:sz w:val="18"/>
          <w:szCs w:val="18"/>
          <w:lang w:eastAsia="zh-CN"/>
        </w:rPr>
        <w:t xml:space="preserve">принял решение об участии в аукционе по продаже земельного участка </w:t>
      </w:r>
      <w:r>
        <w:rPr>
          <w:b/>
          <w:sz w:val="18"/>
          <w:szCs w:val="18"/>
          <w:lang w:eastAsia="zh-CN"/>
        </w:rPr>
        <w:t xml:space="preserve">с кадастровым </w:t>
      </w:r>
      <w:r>
        <w:rPr>
          <w:b/>
          <w:sz w:val="18"/>
          <w:szCs w:val="18"/>
          <w:lang w:eastAsia="zh-CN"/>
        </w:rPr>
        <w:t xml:space="preserve">номером:_______________________________________</w:t>
      </w:r>
      <w:r>
        <w:rPr>
          <w:b/>
          <w:sz w:val="18"/>
          <w:szCs w:val="18"/>
          <w:lang w:eastAsia="zh-CN"/>
        </w:rPr>
        <w:t xml:space="preserve">, расположенного по адресу (местоположение): ___________________________________________________________________________, в электронной форме, и обязуется обеспечить поступление задатка в размере</w:t>
      </w:r>
      <w:r>
        <w:rPr>
          <w:sz w:val="18"/>
          <w:szCs w:val="18"/>
          <w:u w:val="single"/>
          <w:lang w:eastAsia="zh-CN"/>
        </w:rPr>
        <w:t xml:space="preserve">                                                                            </w:t>
      </w:r>
      <w:r>
        <w:rPr>
          <w:b/>
          <w:sz w:val="18"/>
          <w:szCs w:val="18"/>
          <w:lang w:eastAsia="zh-CN"/>
        </w:rPr>
        <w:t xml:space="preserve">руб.</w:t>
      </w:r>
      <w:r>
        <w:rPr>
          <w:sz w:val="18"/>
          <w:szCs w:val="18"/>
          <w:u w:val="single"/>
          <w:lang w:eastAsia="zh-CN"/>
        </w:rPr>
        <w:t xml:space="preserve">            (сумма прописью)</w:t>
      </w:r>
      <w:r>
        <w:rPr>
          <w:sz w:val="18"/>
          <w:szCs w:val="18"/>
          <w:lang w:eastAsia="zh-CN"/>
        </w:rPr>
        <w:t xml:space="preserve">, </w:t>
      </w:r>
      <w:r>
        <w:rPr>
          <w:b/>
          <w:sz w:val="18"/>
          <w:szCs w:val="18"/>
          <w:lang w:eastAsia="zh-CN"/>
        </w:rPr>
        <w:t xml:space="preserve">в сроки и в порядке, установленные в Извещении о проведении аукциона в электронной форме, и в соответствии с Регламентом Оператора электронной пло</w:t>
      </w:r>
      <w:r>
        <w:rPr>
          <w:b/>
          <w:sz w:val="18"/>
          <w:szCs w:val="18"/>
          <w:lang w:eastAsia="zh-CN"/>
        </w:rPr>
        <w:t xml:space="preserve">щадки.</w:t>
      </w:r>
      <w:r>
        <w:rPr>
          <w:bCs/>
          <w:lang w:eastAsia="zh-CN"/>
        </w:rPr>
      </w:r>
      <w:r>
        <w:rPr>
          <w:bCs/>
          <w:lang w:eastAsia="zh-CN"/>
        </w:rPr>
      </w:r>
    </w:p>
    <w:p>
      <w:pPr>
        <w:ind w:hanging="1"/>
        <w:jc w:val="both"/>
        <w:widowControl w:val="off"/>
        <w:rPr>
          <w:b/>
          <w:sz w:val="18"/>
          <w:szCs w:val="18"/>
          <w:lang w:eastAsia="zh-CN"/>
        </w:rPr>
      </w:pPr>
      <w:r>
        <w:rPr>
          <w:b/>
          <w:sz w:val="18"/>
          <w:szCs w:val="18"/>
          <w:lang w:eastAsia="zh-CN"/>
        </w:rPr>
      </w:r>
      <w:r>
        <w:rPr>
          <w:b/>
          <w:sz w:val="18"/>
          <w:szCs w:val="18"/>
          <w:lang w:eastAsia="zh-CN"/>
        </w:rPr>
      </w:r>
      <w:r>
        <w:rPr>
          <w:b/>
          <w:sz w:val="18"/>
          <w:szCs w:val="18"/>
          <w:lang w:eastAsia="zh-CN"/>
        </w:rPr>
      </w:r>
    </w:p>
    <w:p>
      <w:pPr>
        <w:ind w:firstLine="142"/>
        <w:jc w:val="both"/>
        <w:widowControl w:val="off"/>
        <w:rPr>
          <w:sz w:val="18"/>
          <w:szCs w:val="18"/>
        </w:rPr>
      </w:pPr>
      <w:r>
        <w:rPr>
          <w:sz w:val="18"/>
          <w:szCs w:val="18"/>
        </w:rPr>
      </w:r>
      <w:r>
        <w:rPr>
          <w:sz w:val="18"/>
          <w:szCs w:val="18"/>
        </w:rPr>
      </w:r>
      <w:r>
        <w:rPr>
          <w:sz w:val="18"/>
          <w:szCs w:val="18"/>
        </w:rPr>
      </w:r>
    </w:p>
    <w:p>
      <w:pPr>
        <w:ind w:firstLine="142"/>
        <w:jc w:val="both"/>
        <w:widowControl w:val="off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Банковские реквизиты для возврата задатка:</w:t>
      </w:r>
      <w:r>
        <w:rPr>
          <w:b/>
          <w:sz w:val="18"/>
          <w:szCs w:val="18"/>
        </w:rPr>
      </w:r>
      <w:r>
        <w:rPr>
          <w:b/>
          <w:sz w:val="18"/>
          <w:szCs w:val="18"/>
        </w:rPr>
      </w:r>
    </w:p>
    <w:p>
      <w:pPr>
        <w:ind w:firstLine="142"/>
        <w:jc w:val="both"/>
        <w:widowControl w:val="off"/>
        <w:rPr>
          <w:sz w:val="18"/>
          <w:szCs w:val="18"/>
        </w:rPr>
      </w:pPr>
      <w:r>
        <w:rPr>
          <w:sz w:val="18"/>
          <w:szCs w:val="18"/>
        </w:rPr>
        <w:t xml:space="preserve">Банк ______________________________________________________________________________________________</w:t>
      </w:r>
      <w:r>
        <w:rPr>
          <w:sz w:val="18"/>
          <w:szCs w:val="18"/>
        </w:rPr>
      </w:r>
      <w:r>
        <w:rPr>
          <w:sz w:val="18"/>
          <w:szCs w:val="18"/>
        </w:rPr>
      </w:r>
    </w:p>
    <w:p>
      <w:pPr>
        <w:ind w:firstLine="142"/>
        <w:jc w:val="both"/>
        <w:widowControl w:val="off"/>
        <w:rPr>
          <w:sz w:val="18"/>
          <w:szCs w:val="18"/>
        </w:rPr>
      </w:pPr>
      <w:r>
        <w:rPr>
          <w:sz w:val="18"/>
          <w:szCs w:val="18"/>
        </w:rPr>
        <w:t xml:space="preserve">Расчётный счёт _______________________________ Корреспондентский счёт _______________________________</w:t>
      </w:r>
      <w:r>
        <w:rPr>
          <w:sz w:val="18"/>
          <w:szCs w:val="18"/>
        </w:rPr>
      </w:r>
      <w:r>
        <w:rPr>
          <w:sz w:val="18"/>
          <w:szCs w:val="18"/>
        </w:rPr>
      </w:r>
    </w:p>
    <w:p>
      <w:pPr>
        <w:ind w:firstLine="142"/>
        <w:jc w:val="both"/>
        <w:widowControl w:val="off"/>
        <w:rPr>
          <w:sz w:val="18"/>
          <w:szCs w:val="18"/>
        </w:rPr>
      </w:pPr>
      <w:r>
        <w:rPr>
          <w:sz w:val="18"/>
          <w:szCs w:val="18"/>
        </w:rPr>
        <w:t xml:space="preserve">БИК_________________________________________ Лицевой счёт _________________________________________</w:t>
      </w:r>
      <w:r>
        <w:rPr>
          <w:sz w:val="18"/>
          <w:szCs w:val="18"/>
        </w:rPr>
      </w:r>
      <w:r>
        <w:rPr>
          <w:sz w:val="18"/>
          <w:szCs w:val="18"/>
        </w:rPr>
      </w:r>
    </w:p>
    <w:p>
      <w:pPr>
        <w:ind w:firstLine="142"/>
        <w:jc w:val="both"/>
        <w:widowControl w:val="off"/>
        <w:rPr>
          <w:sz w:val="18"/>
          <w:szCs w:val="18"/>
        </w:rPr>
      </w:pPr>
      <w:r>
        <w:rPr>
          <w:sz w:val="18"/>
          <w:szCs w:val="18"/>
        </w:rPr>
        <w:t xml:space="preserve">Ф. И. О. (наименование) получателя ___________________________________________________________________</w:t>
      </w:r>
      <w:r>
        <w:rPr>
          <w:sz w:val="18"/>
          <w:szCs w:val="18"/>
        </w:rPr>
      </w:r>
      <w:r>
        <w:rPr>
          <w:sz w:val="18"/>
          <w:szCs w:val="18"/>
        </w:rPr>
      </w:r>
    </w:p>
    <w:p>
      <w:pPr>
        <w:ind w:firstLine="142"/>
        <w:jc w:val="both"/>
        <w:widowControl w:val="off"/>
        <w:rPr>
          <w:b/>
          <w:sz w:val="18"/>
          <w:szCs w:val="18"/>
          <w:lang w:eastAsia="zh-CN"/>
        </w:rPr>
      </w:pPr>
      <w:r>
        <w:rPr>
          <w:b/>
          <w:sz w:val="18"/>
          <w:szCs w:val="18"/>
          <w:lang w:eastAsia="zh-CN"/>
        </w:rPr>
      </w:r>
      <w:r>
        <w:rPr>
          <w:b/>
          <w:sz w:val="18"/>
          <w:szCs w:val="18"/>
          <w:lang w:eastAsia="zh-CN"/>
        </w:rPr>
      </w:r>
      <w:r>
        <w:rPr>
          <w:b/>
          <w:sz w:val="18"/>
          <w:szCs w:val="18"/>
          <w:lang w:eastAsia="zh-CN"/>
        </w:rPr>
      </w:r>
    </w:p>
    <w:p>
      <w:pPr>
        <w:numPr>
          <w:ilvl w:val="0"/>
          <w:numId w:val="10"/>
        </w:numPr>
        <w:ind w:left="142" w:hanging="142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 xml:space="preserve">Заявитель обязуется:</w:t>
      </w:r>
      <w:r>
        <w:rPr>
          <w:sz w:val="18"/>
          <w:szCs w:val="18"/>
          <w:lang w:eastAsia="zh-CN"/>
        </w:rPr>
      </w:r>
      <w:r>
        <w:rPr>
          <w:sz w:val="18"/>
          <w:szCs w:val="18"/>
          <w:lang w:eastAsia="zh-CN"/>
        </w:rPr>
      </w:r>
    </w:p>
    <w:p>
      <w:pPr>
        <w:numPr>
          <w:ilvl w:val="1"/>
          <w:numId w:val="10"/>
        </w:numPr>
        <w:ind w:left="142" w:hanging="142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 xml:space="preserve">Соблюдать условия и порядок про</w:t>
      </w:r>
      <w:r>
        <w:rPr>
          <w:sz w:val="18"/>
          <w:szCs w:val="18"/>
          <w:lang w:eastAsia="zh-CN"/>
        </w:rPr>
        <w:t xml:space="preserve">ведения аукциона в электронной форме, содержащиеся в Извещении о проведен</w:t>
      </w:r>
      <w:r>
        <w:rPr>
          <w:sz w:val="18"/>
          <w:szCs w:val="18"/>
          <w:lang w:eastAsia="zh-CN"/>
        </w:rPr>
        <w:t xml:space="preserve">ии ау</w:t>
      </w:r>
      <w:r>
        <w:rPr>
          <w:sz w:val="18"/>
          <w:szCs w:val="18"/>
          <w:lang w:eastAsia="zh-CN"/>
        </w:rPr>
        <w:t xml:space="preserve">кциона в электронной форме и Регламенте Оператора электронной площадки.</w:t>
      </w:r>
      <w:r>
        <w:rPr>
          <w:sz w:val="18"/>
          <w:szCs w:val="18"/>
          <w:vertAlign w:val="superscript"/>
          <w:lang w:eastAsia="zh-CN"/>
        </w:rPr>
        <w:footnoteReference w:id="3"/>
      </w:r>
      <w:r>
        <w:rPr>
          <w:sz w:val="18"/>
          <w:szCs w:val="18"/>
          <w:lang w:eastAsia="zh-CN"/>
        </w:rPr>
      </w:r>
      <w:r>
        <w:rPr>
          <w:sz w:val="18"/>
          <w:szCs w:val="18"/>
          <w:lang w:eastAsia="zh-CN"/>
        </w:rPr>
      </w:r>
    </w:p>
    <w:p>
      <w:pPr>
        <w:numPr>
          <w:ilvl w:val="1"/>
          <w:numId w:val="10"/>
        </w:numPr>
        <w:ind w:left="142" w:hanging="142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 xml:space="preserve">В случае признания Победителем аукциона в электронной форме, а также в иных случаях, предусмотренных пунк</w:t>
      </w:r>
      <w:r>
        <w:rPr>
          <w:sz w:val="18"/>
          <w:szCs w:val="18"/>
          <w:lang w:eastAsia="zh-CN"/>
        </w:rPr>
        <w:t xml:space="preserve">тами 13 и 14 статьи 39.12 Земельного кодекса Российской Федерации, заключить договор с Продавцом в соответствии с порядком, сроками и требованиями, установленными Извещением о проведен</w:t>
      </w:r>
      <w:r>
        <w:rPr>
          <w:sz w:val="18"/>
          <w:szCs w:val="18"/>
          <w:lang w:eastAsia="zh-CN"/>
        </w:rPr>
        <w:t xml:space="preserve">ии ау</w:t>
      </w:r>
      <w:r>
        <w:rPr>
          <w:sz w:val="18"/>
          <w:szCs w:val="18"/>
          <w:lang w:eastAsia="zh-CN"/>
        </w:rPr>
        <w:t xml:space="preserve">кциона в электронной форме и договором.</w:t>
      </w:r>
      <w:r>
        <w:rPr>
          <w:sz w:val="18"/>
          <w:szCs w:val="18"/>
          <w:lang w:eastAsia="zh-CN"/>
        </w:rPr>
      </w:r>
      <w:r>
        <w:rPr>
          <w:sz w:val="18"/>
          <w:szCs w:val="18"/>
          <w:lang w:eastAsia="zh-CN"/>
        </w:rPr>
      </w:r>
    </w:p>
    <w:p>
      <w:pPr>
        <w:numPr>
          <w:ilvl w:val="0"/>
          <w:numId w:val="10"/>
        </w:numPr>
        <w:ind w:left="142" w:hanging="142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 xml:space="preserve">Заявитель согласен и приним</w:t>
      </w:r>
      <w:r>
        <w:rPr>
          <w:sz w:val="18"/>
          <w:szCs w:val="18"/>
          <w:lang w:eastAsia="zh-CN"/>
        </w:rPr>
        <w:t xml:space="preserve">ает все условия, требования, положения Извещения о проведен</w:t>
      </w:r>
      <w:r>
        <w:rPr>
          <w:sz w:val="18"/>
          <w:szCs w:val="18"/>
          <w:lang w:eastAsia="zh-CN"/>
        </w:rPr>
        <w:t xml:space="preserve">ии ау</w:t>
      </w:r>
      <w:r>
        <w:rPr>
          <w:sz w:val="18"/>
          <w:szCs w:val="18"/>
          <w:lang w:eastAsia="zh-CN"/>
        </w:rPr>
        <w:t xml:space="preserve">кциона в электронной форме, проекта договора и Регламента Оператора электронной площадки, и они ему понятны. Заявителю известны сведения о Земельном участке, Заявитель надлежащим образом ознак</w:t>
      </w:r>
      <w:r>
        <w:rPr>
          <w:sz w:val="18"/>
          <w:szCs w:val="18"/>
          <w:lang w:eastAsia="zh-CN"/>
        </w:rPr>
        <w:t xml:space="preserve">омлен с реальным состоянием Земельного участка </w:t>
      </w:r>
      <w:r>
        <w:rPr>
          <w:b/>
          <w:sz w:val="18"/>
          <w:szCs w:val="18"/>
          <w:lang w:eastAsia="zh-CN"/>
        </w:rPr>
        <w:t xml:space="preserve">и не имеет претензий к ним</w:t>
      </w:r>
      <w:r>
        <w:rPr>
          <w:sz w:val="18"/>
          <w:szCs w:val="18"/>
          <w:lang w:eastAsia="zh-CN"/>
        </w:rPr>
        <w:t xml:space="preserve">.</w:t>
      </w:r>
      <w:r>
        <w:rPr>
          <w:sz w:val="18"/>
          <w:szCs w:val="18"/>
          <w:lang w:eastAsia="zh-CN"/>
        </w:rPr>
      </w:r>
      <w:r>
        <w:rPr>
          <w:sz w:val="18"/>
          <w:szCs w:val="18"/>
          <w:lang w:eastAsia="zh-CN"/>
        </w:rPr>
      </w:r>
    </w:p>
    <w:p>
      <w:pPr>
        <w:numPr>
          <w:ilvl w:val="0"/>
          <w:numId w:val="10"/>
        </w:numPr>
        <w:ind w:left="142" w:hanging="142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 xml:space="preserve">Заявитель извещен о том, что он вправе отозвать Заявку в любое время до установленных даты и времени окончания срока приема Заявок на участие в аукционе в электронной форме, в порядке, установленном в Извещении о проведен</w:t>
      </w:r>
      <w:r>
        <w:rPr>
          <w:sz w:val="18"/>
          <w:szCs w:val="18"/>
          <w:lang w:eastAsia="zh-CN"/>
        </w:rPr>
        <w:t xml:space="preserve">ии ау</w:t>
      </w:r>
      <w:r>
        <w:rPr>
          <w:sz w:val="18"/>
          <w:szCs w:val="18"/>
          <w:lang w:eastAsia="zh-CN"/>
        </w:rPr>
        <w:t xml:space="preserve">кциона в электронной форме.</w:t>
      </w:r>
      <w:r>
        <w:rPr>
          <w:sz w:val="18"/>
          <w:szCs w:val="18"/>
          <w:lang w:eastAsia="zh-CN"/>
        </w:rPr>
      </w:r>
      <w:r>
        <w:rPr>
          <w:sz w:val="18"/>
          <w:szCs w:val="18"/>
          <w:lang w:eastAsia="zh-CN"/>
        </w:rPr>
      </w:r>
    </w:p>
    <w:p>
      <w:pPr>
        <w:numPr>
          <w:ilvl w:val="0"/>
          <w:numId w:val="10"/>
        </w:numPr>
        <w:ind w:left="142" w:hanging="142"/>
        <w:jc w:val="both"/>
        <w:tabs>
          <w:tab w:val="num" w:pos="142" w:leader="none"/>
        </w:tabs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 xml:space="preserve">От</w:t>
      </w:r>
      <w:r>
        <w:rPr>
          <w:sz w:val="18"/>
          <w:szCs w:val="18"/>
          <w:lang w:eastAsia="zh-CN"/>
        </w:rPr>
        <w:t xml:space="preserve">ветственность за достоверность представленных документов и информации несет Заявитель. </w:t>
      </w:r>
      <w:r>
        <w:rPr>
          <w:sz w:val="18"/>
          <w:szCs w:val="18"/>
          <w:lang w:eastAsia="zh-CN"/>
        </w:rPr>
      </w:r>
      <w:r>
        <w:rPr>
          <w:sz w:val="18"/>
          <w:szCs w:val="18"/>
          <w:lang w:eastAsia="zh-CN"/>
        </w:rPr>
      </w:r>
    </w:p>
    <w:p>
      <w:pPr>
        <w:numPr>
          <w:ilvl w:val="0"/>
          <w:numId w:val="10"/>
        </w:numPr>
        <w:ind w:left="142" w:hanging="142"/>
        <w:jc w:val="both"/>
        <w:tabs>
          <w:tab w:val="num" w:pos="142" w:leader="none"/>
        </w:tabs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 xml:space="preserve">Заявитель подтверждает, что на дату подписания настоящей Заявки ознакомлен с порядком проведения аукциона в электронной форме, порядком внесения, блокирования и прекращ</w:t>
      </w:r>
      <w:r>
        <w:rPr>
          <w:sz w:val="18"/>
          <w:szCs w:val="18"/>
          <w:lang w:eastAsia="zh-CN"/>
        </w:rPr>
        <w:t xml:space="preserve">ения блокирования денежных сре</w:t>
      </w:r>
      <w:r>
        <w:rPr>
          <w:sz w:val="18"/>
          <w:szCs w:val="18"/>
          <w:lang w:eastAsia="zh-CN"/>
        </w:rPr>
        <w:t xml:space="preserve">дств в к</w:t>
      </w:r>
      <w:r>
        <w:rPr>
          <w:sz w:val="18"/>
          <w:szCs w:val="18"/>
          <w:lang w:eastAsia="zh-CN"/>
        </w:rPr>
        <w:t xml:space="preserve">ачестве задатка, и они ему понятны.</w:t>
      </w:r>
      <w:r>
        <w:rPr>
          <w:sz w:val="18"/>
          <w:szCs w:val="18"/>
          <w:lang w:eastAsia="zh-CN"/>
        </w:rPr>
      </w:r>
      <w:r>
        <w:rPr>
          <w:sz w:val="18"/>
          <w:szCs w:val="18"/>
          <w:lang w:eastAsia="zh-CN"/>
        </w:rPr>
      </w:r>
    </w:p>
    <w:p>
      <w:pPr>
        <w:numPr>
          <w:ilvl w:val="0"/>
          <w:numId w:val="10"/>
        </w:numPr>
        <w:ind w:left="142" w:hanging="142"/>
        <w:jc w:val="both"/>
        <w:tabs>
          <w:tab w:val="num" w:pos="142" w:leader="none"/>
        </w:tabs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 xml:space="preserve">Заявитель заявляет о своем соответствии условиям отнесения к субъектам малого и среднего предпринимательства в соответствии с частью 5 статьи 4 Федерального закона от 24.07.2007 № 20</w:t>
      </w:r>
      <w:r>
        <w:rPr>
          <w:sz w:val="18"/>
          <w:szCs w:val="18"/>
          <w:lang w:eastAsia="zh-CN"/>
        </w:rPr>
        <w:t xml:space="preserve">9-ФЗ «О развитии малого и среднего предпринимательства в Российской Федерации» (в случае проведения аукциона в электронной форме, участниками которого могут быть только субъекты малого и среднего предпринимательства) </w:t>
      </w:r>
      <w:r>
        <w:rPr>
          <w:sz w:val="17"/>
          <w:szCs w:val="17"/>
          <w:vertAlign w:val="superscript"/>
          <w:lang w:eastAsia="zh-CN"/>
        </w:rPr>
        <w:footnoteReference w:id="4"/>
      </w:r>
      <w:r>
        <w:rPr>
          <w:sz w:val="17"/>
          <w:szCs w:val="17"/>
          <w:lang w:eastAsia="zh-CN"/>
        </w:rPr>
        <w:t xml:space="preserve">.</w:t>
      </w:r>
      <w:r>
        <w:rPr>
          <w:sz w:val="18"/>
          <w:szCs w:val="18"/>
          <w:lang w:eastAsia="zh-CN"/>
        </w:rPr>
      </w:r>
      <w:r>
        <w:rPr>
          <w:sz w:val="18"/>
          <w:szCs w:val="18"/>
          <w:lang w:eastAsia="zh-CN"/>
        </w:rPr>
      </w:r>
    </w:p>
    <w:p>
      <w:pPr>
        <w:numPr>
          <w:ilvl w:val="0"/>
          <w:numId w:val="10"/>
        </w:numPr>
        <w:ind w:left="142" w:hanging="142"/>
        <w:jc w:val="both"/>
        <w:tabs>
          <w:tab w:val="num" w:pos="142" w:leader="none"/>
        </w:tabs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 xml:space="preserve">Заявитель осведомлен и согласен с те</w:t>
      </w:r>
      <w:r>
        <w:rPr>
          <w:sz w:val="18"/>
          <w:szCs w:val="18"/>
          <w:lang w:eastAsia="zh-CN"/>
        </w:rPr>
        <w:t xml:space="preserve">м, что Продавец/Организатор аукциона в электронной форме не несут ответственности за ущерб, который может быть причинен Заявителю отменой аукциона в электронной форме, внесением изменений в Извещение о проведен</w:t>
      </w:r>
      <w:r>
        <w:rPr>
          <w:sz w:val="18"/>
          <w:szCs w:val="18"/>
          <w:lang w:eastAsia="zh-CN"/>
        </w:rPr>
        <w:t xml:space="preserve">ии ау</w:t>
      </w:r>
      <w:r>
        <w:rPr>
          <w:sz w:val="18"/>
          <w:szCs w:val="18"/>
          <w:lang w:eastAsia="zh-CN"/>
        </w:rPr>
        <w:t xml:space="preserve">кциона в электронной форме, а также приос</w:t>
      </w:r>
      <w:r>
        <w:rPr>
          <w:sz w:val="18"/>
          <w:szCs w:val="18"/>
          <w:lang w:eastAsia="zh-CN"/>
        </w:rPr>
        <w:t xml:space="preserve">тановлением процедуры проведения аукциона в электронной форме. </w:t>
      </w:r>
      <w:r>
        <w:rPr>
          <w:sz w:val="18"/>
          <w:szCs w:val="18"/>
          <w:lang w:eastAsia="zh-CN"/>
        </w:rPr>
        <w:t xml:space="preserve">При этом Заявитель считается уведомленным об отмене аукциона в электронной форме, внесении изменений в Извещение о проведении аукциона в электронной форме с даты публикации информации об отмене</w:t>
      </w:r>
      <w:r>
        <w:rPr>
          <w:sz w:val="18"/>
          <w:szCs w:val="18"/>
          <w:lang w:eastAsia="zh-CN"/>
        </w:rPr>
        <w:t xml:space="preserve"> аукциона в электронной форме, внесении изменений в Извещение о проведении аукциона в электронной форме на официальном сайте торгов Российской Федерации в информационно-телекоммуникационной сети «Интернет» для размещения информации о проведении торгов </w:t>
      </w:r>
      <w:r>
        <w:rPr>
          <w:sz w:val="18"/>
          <w:szCs w:val="18"/>
          <w:lang w:eastAsia="zh-CN"/>
        </w:rPr>
        <w:t xml:space="preserve">www.</w:t>
      </w:r>
      <w:r>
        <w:rPr>
          <w:sz w:val="18"/>
          <w:szCs w:val="18"/>
          <w:lang w:eastAsia="zh-CN"/>
        </w:rPr>
        <w:t xml:space="preserve">torgi.gov</w:t>
      </w:r>
      <w:r>
        <w:rPr>
          <w:sz w:val="18"/>
          <w:szCs w:val="18"/>
          <w:lang w:eastAsia="zh-CN"/>
        </w:rPr>
        <w:t xml:space="preserve">.</w:t>
      </w:r>
      <w:r>
        <w:rPr>
          <w:color w:val="000000"/>
          <w:sz w:val="18"/>
          <w:szCs w:val="18"/>
          <w:lang w:eastAsia="zh-CN"/>
        </w:rPr>
        <w:t xml:space="preserve">ruи</w:t>
      </w:r>
      <w:r>
        <w:rPr>
          <w:color w:val="000000"/>
          <w:sz w:val="18"/>
          <w:szCs w:val="18"/>
          <w:lang w:eastAsia="zh-CN"/>
        </w:rPr>
        <w:t xml:space="preserve"> </w:t>
      </w:r>
      <w:r>
        <w:rPr>
          <w:color w:val="000000"/>
          <w:sz w:val="18"/>
          <w:szCs w:val="18"/>
          <w:lang w:eastAsia="zh-CN"/>
        </w:rPr>
        <w:t xml:space="preserve">сайте</w:t>
      </w:r>
      <w:r>
        <w:rPr>
          <w:color w:val="000000"/>
          <w:sz w:val="18"/>
          <w:szCs w:val="18"/>
          <w:lang w:eastAsia="zh-CN"/>
        </w:rPr>
        <w:t xml:space="preserve"> Оператора электронной площадки</w:t>
      </w:r>
      <w:r>
        <w:rPr>
          <w:sz w:val="18"/>
          <w:szCs w:val="18"/>
          <w:lang w:eastAsia="zh-CN"/>
        </w:rPr>
        <w:t xml:space="preserve">.</w:t>
      </w:r>
      <w:r>
        <w:rPr>
          <w:sz w:val="18"/>
          <w:szCs w:val="18"/>
          <w:lang w:eastAsia="zh-CN"/>
        </w:rPr>
      </w:r>
      <w:r>
        <w:rPr>
          <w:sz w:val="18"/>
          <w:szCs w:val="18"/>
          <w:lang w:eastAsia="zh-CN"/>
        </w:rPr>
      </w:r>
    </w:p>
    <w:p>
      <w:pPr>
        <w:ind w:left="142" w:hanging="142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 xml:space="preserve">8.В соответствии с Федеральным законом от 27.07.2006 № 152-ФЗ «О персональных данных» (далее - Федеральный закон от 27.07.2006 № 152-ФЗ), подавая Заявку, Заявитель дает согласие на обработку персональных </w:t>
      </w:r>
      <w:r>
        <w:rPr>
          <w:sz w:val="18"/>
          <w:szCs w:val="18"/>
          <w:lang w:eastAsia="zh-CN"/>
        </w:rPr>
        <w:t xml:space="preserve">данных, указанных выше и содержащихся в представленных документах, в целях участия в аукционе (под обработкой персональных данных понимается совершение, в том числе, следующих действий: сбор, систематизация, накопление, хранение, уточнение (обновление, изм</w:t>
      </w:r>
      <w:r>
        <w:rPr>
          <w:sz w:val="18"/>
          <w:szCs w:val="18"/>
          <w:lang w:eastAsia="zh-CN"/>
        </w:rPr>
        <w:t xml:space="preserve">енение), использование, обезличивание, блокирование</w:t>
      </w:r>
      <w:r>
        <w:rPr>
          <w:sz w:val="18"/>
          <w:szCs w:val="18"/>
          <w:lang w:eastAsia="zh-CN"/>
        </w:rPr>
        <w:t xml:space="preserve">, уничтожение персональных данных, описание способов обработки данных приведено в Федеральном законе от 27.07.2006 № 152-ФЗ), а также на передачу такой информации третьим лицам, в случаях, установленных но</w:t>
      </w:r>
      <w:r>
        <w:rPr>
          <w:sz w:val="18"/>
          <w:szCs w:val="18"/>
          <w:lang w:eastAsia="zh-CN"/>
        </w:rPr>
        <w:t xml:space="preserve">рмативными документами вышестоящих органов и законодательством. Настоящее согласие действует бессрочно и может быть отозвано в любой момент по соглашению сторон. Заявитель подтверждает, что ознакомлен с положениями Федерального закона от 27.07.2006 №152-ФЗ</w:t>
      </w:r>
      <w:r>
        <w:rPr>
          <w:sz w:val="18"/>
          <w:szCs w:val="18"/>
          <w:lang w:eastAsia="zh-CN"/>
        </w:rPr>
        <w:t xml:space="preserve">, права и обязанности в области защиты персональных данных ему известны.</w:t>
      </w:r>
      <w:r>
        <w:rPr>
          <w:sz w:val="18"/>
          <w:szCs w:val="18"/>
          <w:lang w:eastAsia="zh-CN"/>
        </w:rPr>
      </w:r>
      <w:r>
        <w:rPr>
          <w:sz w:val="18"/>
          <w:szCs w:val="18"/>
          <w:lang w:eastAsia="zh-CN"/>
        </w:rPr>
      </w:r>
    </w:p>
    <w:p>
      <w:pPr>
        <w:spacing w:after="160" w:line="259" w:lineRule="auto"/>
        <w:rPr>
          <w:szCs w:val="28"/>
          <w:lang w:eastAsia="zh-CN"/>
        </w:rPr>
      </w:pPr>
      <w:r>
        <w:rPr>
          <w:szCs w:val="28"/>
          <w:lang w:eastAsia="zh-CN"/>
        </w:rPr>
      </w:r>
      <w:r>
        <w:rPr>
          <w:szCs w:val="28"/>
          <w:lang w:eastAsia="zh-CN"/>
        </w:rPr>
      </w:r>
      <w:r>
        <w:rPr>
          <w:szCs w:val="28"/>
          <w:lang w:eastAsia="zh-CN"/>
        </w:rPr>
      </w:r>
    </w:p>
    <w:p>
      <w:pPr>
        <w:spacing w:after="160" w:line="259" w:lineRule="auto"/>
        <w:rPr>
          <w:bCs/>
          <w:szCs w:val="28"/>
          <w:lang w:eastAsia="zh-CN"/>
        </w:rPr>
      </w:pPr>
      <w:r>
        <w:rPr>
          <w:szCs w:val="28"/>
          <w:lang w:eastAsia="zh-CN"/>
        </w:rPr>
        <w:t xml:space="preserve">Подписано усиленной квалифицированной электронной подписью</w:t>
      </w:r>
      <w:r>
        <w:rPr>
          <w:bCs/>
          <w:szCs w:val="28"/>
          <w:lang w:eastAsia="zh-CN"/>
        </w:rPr>
      </w:r>
      <w:r>
        <w:rPr>
          <w:bCs/>
          <w:szCs w:val="28"/>
          <w:lang w:eastAsia="zh-CN"/>
        </w:rPr>
      </w:r>
    </w:p>
    <w:tbl>
      <w:tblPr>
        <w:tblStyle w:val="938"/>
        <w:tblW w:w="5000" w:type="pct"/>
        <w:tblBorders>
          <w:insideH w:val="none" w:color="000000" w:sz="0" w:space="0"/>
          <w:insideV w:val="none" w:color="000000" w:sz="0" w:space="0"/>
        </w:tblBorders>
        <w:tblCellMar>
          <w:left w:w="85" w:type="dxa"/>
          <w:top w:w="28" w:type="dxa"/>
          <w:right w:w="85" w:type="dxa"/>
          <w:bottom w:w="28" w:type="dxa"/>
        </w:tblCellMar>
        <w:tblLook w:val="04A0" w:firstRow="1" w:lastRow="0" w:firstColumn="1" w:lastColumn="0" w:noHBand="0" w:noVBand="1"/>
      </w:tblPr>
      <w:tblGrid>
        <w:gridCol w:w="9666"/>
      </w:tblGrid>
      <w:tr>
        <w:tblPrEx/>
        <w:trPr>
          <w:trHeight w:val="262"/>
        </w:trPr>
        <w:tc>
          <w:tcPr>
            <w:tcBorders>
              <w:top w:val="singl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W w:w="5000" w:type="pct"/>
            <w:textDirection w:val="lrTb"/>
            <w:noWrap w:val="false"/>
          </w:tcPr>
          <w:p>
            <w:pPr>
              <w:spacing w:before="12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  <w:lang w:eastAsia="zh-CN"/>
              </w:rPr>
              <w:t xml:space="preserve">Данные электронной подписи</w: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</w:tr>
      <w:tr>
        <w:tblPrEx/>
        <w:trPr>
          <w:trHeight w:val="171"/>
        </w:trPr>
        <w:tc>
          <w:tcPr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W w:w="5000" w:type="pct"/>
            <w:textDirection w:val="lrTb"/>
            <w:noWrap w:val="false"/>
          </w:tcPr>
          <w:p>
            <w:pPr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Владелец: </w:t>
            </w:r>
            <w:r>
              <w:rPr>
                <w:sz w:val="16"/>
                <w:szCs w:val="16"/>
                <w:lang w:eastAsia="zh-CN"/>
              </w:rPr>
            </w:r>
            <w:r>
              <w:rPr>
                <w:sz w:val="16"/>
                <w:szCs w:val="16"/>
                <w:lang w:eastAsia="zh-CN"/>
              </w:rPr>
            </w:r>
          </w:p>
        </w:tc>
      </w:tr>
      <w:tr>
        <w:tblPrEx/>
        <w:trPr>
          <w:trHeight w:val="181"/>
        </w:trPr>
        <w:tc>
          <w:tcPr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W w:w="5000" w:type="pct"/>
            <w:textDirection w:val="lrTb"/>
            <w:noWrap w:val="false"/>
          </w:tcPr>
          <w:p>
            <w:pPr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Организация: </w:t>
            </w:r>
            <w:r>
              <w:rPr>
                <w:sz w:val="16"/>
                <w:szCs w:val="16"/>
                <w:lang w:eastAsia="zh-CN"/>
              </w:rPr>
              <w:fldChar w:fldCharType="begin"/>
            </w:r>
            <w:r>
              <w:rPr>
                <w:sz w:val="16"/>
                <w:szCs w:val="16"/>
                <w:lang w:eastAsia="zh-CN"/>
              </w:rPr>
              <w:instrText xml:space="preserve"> Документ_ЭлПодпись_Организация_Участник </w:instrText>
            </w:r>
            <w:r>
              <w:rPr>
                <w:sz w:val="16"/>
                <w:szCs w:val="16"/>
                <w:lang w:eastAsia="zh-CN"/>
              </w:rPr>
              <w:fldChar w:fldCharType="separate"/>
            </w:r>
            <w:r>
              <w:rPr>
                <w:b/>
                <w:bCs/>
                <w:sz w:val="16"/>
                <w:szCs w:val="16"/>
                <w:lang w:eastAsia="zh-CN"/>
              </w:rPr>
              <w:t xml:space="preserve">.</w:t>
            </w:r>
            <w:r>
              <w:rPr>
                <w:sz w:val="16"/>
                <w:szCs w:val="16"/>
                <w:lang w:eastAsia="zh-CN"/>
              </w:rPr>
              <w:fldChar w:fldCharType="end"/>
            </w:r>
            <w:r>
              <w:rPr>
                <w:sz w:val="16"/>
                <w:szCs w:val="16"/>
                <w:lang w:eastAsia="zh-CN"/>
              </w:rPr>
            </w:r>
            <w:r>
              <w:rPr>
                <w:sz w:val="16"/>
                <w:szCs w:val="16"/>
                <w:lang w:eastAsia="zh-CN"/>
              </w:rPr>
            </w:r>
          </w:p>
        </w:tc>
      </w:tr>
      <w:tr>
        <w:tblPrEx/>
        <w:trPr>
          <w:trHeight w:val="181"/>
        </w:trPr>
        <w:tc>
          <w:tcPr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W w:w="5000" w:type="pct"/>
            <w:textDirection w:val="lrTb"/>
            <w:noWrap w:val="false"/>
          </w:tcPr>
          <w:p>
            <w:pPr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Подписано: </w:t>
            </w:r>
            <w:r>
              <w:rPr>
                <w:sz w:val="16"/>
                <w:szCs w:val="16"/>
                <w:lang w:eastAsia="zh-CN"/>
              </w:rPr>
            </w:r>
            <w:r>
              <w:rPr>
                <w:sz w:val="16"/>
                <w:szCs w:val="16"/>
                <w:lang w:eastAsia="zh-CN"/>
              </w:rPr>
            </w:r>
          </w:p>
        </w:tc>
      </w:tr>
      <w:tr>
        <w:tblPrEx/>
        <w:trPr>
          <w:trHeight w:val="171"/>
        </w:trPr>
        <w:tc>
          <w:tcPr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W w:w="5000" w:type="pct"/>
            <w:textDirection w:val="lrTb"/>
            <w:noWrap w:val="false"/>
          </w:tcPr>
          <w:p>
            <w:pPr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</w:r>
            <w:r>
              <w:rPr>
                <w:sz w:val="16"/>
                <w:szCs w:val="16"/>
                <w:lang w:eastAsia="zh-CN"/>
              </w:rPr>
            </w:r>
            <w:r>
              <w:rPr>
                <w:sz w:val="16"/>
                <w:szCs w:val="16"/>
                <w:lang w:eastAsia="zh-CN"/>
              </w:rPr>
            </w:r>
          </w:p>
        </w:tc>
      </w:tr>
      <w:tr>
        <w:tblPrEx/>
        <w:trPr>
          <w:trHeight w:val="181"/>
        </w:trPr>
        <w:tc>
          <w:tcPr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W w:w="5000" w:type="pct"/>
            <w:textDirection w:val="lrTb"/>
            <w:noWrap w:val="false"/>
          </w:tcPr>
          <w:p>
            <w:pPr>
              <w:rPr>
                <w:b/>
                <w:sz w:val="16"/>
                <w:szCs w:val="16"/>
                <w:lang w:eastAsia="zh-CN"/>
              </w:rPr>
            </w:pPr>
            <w:r>
              <w:rPr>
                <w:b/>
                <w:sz w:val="16"/>
                <w:szCs w:val="16"/>
                <w:lang w:eastAsia="zh-CN"/>
              </w:rPr>
              <w:t xml:space="preserve">Данные сертификата</w:t>
            </w:r>
            <w:r>
              <w:rPr>
                <w:b/>
                <w:sz w:val="16"/>
                <w:szCs w:val="16"/>
                <w:lang w:eastAsia="zh-CN"/>
              </w:rPr>
            </w:r>
            <w:r>
              <w:rPr>
                <w:b/>
                <w:sz w:val="16"/>
                <w:szCs w:val="16"/>
                <w:lang w:eastAsia="zh-CN"/>
              </w:rPr>
            </w:r>
          </w:p>
        </w:tc>
      </w:tr>
      <w:tr>
        <w:tblPrEx/>
        <w:trPr>
          <w:trHeight w:val="171"/>
        </w:trPr>
        <w:tc>
          <w:tcPr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W w:w="5000" w:type="pct"/>
            <w:textDirection w:val="lrTb"/>
            <w:noWrap w:val="false"/>
          </w:tcPr>
          <w:p>
            <w:pPr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Серийный номер: </w:t>
            </w:r>
            <w:r>
              <w:rPr>
                <w:sz w:val="16"/>
                <w:szCs w:val="16"/>
                <w:lang w:eastAsia="zh-CN"/>
              </w:rPr>
            </w:r>
            <w:r>
              <w:rPr>
                <w:sz w:val="16"/>
                <w:szCs w:val="16"/>
                <w:lang w:eastAsia="zh-CN"/>
              </w:rPr>
            </w:r>
          </w:p>
        </w:tc>
      </w:tr>
      <w:tr>
        <w:tblPrEx/>
        <w:trPr>
          <w:trHeight w:val="181"/>
        </w:trPr>
        <w:tc>
          <w:tcPr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W w:w="5000" w:type="pct"/>
            <w:textDirection w:val="lrTb"/>
            <w:noWrap w:val="false"/>
          </w:tcPr>
          <w:p>
            <w:pPr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Срок действия: </w:t>
            </w:r>
            <w:r>
              <w:rPr>
                <w:sz w:val="16"/>
                <w:szCs w:val="16"/>
                <w:lang w:eastAsia="zh-CN"/>
              </w:rPr>
            </w:r>
            <w:r>
              <w:rPr>
                <w:sz w:val="16"/>
                <w:szCs w:val="16"/>
                <w:lang w:eastAsia="zh-CN"/>
              </w:rPr>
            </w:r>
          </w:p>
        </w:tc>
      </w:tr>
      <w:tr>
        <w:tblPrEx/>
        <w:trPr>
          <w:trHeight w:val="181"/>
        </w:trPr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000" w:type="pct"/>
            <w:textDirection w:val="lrTb"/>
            <w:noWrap w:val="false"/>
          </w:tcPr>
          <w:p>
            <w:pPr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</w:r>
            <w:r>
              <w:rPr>
                <w:sz w:val="16"/>
                <w:szCs w:val="16"/>
                <w:lang w:eastAsia="zh-CN"/>
              </w:rPr>
            </w:r>
            <w:r>
              <w:rPr>
                <w:sz w:val="16"/>
                <w:szCs w:val="16"/>
                <w:lang w:eastAsia="zh-CN"/>
              </w:rPr>
            </w:r>
          </w:p>
        </w:tc>
      </w:tr>
    </w:tbl>
    <w:p>
      <w:pPr>
        <w:ind w:left="7655"/>
        <w:jc w:val="both"/>
        <w:widowControl w:val="off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r/>
      <w:bookmarkStart w:id="0" w:name="undefined"/>
      <w:r/>
      <w:bookmarkEnd w:id="0"/>
      <w:r/>
      <w:r/>
    </w:p>
    <w:p>
      <w:pPr>
        <w:shd w:val="nil" w:color="auto"/>
        <w:rPr>
          <w:sz w:val="20"/>
          <w:szCs w:val="20"/>
        </w:rPr>
      </w:pPr>
      <w:r>
        <w:rPr>
          <w:sz w:val="20"/>
          <w:szCs w:val="20"/>
        </w:rPr>
        <w:br w:type="page" w:clear="all"/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left="7655"/>
        <w:jc w:val="both"/>
        <w:widowControl w:val="off"/>
        <w:rPr>
          <w:sz w:val="20"/>
          <w:szCs w:val="20"/>
        </w:rPr>
      </w:pPr>
      <w:r>
        <w:rPr>
          <w:sz w:val="20"/>
          <w:szCs w:val="20"/>
        </w:rPr>
        <w:t xml:space="preserve">Приложение 2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jc w:val="center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b/>
          <w:color w:val="000000"/>
          <w:sz w:val="20"/>
          <w:szCs w:val="20"/>
        </w:rPr>
        <w:t xml:space="preserve">ДОГОВОР № ___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jc w:val="center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0"/>
          <w:szCs w:val="20"/>
        </w:rPr>
        <w:t xml:space="preserve">купли-продажи земельного участка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0"/>
          <w:szCs w:val="20"/>
        </w:rPr>
        <w:t xml:space="preserve">город Кострома                                                                               ______________ года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0"/>
          <w:szCs w:val="20"/>
        </w:rPr>
        <w:t xml:space="preserve">Управление имущественных и земельных отношений Администрации города Костромы, в лице ______________________________, действующего на основании ________________________, именуемый в дальнейшем «Продавец», с одной стороны, и _________________________________</w:t>
      </w:r>
      <w:r>
        <w:rPr>
          <w:color w:val="000000"/>
          <w:sz w:val="20"/>
          <w:szCs w:val="20"/>
        </w:rPr>
        <w:t xml:space="preserve">_________, в лице ________________________________________, действующего на основании _____________________, именуемый в дальнейшем «Покупатель», с другой стороны, совместно именуемые «Стороны», на основании протокола о результатах аукциона по продаже земе</w:t>
      </w:r>
      <w:r>
        <w:rPr>
          <w:color w:val="000000"/>
          <w:sz w:val="20"/>
          <w:szCs w:val="20"/>
        </w:rPr>
        <w:t xml:space="preserve">льного участка ____________, руководствуясь Земельным кодексом Российской Федерации, заключили настоящий договор о нижеследующем.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jc w:val="center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b/>
          <w:color w:val="000000"/>
          <w:sz w:val="20"/>
          <w:szCs w:val="20"/>
        </w:rPr>
        <w:t xml:space="preserve">1. Предмет договора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0"/>
          <w:szCs w:val="20"/>
        </w:rPr>
        <w:t xml:space="preserve">1.1. Продавец обязуется передать в собственность Покупателя земельный участок площадью _______ м</w:t>
      </w:r>
      <w:r>
        <w:rPr>
          <w:color w:val="000000"/>
          <w:sz w:val="20"/>
          <w:szCs w:val="20"/>
          <w:vertAlign w:val="superscript"/>
        </w:rPr>
        <w:t xml:space="preserve">2</w:t>
      </w:r>
      <w:r>
        <w:rPr>
          <w:color w:val="000000"/>
          <w:sz w:val="20"/>
          <w:szCs w:val="20"/>
        </w:rPr>
        <w:t xml:space="preserve"> с када</w:t>
      </w:r>
      <w:r>
        <w:rPr>
          <w:color w:val="000000"/>
          <w:sz w:val="20"/>
          <w:szCs w:val="20"/>
        </w:rPr>
        <w:t xml:space="preserve">стровым номером: ______________________, категория земель: земли населенных пунктов, разрешенное использование: __________________________, по </w:t>
      </w:r>
      <w:r>
        <w:rPr>
          <w:color w:val="000000"/>
          <w:sz w:val="20"/>
          <w:szCs w:val="20"/>
        </w:rPr>
        <w:t xml:space="preserve">адресу:___________________________________</w:t>
      </w:r>
      <w:r>
        <w:rPr>
          <w:color w:val="000000"/>
          <w:sz w:val="20"/>
          <w:szCs w:val="20"/>
        </w:rPr>
        <w:t xml:space="preserve">, а Покупатель обязуется принять земельный участок и уплатить за него о</w:t>
      </w:r>
      <w:r>
        <w:rPr>
          <w:color w:val="000000"/>
          <w:sz w:val="20"/>
          <w:szCs w:val="20"/>
        </w:rPr>
        <w:t xml:space="preserve">пределенную настоящим договором цену.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0"/>
          <w:szCs w:val="20"/>
        </w:rPr>
        <w:t xml:space="preserve">1.2. План земельного участка указан в кадастровом паспорте _____________________________, выданном филиалом ФГБУ «ФКП </w:t>
      </w:r>
      <w:r>
        <w:rPr>
          <w:color w:val="000000"/>
          <w:sz w:val="20"/>
          <w:szCs w:val="20"/>
        </w:rPr>
        <w:t xml:space="preserve">Росреестра</w:t>
      </w:r>
      <w:r>
        <w:rPr>
          <w:color w:val="000000"/>
          <w:sz w:val="20"/>
          <w:szCs w:val="20"/>
        </w:rPr>
        <w:t xml:space="preserve">» по Костромской области.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0"/>
          <w:szCs w:val="20"/>
        </w:rPr>
        <w:t xml:space="preserve">1.3. Земельный участок обременен _________________________________.  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jc w:val="center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b/>
          <w:color w:val="000000"/>
          <w:sz w:val="20"/>
          <w:szCs w:val="20"/>
        </w:rPr>
        <w:t xml:space="preserve">2. Цена договора и порядок оплаты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0"/>
          <w:szCs w:val="20"/>
        </w:rPr>
        <w:t xml:space="preserve">2.1. Цена продажи земельного участка составляет ______________________ рублей. 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jc w:val="both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0"/>
          <w:szCs w:val="20"/>
        </w:rPr>
        <w:t xml:space="preserve">2.2. Покупатель единовременно в течение 10 (десяти) рабочих дней после заключения настоящего договора перечисляет сумму, указанную в пункте 2.1  настоящего договора, безналичным денежным расчетом (</w:t>
      </w:r>
      <w:r>
        <w:rPr>
          <w:sz w:val="20"/>
          <w:szCs w:val="20"/>
          <w:highlight w:val="white"/>
        </w:rPr>
        <w:t xml:space="preserve">Получатель УФК по Костромской области (Управление имуществе</w:t>
      </w:r>
      <w:r>
        <w:rPr>
          <w:sz w:val="20"/>
          <w:szCs w:val="20"/>
          <w:highlight w:val="white"/>
        </w:rPr>
        <w:t xml:space="preserve">нных и земельных отношений Администрации города Костромы); ИНН / КПП 4401006568 / 440101001; Единый казначейский счет 40102810145370000103; Казначейский счет 03100643000000014100; </w:t>
      </w:r>
      <w:r>
        <w:rPr>
          <w:sz w:val="20"/>
          <w:szCs w:val="20"/>
          <w:highlight w:val="white"/>
        </w:rPr>
        <w:t xml:space="preserve">Банк получателя ОКЦ № 1 ВОЛГО-ВЯТСКОЕ ГУ БАНКА РОССИИ//УФК по Костромской об</w:t>
      </w:r>
      <w:r>
        <w:rPr>
          <w:sz w:val="20"/>
          <w:szCs w:val="20"/>
          <w:highlight w:val="white"/>
        </w:rPr>
        <w:t xml:space="preserve">ласти, г. Кострома; БИК ТОФК 042202103; ОКТМО 34701000, КБК 96611406012040000430, назн</w:t>
      </w:r>
      <w:r>
        <w:rPr>
          <w:color w:val="000000"/>
          <w:sz w:val="20"/>
          <w:szCs w:val="20"/>
        </w:rPr>
        <w:t xml:space="preserve">ачение платежа: за земельный участок по договору купли-продажи от ___________  № ____.</w:t>
      </w:r>
      <w:r>
        <w:rPr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 xml:space="preserve">Перечисленный Продавцу задаток за участие в аукционе по продаже земельного участка в</w:t>
      </w:r>
      <w:r>
        <w:rPr>
          <w:color w:val="000000"/>
          <w:sz w:val="20"/>
          <w:szCs w:val="20"/>
        </w:rPr>
        <w:t xml:space="preserve"> сумме </w:t>
      </w:r>
      <w:r>
        <w:rPr>
          <w:color w:val="000000"/>
          <w:sz w:val="20"/>
          <w:szCs w:val="20"/>
        </w:rPr>
        <w:t xml:space="preserve">_________рублей</w:t>
      </w:r>
      <w:r>
        <w:rPr>
          <w:color w:val="000000"/>
          <w:sz w:val="20"/>
          <w:szCs w:val="20"/>
        </w:rPr>
        <w:t xml:space="preserve"> зачисляется в счет платежа по настоящему договору за земельный участок.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0"/>
          <w:szCs w:val="20"/>
        </w:rPr>
        <w:t xml:space="preserve">2.3. Факт перечисления денежных средств, указанных в пункте 2.2 настоящего договора, подтверждается выпиской Управления федерального казначейства по Костромской </w:t>
      </w:r>
      <w:r>
        <w:rPr>
          <w:color w:val="000000"/>
          <w:sz w:val="20"/>
          <w:szCs w:val="20"/>
        </w:rPr>
        <w:t xml:space="preserve">области с лицевого счета Продавца о поступлении денежных сре</w:t>
      </w:r>
      <w:r>
        <w:rPr>
          <w:color w:val="000000"/>
          <w:sz w:val="20"/>
          <w:szCs w:val="20"/>
        </w:rPr>
        <w:t xml:space="preserve">дств в б</w:t>
      </w:r>
      <w:r>
        <w:rPr>
          <w:color w:val="000000"/>
          <w:sz w:val="20"/>
          <w:szCs w:val="20"/>
        </w:rPr>
        <w:t xml:space="preserve">юджет города Костромы и выпиской из лицевого счета Продавца соответственно.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0"/>
          <w:szCs w:val="20"/>
        </w:rPr>
        <w:t xml:space="preserve">2.4. Обязательство Покупателя по оплате земельного участка считается исполненным надлежащим образом в случае, ес</w:t>
      </w:r>
      <w:r>
        <w:rPr>
          <w:color w:val="000000"/>
          <w:sz w:val="20"/>
          <w:szCs w:val="20"/>
        </w:rPr>
        <w:t xml:space="preserve">ли денежные средства, указанные в пункте 2.2 настоящего договора, поступили в размере, в срок и на реквизиты, указанные в пункте 2.2 настоящего договора.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jc w:val="center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b/>
          <w:color w:val="000000"/>
          <w:sz w:val="20"/>
          <w:szCs w:val="20"/>
        </w:rPr>
        <w:t xml:space="preserve">3. Права и обязанности сторон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0"/>
          <w:szCs w:val="20"/>
        </w:rPr>
        <w:t xml:space="preserve">3.1. Продавец обязан передать земельный участок Покупателю не позднее чем через 5 (пять) дней после дня его полной оплаты. Передача земельного участка Продавцом и принятие его Покупателем оформляется подписываемым Сторонами актом приема-передачи. Обязатель</w:t>
      </w:r>
      <w:r>
        <w:rPr>
          <w:color w:val="000000"/>
          <w:sz w:val="20"/>
          <w:szCs w:val="20"/>
        </w:rPr>
        <w:t xml:space="preserve">ство Продавца по передаче земельного участка считается исполненным надлежащим образом с момента подписания Сторонами акта приема-передачи.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0"/>
          <w:szCs w:val="20"/>
        </w:rPr>
        <w:t xml:space="preserve">3.2. Покупатель обязан: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0"/>
          <w:szCs w:val="20"/>
        </w:rPr>
        <w:t xml:space="preserve">3.2.1. </w:t>
      </w:r>
      <w:r>
        <w:rPr>
          <w:color w:val="000000"/>
          <w:sz w:val="20"/>
          <w:szCs w:val="20"/>
        </w:rPr>
        <w:t xml:space="preserve">оплатить стоимость земельного</w:t>
      </w:r>
      <w:r>
        <w:rPr>
          <w:color w:val="000000"/>
          <w:sz w:val="20"/>
          <w:szCs w:val="20"/>
        </w:rPr>
        <w:t xml:space="preserve"> участка в размере, сроки и в порядке, установленные наст</w:t>
      </w:r>
      <w:r>
        <w:rPr>
          <w:color w:val="000000"/>
          <w:sz w:val="20"/>
          <w:szCs w:val="20"/>
        </w:rPr>
        <w:t xml:space="preserve">оящим договором;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0"/>
          <w:szCs w:val="20"/>
        </w:rPr>
        <w:t xml:space="preserve">3.2.2. содержать земельный участок в надлежащем санитарном и техническом состоянии в соответствии с действующим законодательством.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jc w:val="center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b/>
          <w:color w:val="000000"/>
          <w:sz w:val="20"/>
          <w:szCs w:val="20"/>
        </w:rPr>
        <w:t xml:space="preserve">4. Ответственность сторон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709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4.1. Стороны несут ответственность за ненадлежащее выполнение условий настоящего </w:t>
      </w:r>
      <w:r>
        <w:rPr>
          <w:color w:val="000000"/>
          <w:sz w:val="20"/>
          <w:szCs w:val="20"/>
        </w:rPr>
        <w:t xml:space="preserve">договора в соответствии с законодательством Российской Федерации.</w:t>
      </w:r>
      <w:r>
        <w:rPr>
          <w:color w:val="000000"/>
          <w:sz w:val="20"/>
          <w:szCs w:val="20"/>
        </w:rPr>
      </w:r>
      <w:r>
        <w:rPr>
          <w:color w:val="000000"/>
          <w:sz w:val="20"/>
          <w:szCs w:val="20"/>
        </w:rPr>
      </w:r>
    </w:p>
    <w:p>
      <w:pPr>
        <w:ind w:firstLine="709"/>
        <w:jc w:val="both"/>
        <w:rPr>
          <w:color w:val="000000"/>
          <w:sz w:val="20"/>
          <w:szCs w:val="20"/>
          <w:highlight w:val="yellow"/>
        </w:rPr>
      </w:pPr>
      <w:r>
        <w:rPr>
          <w:color w:val="000000"/>
          <w:sz w:val="20"/>
          <w:szCs w:val="20"/>
        </w:rPr>
        <w:t xml:space="preserve">4.2. За нарушение срока перечисления денежных средств, указанных в пункте 2.2 настоящего договора, и/или неполное их перечисление, Покупатель уплачивает Продавцу неустойку в виде пени за каж</w:t>
      </w:r>
      <w:r>
        <w:rPr>
          <w:color w:val="000000"/>
          <w:sz w:val="20"/>
          <w:szCs w:val="20"/>
        </w:rPr>
        <w:t xml:space="preserve">дый день просрочки в размере 1/150 ставки рефинансирования Центрального Банка Российской Федерации, действующей на дату выполнения денежного обязательства. </w:t>
      </w:r>
      <w:r>
        <w:rPr>
          <w:sz w:val="20"/>
          <w:szCs w:val="20"/>
          <w:highlight w:val="white"/>
        </w:rPr>
        <w:t xml:space="preserve">Получатель УФК по Костромской области (Управление имущественных и земельных отношений Администрации </w:t>
      </w:r>
      <w:r>
        <w:rPr>
          <w:sz w:val="20"/>
          <w:szCs w:val="20"/>
          <w:highlight w:val="white"/>
        </w:rPr>
        <w:t xml:space="preserve">города Костромы); ИНН / КПП 4401006568 / 440101001; Единый казначейский счет 40102810145370000103;Казначейский счет 03100643000000014100; Банк получателя ОКЦ № 1 ВОЛГО-ВЯТСКОЕ ГУ БАНКА РОССИИ//УФК по Костромской области, </w:t>
      </w:r>
      <w:r>
        <w:rPr>
          <w:sz w:val="20"/>
          <w:szCs w:val="20"/>
          <w:highlight w:val="white"/>
        </w:rPr>
        <w:t xml:space="preserve">г</w:t>
      </w:r>
      <w:r>
        <w:rPr>
          <w:sz w:val="20"/>
          <w:szCs w:val="20"/>
          <w:highlight w:val="white"/>
        </w:rPr>
        <w:t xml:space="preserve">. Кострома; БИК ТОФК 042202103; ОК</w:t>
      </w:r>
      <w:r>
        <w:rPr>
          <w:sz w:val="20"/>
          <w:szCs w:val="20"/>
          <w:highlight w:val="white"/>
        </w:rPr>
        <w:t xml:space="preserve">ТМО 34701000; КБК 96611607090040002140</w:t>
      </w:r>
      <w:r>
        <w:rPr>
          <w:sz w:val="20"/>
          <w:szCs w:val="20"/>
        </w:rPr>
        <w:t xml:space="preserve">.</w:t>
      </w:r>
      <w:r>
        <w:rPr>
          <w:color w:val="000000"/>
          <w:sz w:val="20"/>
          <w:szCs w:val="20"/>
          <w:highlight w:val="yellow"/>
        </w:rPr>
      </w:r>
      <w:r>
        <w:rPr>
          <w:color w:val="000000"/>
          <w:sz w:val="20"/>
          <w:szCs w:val="20"/>
          <w:highlight w:val="yellow"/>
        </w:rPr>
      </w:r>
    </w:p>
    <w:p>
      <w:pPr>
        <w:ind w:firstLine="709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4.3. Уплата неустойки не освобождает Покупателя от исполнения обязательств по настоящему договору.</w:t>
      </w:r>
      <w:r>
        <w:rPr>
          <w:color w:val="000000"/>
          <w:sz w:val="20"/>
          <w:szCs w:val="20"/>
        </w:rPr>
      </w:r>
      <w:r>
        <w:rPr>
          <w:color w:val="000000"/>
          <w:sz w:val="20"/>
          <w:szCs w:val="20"/>
        </w:rPr>
      </w:r>
    </w:p>
    <w:p>
      <w:pPr>
        <w:ind w:firstLine="851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jc w:val="center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b/>
          <w:color w:val="000000"/>
          <w:sz w:val="20"/>
          <w:szCs w:val="20"/>
        </w:rPr>
        <w:t xml:space="preserve">5. Возникновение права собственности и действие договора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jc w:val="center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0"/>
          <w:szCs w:val="20"/>
        </w:rPr>
        <w:t xml:space="preserve">5.1. Настоящий договор признается заключенным с момента его подписания Сторонами.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0"/>
          <w:szCs w:val="20"/>
        </w:rPr>
        <w:t xml:space="preserve">5.2. Отношения между Сторонами по настоящему договору прекращаются при исполнении ими всех его условий. 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0"/>
          <w:szCs w:val="20"/>
        </w:rPr>
        <w:t xml:space="preserve">5.3. Право собственности на земельный участок возникает у Покупателя </w:t>
      </w:r>
      <w:r>
        <w:rPr>
          <w:color w:val="000000"/>
          <w:sz w:val="20"/>
          <w:szCs w:val="20"/>
        </w:rPr>
        <w:t xml:space="preserve">с момента государственной регистрации в Управлении Федеральной службы государственной регистрации, кадастра и картографии по Костромской области.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jc w:val="center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b/>
          <w:color w:val="000000"/>
          <w:sz w:val="20"/>
          <w:szCs w:val="20"/>
        </w:rPr>
        <w:t xml:space="preserve">6. Расторжение договора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0"/>
          <w:szCs w:val="20"/>
        </w:rPr>
        <w:t xml:space="preserve">6.1. Настоящий </w:t>
      </w:r>
      <w:r>
        <w:rPr>
          <w:color w:val="000000"/>
          <w:sz w:val="20"/>
          <w:szCs w:val="20"/>
        </w:rPr>
        <w:t xml:space="preserve">договор</w:t>
      </w:r>
      <w:r>
        <w:rPr>
          <w:color w:val="000000"/>
          <w:sz w:val="20"/>
          <w:szCs w:val="20"/>
        </w:rPr>
        <w:t xml:space="preserve"> может быть расторгнут по основаниям, установленным законодате</w:t>
      </w:r>
      <w:r>
        <w:rPr>
          <w:color w:val="000000"/>
          <w:sz w:val="20"/>
          <w:szCs w:val="20"/>
        </w:rPr>
        <w:t xml:space="preserve">льством Российской Федерации.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0"/>
          <w:szCs w:val="20"/>
        </w:rPr>
        <w:t xml:space="preserve">6.2. В случае расторжения настоящего договора в связи с нарушением Покупателем его условий он уплачивает Продавцу штраф в размере 50 (пятидесяти) процентов от цены продажи земельного участка, указанной в пункте 2.1 настоящего </w:t>
      </w:r>
      <w:r>
        <w:rPr>
          <w:color w:val="000000"/>
          <w:sz w:val="20"/>
          <w:szCs w:val="20"/>
        </w:rPr>
        <w:t xml:space="preserve">договора. 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0"/>
          <w:szCs w:val="20"/>
        </w:rPr>
        <w:t xml:space="preserve">6.3. Расторжение настоящего договора не освобождает Покупателя от выплаты неустойки, установленной в пункте 4.2 настоящего договора.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jc w:val="center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b/>
          <w:color w:val="000000"/>
          <w:sz w:val="20"/>
          <w:szCs w:val="20"/>
        </w:rPr>
        <w:t xml:space="preserve">7. Заключительные положения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0"/>
          <w:szCs w:val="20"/>
        </w:rPr>
        <w:t xml:space="preserve">7.1. До заключения настоящего договора Покупатель ознакомился с состоянием земельного участка. 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0"/>
          <w:szCs w:val="20"/>
        </w:rPr>
        <w:t xml:space="preserve">7.2. Сроки, указанные в настоящем договоре, исчисляются днями. Течение срока начинается на следующий день после наступления события, которым определено его нача</w:t>
      </w:r>
      <w:r>
        <w:rPr>
          <w:color w:val="000000"/>
          <w:sz w:val="20"/>
          <w:szCs w:val="20"/>
        </w:rPr>
        <w:t xml:space="preserve">ло.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0"/>
          <w:szCs w:val="20"/>
        </w:rPr>
        <w:t xml:space="preserve">7.3. Споры, возникающие при исполнении настоящего договора, разрешаются Сторонами в порядке, установленном законодательством Российской Федерации.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0"/>
          <w:szCs w:val="20"/>
        </w:rPr>
        <w:t xml:space="preserve">7.4. Отношения Сторон, не урегулированные настоящим договором, регулируются законодательством Российской </w:t>
      </w:r>
      <w:r>
        <w:rPr>
          <w:color w:val="000000"/>
          <w:sz w:val="20"/>
          <w:szCs w:val="20"/>
        </w:rPr>
        <w:t xml:space="preserve">Федерации.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0"/>
          <w:szCs w:val="20"/>
        </w:rPr>
        <w:t xml:space="preserve">7.5. Изменения и дополнения к настоящему договору считаются действительными, если совершены в письменной форме и подписаны Сторонами или их уполномоченными представителями.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540"/>
        <w:jc w:val="both"/>
        <w:spacing w:line="288" w:lineRule="atLeast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0"/>
          <w:szCs w:val="20"/>
        </w:rPr>
        <w:t xml:space="preserve">7.6. </w:t>
      </w:r>
      <w:r>
        <w:rPr>
          <w:sz w:val="20"/>
          <w:szCs w:val="20"/>
        </w:rPr>
        <w:t xml:space="preserve">Настоящий Договор </w:t>
      </w:r>
      <w:r>
        <w:rPr>
          <w:color w:val="000000"/>
          <w:sz w:val="20"/>
          <w:szCs w:val="20"/>
        </w:rPr>
        <w:t xml:space="preserve">заключается в электронной форме и подписывается усиленной квалифицированной электронной подписью сторон такого договора.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jc w:val="center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b/>
          <w:color w:val="000000"/>
          <w:sz w:val="20"/>
          <w:szCs w:val="20"/>
        </w:rPr>
        <w:t xml:space="preserve">8. Юридические адреса и реквизиты сторон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0"/>
          <w:szCs w:val="20"/>
        </w:rPr>
        <w:t xml:space="preserve">Продавец: Управление имущественных и земельных отношений Администрации города Костромы, мест</w:t>
      </w:r>
      <w:r>
        <w:rPr>
          <w:color w:val="000000"/>
          <w:sz w:val="20"/>
          <w:szCs w:val="20"/>
        </w:rPr>
        <w:t xml:space="preserve">о нахождения и почтовый адрес: 156005, город Кострома, площадь Конституции, дом 2.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0"/>
          <w:szCs w:val="20"/>
        </w:rPr>
        <w:t xml:space="preserve">Покупатель: _______________________________________________________________________________ _______________________________________________________________________________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jc w:val="center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jc w:val="center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b/>
          <w:color w:val="000000"/>
          <w:sz w:val="20"/>
          <w:szCs w:val="20"/>
        </w:rPr>
        <w:t xml:space="preserve">9. Подписи Сторон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tbl>
      <w:tblPr>
        <w:tblW w:w="10420" w:type="dxa"/>
        <w:tblLayout w:type="fixed"/>
        <w:tblLook w:val="0000" w:firstRow="0" w:lastRow="0" w:firstColumn="0" w:lastColumn="0" w:noHBand="0" w:noVBand="0"/>
      </w:tblPr>
      <w:tblGrid>
        <w:gridCol w:w="5210"/>
        <w:gridCol w:w="5210"/>
      </w:tblGrid>
      <w:tr>
        <w:tblPrEx/>
        <w:trPr/>
        <w:tc>
          <w:tcPr>
            <w:tcW w:w="5210" w:type="dxa"/>
            <w:textDirection w:val="lrTb"/>
            <w:noWrap w:val="false"/>
          </w:tcPr>
          <w:p>
            <w:pPr>
              <w:jc w:val="center"/>
              <w:spacing w:line="276" w:lineRule="auto"/>
              <w:rPr>
                <w:color w:val="000000"/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0"/>
                <w:szCs w:val="20"/>
              </w:rPr>
              <w:t xml:space="preserve">Продавец: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5210" w:type="dxa"/>
            <w:textDirection w:val="lrTb"/>
            <w:noWrap w:val="false"/>
          </w:tcPr>
          <w:p>
            <w:pPr>
              <w:jc w:val="center"/>
              <w:spacing w:line="276" w:lineRule="auto"/>
              <w:rPr>
                <w:color w:val="000000"/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0"/>
                <w:szCs w:val="20"/>
              </w:rPr>
              <w:t xml:space="preserve">Покупатель: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</w:tr>
      <w:tr>
        <w:tblPrEx/>
        <w:trPr/>
        <w:tc>
          <w:tcPr>
            <w:tcW w:w="5210" w:type="dxa"/>
            <w:textDirection w:val="lrTb"/>
            <w:noWrap w:val="false"/>
          </w:tcPr>
          <w:p>
            <w:pPr>
              <w:jc w:val="center"/>
              <w:spacing w:line="276" w:lineRule="auto"/>
              <w:rPr>
                <w:color w:val="000000"/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0"/>
                <w:szCs w:val="20"/>
              </w:rPr>
              <w:t xml:space="preserve">Управление имущественных и земельных отношений Администрации города Костромы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5210" w:type="dxa"/>
            <w:textDirection w:val="lrTb"/>
            <w:noWrap w:val="false"/>
          </w:tcPr>
          <w:p>
            <w:pPr>
              <w:spacing w:line="276" w:lineRule="auto"/>
              <w:rPr>
                <w:color w:val="000000"/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</w:tr>
      <w:tr>
        <w:tblPrEx/>
        <w:trPr/>
        <w:tc>
          <w:tcPr>
            <w:tcW w:w="5210" w:type="dxa"/>
            <w:textDirection w:val="lrTb"/>
            <w:noWrap w:val="false"/>
          </w:tcPr>
          <w:p>
            <w:pPr>
              <w:jc w:val="center"/>
              <w:spacing w:line="276" w:lineRule="auto"/>
              <w:rPr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jc w:val="center"/>
              <w:spacing w:line="276" w:lineRule="auto"/>
              <w:rPr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jc w:val="center"/>
              <w:spacing w:line="276" w:lineRule="auto"/>
              <w:rPr>
                <w:color w:val="000000"/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0"/>
                <w:szCs w:val="20"/>
              </w:rPr>
              <w:t xml:space="preserve">______________________________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5210" w:type="dxa"/>
            <w:textDirection w:val="lrTb"/>
            <w:noWrap w:val="false"/>
          </w:tcPr>
          <w:p>
            <w:pPr>
              <w:spacing w:line="276" w:lineRule="auto"/>
              <w:rPr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spacing w:line="276" w:lineRule="auto"/>
              <w:rPr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jc w:val="center"/>
              <w:spacing w:line="276" w:lineRule="auto"/>
              <w:rPr>
                <w:color w:val="000000"/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0"/>
                <w:szCs w:val="20"/>
              </w:rPr>
              <w:t xml:space="preserve">____________________________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</w:tr>
    </w:tbl>
    <w:p>
      <w:pPr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jc w:val="center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left="7655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</w:r>
      <w:r>
        <w:rPr>
          <w:color w:val="000000"/>
          <w:sz w:val="20"/>
          <w:szCs w:val="20"/>
        </w:rPr>
      </w:r>
      <w:r>
        <w:rPr>
          <w:color w:val="000000"/>
          <w:sz w:val="20"/>
          <w:szCs w:val="20"/>
        </w:rPr>
      </w:r>
    </w:p>
    <w:p>
      <w:pPr>
        <w:shd w:val="nil" w:color="auto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sectPr>
      <w:footnotePr/>
      <w:endnotePr/>
      <w:type w:val="nextPage"/>
      <w:pgSz w:w="11906" w:h="16838" w:orient="portrait"/>
      <w:pgMar w:top="283" w:right="709" w:bottom="539" w:left="1701" w:header="0" w:footer="0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Symbol">
    <w:panose1 w:val="05050102010706020507"/>
  </w:font>
  <w:font w:name="Verdana">
    <w:panose1 w:val="020B0604030504040204"/>
  </w:font>
  <w:font w:name="Courier New">
    <w:panose1 w:val="02070309020205020404"/>
  </w:font>
  <w:font w:name="Mangal">
    <w:panose1 w:val="02040503050203030202"/>
  </w:font>
  <w:font w:name="Wingdings">
    <w:panose1 w:val="05000000000000000000"/>
  </w:font>
  <w:font w:name="a_Timer">
    <w:panose1 w:val="02000603000000000000"/>
  </w:font>
  <w:font w:name="Liberation Sans">
    <w:panose1 w:val="020B0604020202020204"/>
  </w:font>
  <w:font w:name="Segoe UI">
    <w:panose1 w:val="020B0502040204020203"/>
  </w:font>
  <w:font w:name="Arial">
    <w:panose1 w:val="020B0604020202020204"/>
  </w:font>
  <w:font w:name="Microsoft YaHei">
    <w:panose1 w:val="020B050302020402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rPr>
          <w:sz w:val="12"/>
        </w:rPr>
      </w:pPr>
      <w:r>
        <w:separator/>
      </w:r>
      <w:r>
        <w:rPr>
          <w:sz w:val="12"/>
        </w:rPr>
      </w:r>
      <w:r>
        <w:rPr>
          <w:sz w:val="12"/>
        </w:rPr>
      </w:r>
    </w:p>
  </w:footnote>
  <w:footnote w:type="continuationSeparator" w:id="0">
    <w:p>
      <w:pPr>
        <w:rPr>
          <w:sz w:val="12"/>
        </w:rPr>
      </w:pPr>
      <w:r>
        <w:continuationSeparator/>
      </w:r>
      <w:r>
        <w:rPr>
          <w:sz w:val="12"/>
        </w:rPr>
      </w:r>
      <w:r>
        <w:rPr>
          <w:sz w:val="12"/>
        </w:rPr>
      </w:r>
    </w:p>
  </w:footnote>
  <w:footnote w:id="2">
    <w:p>
      <w:pPr>
        <w:jc w:val="both"/>
      </w:pPr>
      <w:r>
        <w:rPr>
          <w:rStyle w:val="777"/>
        </w:rPr>
        <w:footnoteRef/>
      </w:r>
      <w:r>
        <w:t xml:space="preserve"> </w:t>
      </w:r>
      <w:r>
        <w:rPr>
          <w:sz w:val="18"/>
          <w:szCs w:val="18"/>
        </w:rPr>
        <w:t xml:space="preserve">Заполняется при подаче Заявки лицом, действующим по доверенности.</w:t>
      </w:r>
      <w:r/>
    </w:p>
  </w:footnote>
  <w:footnote w:id="3">
    <w:p>
      <w:pPr>
        <w:pStyle w:val="811"/>
        <w:contextualSpacing/>
        <w:jc w:val="both"/>
        <w:spacing w:line="216" w:lineRule="auto"/>
        <w:rPr>
          <w:sz w:val="18"/>
          <w:szCs w:val="18"/>
        </w:rPr>
      </w:pPr>
      <w:r>
        <w:rPr>
          <w:rStyle w:val="777"/>
        </w:rPr>
        <w:footnoteRef/>
      </w:r>
      <w:r>
        <w:t xml:space="preserve"> </w:t>
      </w:r>
      <w:r>
        <w:rPr>
          <w:sz w:val="18"/>
          <w:szCs w:val="18"/>
        </w:rPr>
        <w:t xml:space="preserve">Ознакомлен</w:t>
      </w:r>
      <w:r>
        <w:rPr>
          <w:sz w:val="18"/>
          <w:szCs w:val="18"/>
        </w:rPr>
        <w:t xml:space="preserve"> с Регламентом Оператора электронной площадки при регистрации (аккредитации) на электронной площадке</w:t>
      </w:r>
      <w:r>
        <w:rPr>
          <w:sz w:val="18"/>
          <w:szCs w:val="18"/>
        </w:rPr>
      </w:r>
      <w:r>
        <w:rPr>
          <w:sz w:val="18"/>
          <w:szCs w:val="18"/>
        </w:rPr>
      </w:r>
    </w:p>
  </w:footnote>
  <w:footnote w:id="4">
    <w:p>
      <w:pPr>
        <w:pStyle w:val="811"/>
        <w:contextualSpacing/>
        <w:jc w:val="both"/>
        <w:spacing w:line="216" w:lineRule="auto"/>
      </w:pPr>
      <w:r>
        <w:rPr>
          <w:rStyle w:val="777"/>
        </w:rPr>
        <w:footnoteRef/>
      </w:r>
      <w:r>
        <w:t xml:space="preserve"> </w:t>
      </w:r>
      <w:r>
        <w:rPr>
          <w:sz w:val="18"/>
          <w:szCs w:val="18"/>
        </w:rPr>
        <w:t xml:space="preserve">Заявитель вправе продекларировать свою принадлежность к субъектам малого и среднего предпринимательства путем представления в форме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электронног</w:t>
      </w:r>
      <w:r>
        <w:rPr>
          <w:sz w:val="18"/>
          <w:szCs w:val="18"/>
        </w:rPr>
        <w:t xml:space="preserve">о документа или в форме электронного образа документа сведений из единого реестра субъектов малого и среднего предпринимательства, ведение которого осуществляется в соответствии с Федеральным законом от 24.07.2007 № 209-ФЗ «О развитии малого и среднего пре</w:t>
      </w:r>
      <w:r>
        <w:rPr>
          <w:sz w:val="18"/>
          <w:szCs w:val="18"/>
        </w:rPr>
        <w:t xml:space="preserve">дпринимательства в Российской Федерации».</w:t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1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2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11" w:hanging="360"/>
        <w:tabs>
          <w:tab w:val="num" w:pos="0" w:leader="none"/>
        </w:tabs>
      </w:pPr>
    </w:lvl>
    <w:lvl w:ilvl="1">
      <w:start w:val="1"/>
      <w:numFmt w:val="decimal"/>
      <w:isLgl w:val="false"/>
      <w:suff w:val="tab"/>
      <w:lvlText w:val="%1.%2."/>
      <w:lvlJc w:val="left"/>
      <w:pPr>
        <w:ind w:left="2246" w:hanging="1395"/>
        <w:tabs>
          <w:tab w:val="num" w:pos="0" w:leader="none"/>
        </w:tabs>
      </w:pPr>
    </w:lvl>
    <w:lvl w:ilvl="2">
      <w:start w:val="1"/>
      <w:numFmt w:val="decimal"/>
      <w:isLgl w:val="false"/>
      <w:suff w:val="tab"/>
      <w:lvlText w:val="%1.%2.%3."/>
      <w:lvlJc w:val="left"/>
      <w:pPr>
        <w:ind w:left="2246" w:hanging="1395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246" w:hanging="1395"/>
        <w:tabs>
          <w:tab w:val="num" w:pos="0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46" w:hanging="1395"/>
        <w:tabs>
          <w:tab w:val="num" w:pos="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246" w:hanging="1395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2291" w:hanging="1440"/>
        <w:tabs>
          <w:tab w:val="num" w:pos="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2291" w:hanging="1440"/>
        <w:tabs>
          <w:tab w:val="num" w:pos="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651" w:hanging="1800"/>
        <w:tabs>
          <w:tab w:val="num" w:pos="0" w:leader="none"/>
        </w:tabs>
      </w:pPr>
    </w:lvl>
  </w:abstractNum>
  <w:abstractNum w:abstractNumId="2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390" w:hanging="390"/>
        <w:tabs>
          <w:tab w:val="num" w:pos="0" w:leader="none"/>
        </w:tabs>
      </w:pPr>
    </w:lvl>
    <w:lvl w:ilvl="1">
      <w:start w:val="1"/>
      <w:numFmt w:val="decimal"/>
      <w:isLgl w:val="false"/>
      <w:suff w:val="tab"/>
      <w:lvlText w:val="%1.%2."/>
      <w:lvlJc w:val="left"/>
      <w:pPr>
        <w:ind w:left="1440" w:hanging="720"/>
        <w:tabs>
          <w:tab w:val="num" w:pos="0" w:leader="none"/>
        </w:tabs>
      </w:pPr>
    </w:lvl>
    <w:lvl w:ilvl="2">
      <w:start w:val="1"/>
      <w:numFmt w:val="decimal"/>
      <w:isLgl w:val="false"/>
      <w:suff w:val="tab"/>
      <w:lvlText w:val="%1.%2.%3."/>
      <w:lvlJc w:val="left"/>
      <w:pPr>
        <w:ind w:left="2160" w:hanging="72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240" w:hanging="1080"/>
        <w:tabs>
          <w:tab w:val="num" w:pos="0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960" w:hanging="1080"/>
        <w:tabs>
          <w:tab w:val="num" w:pos="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5040" w:hanging="144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5760" w:hanging="1440"/>
        <w:tabs>
          <w:tab w:val="num" w:pos="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840" w:hanging="1800"/>
        <w:tabs>
          <w:tab w:val="num" w:pos="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560" w:hanging="1800"/>
        <w:tabs>
          <w:tab w:val="num" w:pos="0" w:leader="none"/>
        </w:tabs>
      </w:pPr>
    </w:lvl>
  </w:abstractNum>
  <w:abstractNum w:abstractNumId="3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390" w:hanging="390"/>
        <w:tabs>
          <w:tab w:val="num" w:pos="0" w:leader="none"/>
        </w:tabs>
      </w:pPr>
    </w:lvl>
    <w:lvl w:ilvl="1">
      <w:start w:val="1"/>
      <w:numFmt w:val="decimal"/>
      <w:isLgl w:val="false"/>
      <w:suff w:val="tab"/>
      <w:lvlText w:val="%1.%2."/>
      <w:lvlJc w:val="left"/>
      <w:pPr>
        <w:ind w:left="2160" w:hanging="720"/>
        <w:tabs>
          <w:tab w:val="num" w:pos="0" w:leader="none"/>
        </w:tabs>
      </w:pPr>
      <w:rPr>
        <w:color w:val="auto"/>
      </w:rPr>
    </w:lvl>
    <w:lvl w:ilvl="2">
      <w:start w:val="1"/>
      <w:numFmt w:val="decimal"/>
      <w:isLgl w:val="false"/>
      <w:suff w:val="tab"/>
      <w:lvlText w:val="%1.%2.%3."/>
      <w:lvlJc w:val="left"/>
      <w:pPr>
        <w:ind w:left="3600" w:hanging="72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5400" w:hanging="1080"/>
        <w:tabs>
          <w:tab w:val="num" w:pos="0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6840" w:hanging="1080"/>
        <w:tabs>
          <w:tab w:val="num" w:pos="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8640" w:hanging="144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0080" w:hanging="1440"/>
        <w:tabs>
          <w:tab w:val="num" w:pos="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1880" w:hanging="1800"/>
        <w:tabs>
          <w:tab w:val="num" w:pos="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3320" w:hanging="1800"/>
        <w:tabs>
          <w:tab w:val="num" w:pos="0" w:leader="none"/>
        </w:tabs>
      </w:p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8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hint="default" w:ascii="Wingdings" w:hAnsi="Wingdings" w:eastAsia="Wingdings" w:cs="Wingdings"/>
      </w:rPr>
    </w:lvl>
  </w:abstractNum>
  <w:abstractNum w:abstractNumId="5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390" w:hanging="390"/>
        <w:tabs>
          <w:tab w:val="num" w:pos="0" w:leader="none"/>
        </w:tabs>
      </w:pPr>
    </w:lvl>
    <w:lvl w:ilvl="1">
      <w:start w:val="1"/>
      <w:numFmt w:val="decimal"/>
      <w:isLgl w:val="false"/>
      <w:suff w:val="tab"/>
      <w:lvlText w:val="%1.%2."/>
      <w:lvlJc w:val="left"/>
      <w:pPr>
        <w:ind w:left="2160" w:hanging="720"/>
        <w:tabs>
          <w:tab w:val="num" w:pos="0" w:leader="none"/>
        </w:tabs>
      </w:pPr>
      <w:rPr>
        <w:color w:val="auto"/>
      </w:rPr>
    </w:lvl>
    <w:lvl w:ilvl="2">
      <w:start w:val="1"/>
      <w:numFmt w:val="decimal"/>
      <w:isLgl w:val="false"/>
      <w:suff w:val="tab"/>
      <w:lvlText w:val="%1.%2.%3."/>
      <w:lvlJc w:val="left"/>
      <w:pPr>
        <w:ind w:left="3600" w:hanging="72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5400" w:hanging="1080"/>
        <w:tabs>
          <w:tab w:val="num" w:pos="0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6840" w:hanging="1080"/>
        <w:tabs>
          <w:tab w:val="num" w:pos="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8640" w:hanging="144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0080" w:hanging="1440"/>
        <w:tabs>
          <w:tab w:val="num" w:pos="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1880" w:hanging="1800"/>
        <w:tabs>
          <w:tab w:val="num" w:pos="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3320" w:hanging="1800"/>
        <w:tabs>
          <w:tab w:val="num" w:pos="0" w:leader="none"/>
        </w:tabs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/>
      </w:rPr>
    </w:lvl>
    <w:lvl w:ilvl="1">
      <w:start w:val="1"/>
      <w:numFmt w:val="decimal"/>
      <w:isLgl w:val="false"/>
      <w:suff w:val="space"/>
      <w:lvlText w:val="%1.%2."/>
      <w:lvlJc w:val="left"/>
      <w:pPr>
        <w:ind w:left="357" w:firstLine="3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357" w:firstLine="363"/>
        <w:tabs>
          <w:tab w:val="num" w:pos="357" w:leader="none"/>
        </w:tabs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  <w:tabs>
          <w:tab w:val="num" w:pos="2160" w:leader="none"/>
        </w:tabs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  <w:tabs>
          <w:tab w:val="num" w:pos="2520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  <w:tabs>
          <w:tab w:val="num" w:pos="3240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  <w:tabs>
          <w:tab w:val="num" w:pos="3960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  <w:tabs>
          <w:tab w:val="num" w:pos="4320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  <w:tabs>
          <w:tab w:val="num" w:pos="5040" w:leader="none"/>
        </w:tabs>
      </w:pPr>
      <w:rPr>
        <w:rFonts w:hint="default"/>
      </w:rPr>
    </w:lvl>
  </w:abstractNum>
  <w:abstractNum w:abstractNumId="7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390" w:hanging="390"/>
        <w:tabs>
          <w:tab w:val="num" w:pos="0" w:leader="none"/>
        </w:tabs>
      </w:pPr>
    </w:lvl>
    <w:lvl w:ilvl="1">
      <w:start w:val="1"/>
      <w:numFmt w:val="decimal"/>
      <w:isLgl w:val="false"/>
      <w:suff w:val="tab"/>
      <w:lvlText w:val="%1.%2."/>
      <w:lvlJc w:val="left"/>
      <w:pPr>
        <w:ind w:left="2160" w:hanging="720"/>
        <w:tabs>
          <w:tab w:val="num" w:pos="0" w:leader="none"/>
        </w:tabs>
      </w:pPr>
      <w:rPr>
        <w:color w:val="auto"/>
      </w:rPr>
    </w:lvl>
    <w:lvl w:ilvl="2">
      <w:start w:val="1"/>
      <w:numFmt w:val="decimal"/>
      <w:isLgl w:val="false"/>
      <w:suff w:val="tab"/>
      <w:lvlText w:val="%1.%2.%3."/>
      <w:lvlJc w:val="left"/>
      <w:pPr>
        <w:ind w:left="3600" w:hanging="72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5400" w:hanging="1080"/>
        <w:tabs>
          <w:tab w:val="num" w:pos="0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6840" w:hanging="1080"/>
        <w:tabs>
          <w:tab w:val="num" w:pos="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8640" w:hanging="144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0080" w:hanging="1440"/>
        <w:tabs>
          <w:tab w:val="num" w:pos="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1880" w:hanging="1800"/>
        <w:tabs>
          <w:tab w:val="num" w:pos="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3320" w:hanging="1800"/>
        <w:tabs>
          <w:tab w:val="num" w:pos="0" w:leader="none"/>
        </w:tabs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/>
      </w:rPr>
    </w:lvl>
    <w:lvl w:ilvl="1">
      <w:start w:val="1"/>
      <w:numFmt w:val="decimal"/>
      <w:isLgl w:val="false"/>
      <w:suff w:val="space"/>
      <w:lvlText w:val="%1.%2."/>
      <w:lvlJc w:val="left"/>
      <w:pPr>
        <w:ind w:left="357" w:firstLine="3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357" w:firstLine="363"/>
        <w:tabs>
          <w:tab w:val="num" w:pos="357" w:leader="none"/>
        </w:tabs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  <w:tabs>
          <w:tab w:val="num" w:pos="2160" w:leader="none"/>
        </w:tabs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  <w:tabs>
          <w:tab w:val="num" w:pos="2520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  <w:tabs>
          <w:tab w:val="num" w:pos="3240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  <w:tabs>
          <w:tab w:val="num" w:pos="3960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  <w:tabs>
          <w:tab w:val="num" w:pos="4320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  <w:tabs>
          <w:tab w:val="num" w:pos="5040" w:leader="none"/>
        </w:tabs>
      </w:pPr>
      <w:rPr>
        <w:rFonts w:hint="default"/>
      </w:r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decimal"/>
      <w:isLgl w:val="false"/>
      <w:suff w:val="space"/>
      <w:lvlText w:val="%1.%2."/>
      <w:lvlJc w:val="left"/>
      <w:pPr>
        <w:ind w:left="357" w:firstLine="3"/>
        <w:tabs>
          <w:tab w:val="num" w:pos="0" w:leader="none"/>
        </w:tabs>
      </w:pPr>
    </w:lvl>
    <w:lvl w:ilvl="2">
      <w:start w:val="1"/>
      <w:numFmt w:val="decimal"/>
      <w:isLgl w:val="false"/>
      <w:suff w:val="tab"/>
      <w:lvlText w:val="%1.%2.%3."/>
      <w:lvlJc w:val="left"/>
      <w:pPr>
        <w:ind w:left="357" w:firstLine="363"/>
        <w:tabs>
          <w:tab w:val="num" w:pos="357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  <w:tabs>
          <w:tab w:val="num" w:pos="2160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  <w:tabs>
          <w:tab w:val="num" w:pos="252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  <w:tabs>
          <w:tab w:val="num" w:pos="324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  <w:tabs>
          <w:tab w:val="num" w:pos="396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  <w:tabs>
          <w:tab w:val="num" w:pos="432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  <w:tabs>
          <w:tab w:val="num" w:pos="5040" w:leader="none"/>
        </w:tabs>
      </w:p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num w:numId="1">
    <w:abstractNumId w:val="1"/>
  </w:num>
  <w:num w:numId="2">
    <w:abstractNumId w:val="2"/>
  </w:num>
  <w:num w:numId="3">
    <w:abstractNumId w:val="7"/>
  </w:num>
  <w:num w:numId="4">
    <w:abstractNumId w:val="9"/>
  </w:num>
  <w:num w:numId="5">
    <w:abstractNumId w:val="0"/>
  </w:num>
  <w:num w:numId="6">
    <w:abstractNumId w:val="5"/>
  </w:num>
  <w:num w:numId="7">
    <w:abstractNumId w:val="3"/>
  </w:num>
  <w:num w:numId="8">
    <w:abstractNumId w:val="8"/>
  </w:num>
  <w:num w:numId="9">
    <w:abstractNumId w:val="4"/>
  </w:num>
  <w:num w:numId="10">
    <w:abstractNumId w:val="6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 w:val="true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20">
    <w:name w:val="Title Char"/>
    <w:basedOn w:val="724"/>
    <w:link w:val="785"/>
    <w:uiPriority w:val="10"/>
    <w:rPr>
      <w:sz w:val="48"/>
      <w:szCs w:val="48"/>
    </w:rPr>
  </w:style>
  <w:style w:type="character" w:styleId="721">
    <w:name w:val="Subtitle Char"/>
    <w:basedOn w:val="724"/>
    <w:link w:val="786"/>
    <w:uiPriority w:val="11"/>
    <w:rPr>
      <w:sz w:val="24"/>
      <w:szCs w:val="24"/>
    </w:rPr>
  </w:style>
  <w:style w:type="character" w:styleId="722">
    <w:name w:val="Endnote Text Char"/>
    <w:link w:val="790"/>
    <w:uiPriority w:val="99"/>
    <w:rPr>
      <w:sz w:val="20"/>
    </w:rPr>
  </w:style>
  <w:style w:type="paragraph" w:styleId="723" w:default="1">
    <w:name w:val="Normal"/>
    <w:qFormat/>
    <w:rPr>
      <w:rFonts w:ascii="Times New Roman" w:hAnsi="Times New Roman" w:eastAsia="Times New Roman" w:cs="Times New Roman"/>
      <w:sz w:val="24"/>
      <w:szCs w:val="24"/>
    </w:rPr>
  </w:style>
  <w:style w:type="character" w:styleId="724" w:default="1">
    <w:name w:val="Default Paragraph Font"/>
    <w:uiPriority w:val="1"/>
    <w:semiHidden/>
    <w:unhideWhenUsed/>
  </w:style>
  <w:style w:type="table" w:styleId="725" w:default="1">
    <w:name w:val="Normal Table"/>
    <w:uiPriority w:val="99"/>
    <w:semiHidden/>
    <w:unhideWhenUsed/>
    <w:qFormat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26" w:default="1">
    <w:name w:val="No List"/>
    <w:uiPriority w:val="99"/>
    <w:semiHidden/>
    <w:unhideWhenUsed/>
  </w:style>
  <w:style w:type="character" w:styleId="727" w:customStyle="1">
    <w:name w:val="Heading 1 Char"/>
    <w:basedOn w:val="724"/>
    <w:link w:val="742"/>
    <w:uiPriority w:val="9"/>
    <w:rPr>
      <w:rFonts w:ascii="Arial" w:hAnsi="Arial" w:eastAsia="Arial" w:cs="Arial"/>
      <w:sz w:val="40"/>
      <w:szCs w:val="40"/>
    </w:rPr>
  </w:style>
  <w:style w:type="character" w:styleId="728" w:customStyle="1">
    <w:name w:val="Heading 2 Char"/>
    <w:basedOn w:val="724"/>
    <w:link w:val="743"/>
    <w:uiPriority w:val="9"/>
    <w:rPr>
      <w:rFonts w:ascii="Arial" w:hAnsi="Arial" w:eastAsia="Arial" w:cs="Arial"/>
      <w:sz w:val="34"/>
    </w:rPr>
  </w:style>
  <w:style w:type="character" w:styleId="729" w:customStyle="1">
    <w:name w:val="Heading 3 Char"/>
    <w:basedOn w:val="724"/>
    <w:link w:val="744"/>
    <w:uiPriority w:val="9"/>
    <w:rPr>
      <w:rFonts w:ascii="Arial" w:hAnsi="Arial" w:eastAsia="Arial" w:cs="Arial"/>
      <w:sz w:val="30"/>
      <w:szCs w:val="30"/>
    </w:rPr>
  </w:style>
  <w:style w:type="character" w:styleId="730" w:customStyle="1">
    <w:name w:val="Heading 4 Char"/>
    <w:basedOn w:val="724"/>
    <w:link w:val="745"/>
    <w:uiPriority w:val="9"/>
    <w:rPr>
      <w:rFonts w:ascii="Arial" w:hAnsi="Arial" w:eastAsia="Arial" w:cs="Arial"/>
      <w:b/>
      <w:bCs/>
      <w:sz w:val="26"/>
      <w:szCs w:val="26"/>
    </w:rPr>
  </w:style>
  <w:style w:type="character" w:styleId="731" w:customStyle="1">
    <w:name w:val="Heading 5 Char"/>
    <w:basedOn w:val="724"/>
    <w:link w:val="746"/>
    <w:uiPriority w:val="9"/>
    <w:rPr>
      <w:rFonts w:ascii="Arial" w:hAnsi="Arial" w:eastAsia="Arial" w:cs="Arial"/>
      <w:b/>
      <w:bCs/>
      <w:sz w:val="24"/>
      <w:szCs w:val="24"/>
    </w:rPr>
  </w:style>
  <w:style w:type="character" w:styleId="732" w:customStyle="1">
    <w:name w:val="Heading 6 Char"/>
    <w:basedOn w:val="724"/>
    <w:link w:val="747"/>
    <w:uiPriority w:val="9"/>
    <w:rPr>
      <w:rFonts w:ascii="Arial" w:hAnsi="Arial" w:eastAsia="Arial" w:cs="Arial"/>
      <w:b/>
      <w:bCs/>
      <w:sz w:val="22"/>
      <w:szCs w:val="22"/>
    </w:rPr>
  </w:style>
  <w:style w:type="character" w:styleId="733" w:customStyle="1">
    <w:name w:val="Heading 7 Char"/>
    <w:basedOn w:val="724"/>
    <w:link w:val="74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34" w:customStyle="1">
    <w:name w:val="Heading 8 Char"/>
    <w:basedOn w:val="724"/>
    <w:link w:val="749"/>
    <w:uiPriority w:val="9"/>
    <w:rPr>
      <w:rFonts w:ascii="Arial" w:hAnsi="Arial" w:eastAsia="Arial" w:cs="Arial"/>
      <w:i/>
      <w:iCs/>
      <w:sz w:val="22"/>
      <w:szCs w:val="22"/>
    </w:rPr>
  </w:style>
  <w:style w:type="character" w:styleId="735" w:customStyle="1">
    <w:name w:val="Heading 9 Char"/>
    <w:basedOn w:val="724"/>
    <w:link w:val="750"/>
    <w:uiPriority w:val="9"/>
    <w:rPr>
      <w:rFonts w:ascii="Arial" w:hAnsi="Arial" w:eastAsia="Arial" w:cs="Arial"/>
      <w:i/>
      <w:iCs/>
      <w:sz w:val="21"/>
      <w:szCs w:val="21"/>
    </w:rPr>
  </w:style>
  <w:style w:type="character" w:styleId="736" w:customStyle="1">
    <w:name w:val="Название Знак"/>
    <w:basedOn w:val="724"/>
    <w:link w:val="785"/>
    <w:uiPriority w:val="10"/>
    <w:rPr>
      <w:sz w:val="48"/>
      <w:szCs w:val="48"/>
    </w:rPr>
  </w:style>
  <w:style w:type="character" w:styleId="737" w:customStyle="1">
    <w:name w:val="Подзаголовок Знак1"/>
    <w:basedOn w:val="724"/>
    <w:link w:val="786"/>
    <w:uiPriority w:val="11"/>
    <w:rPr>
      <w:sz w:val="24"/>
      <w:szCs w:val="24"/>
    </w:rPr>
  </w:style>
  <w:style w:type="character" w:styleId="738" w:customStyle="1">
    <w:name w:val="Quote Char"/>
    <w:link w:val="787"/>
    <w:uiPriority w:val="29"/>
    <w:rPr>
      <w:i/>
    </w:rPr>
  </w:style>
  <w:style w:type="character" w:styleId="739" w:customStyle="1">
    <w:name w:val="Intense Quote Char"/>
    <w:link w:val="788"/>
    <w:uiPriority w:val="30"/>
    <w:rPr>
      <w:i/>
    </w:rPr>
  </w:style>
  <w:style w:type="character" w:styleId="740" w:customStyle="1">
    <w:name w:val="Текст концевой сноски Знак1"/>
    <w:link w:val="790"/>
    <w:uiPriority w:val="99"/>
    <w:rPr>
      <w:sz w:val="20"/>
    </w:rPr>
  </w:style>
  <w:style w:type="paragraph" w:styleId="741">
    <w:name w:val="toc 2"/>
    <w:basedOn w:val="723"/>
    <w:next w:val="723"/>
    <w:uiPriority w:val="39"/>
    <w:unhideWhenUsed/>
    <w:pPr>
      <w:ind w:left="283"/>
      <w:spacing w:after="57"/>
    </w:pPr>
  </w:style>
  <w:style w:type="paragraph" w:styleId="742" w:customStyle="1">
    <w:name w:val="Heading 1"/>
    <w:basedOn w:val="723"/>
    <w:next w:val="723"/>
    <w:link w:val="8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743" w:customStyle="1">
    <w:name w:val="Heading 2"/>
    <w:basedOn w:val="723"/>
    <w:next w:val="723"/>
    <w:link w:val="751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744" w:customStyle="1">
    <w:name w:val="Heading 3"/>
    <w:basedOn w:val="723"/>
    <w:next w:val="723"/>
    <w:link w:val="816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745" w:customStyle="1">
    <w:name w:val="Heading 4"/>
    <w:basedOn w:val="723"/>
    <w:next w:val="723"/>
    <w:link w:val="817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46" w:customStyle="1">
    <w:name w:val="Heading 5"/>
    <w:basedOn w:val="723"/>
    <w:next w:val="723"/>
    <w:link w:val="818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</w:rPr>
  </w:style>
  <w:style w:type="paragraph" w:styleId="747" w:customStyle="1">
    <w:name w:val="Heading 6"/>
    <w:basedOn w:val="723"/>
    <w:next w:val="723"/>
    <w:link w:val="752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48" w:customStyle="1">
    <w:name w:val="Heading 7"/>
    <w:basedOn w:val="723"/>
    <w:next w:val="723"/>
    <w:link w:val="753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49" w:customStyle="1">
    <w:name w:val="Heading 8"/>
    <w:basedOn w:val="723"/>
    <w:next w:val="723"/>
    <w:link w:val="754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50" w:customStyle="1">
    <w:name w:val="Heading 9"/>
    <w:basedOn w:val="723"/>
    <w:next w:val="723"/>
    <w:link w:val="755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51" w:customStyle="1">
    <w:name w:val="Заголовок 2 Знак"/>
    <w:basedOn w:val="724"/>
    <w:link w:val="743"/>
    <w:uiPriority w:val="9"/>
    <w:qFormat/>
    <w:rPr>
      <w:rFonts w:ascii="Arial" w:hAnsi="Arial" w:eastAsia="Arial" w:cs="Arial"/>
      <w:sz w:val="34"/>
    </w:rPr>
  </w:style>
  <w:style w:type="character" w:styleId="752" w:customStyle="1">
    <w:name w:val="Заголовок 6 Знак"/>
    <w:basedOn w:val="724"/>
    <w:link w:val="747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753" w:customStyle="1">
    <w:name w:val="Заголовок 7 Знак"/>
    <w:basedOn w:val="724"/>
    <w:link w:val="748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754" w:customStyle="1">
    <w:name w:val="Заголовок 8 Знак"/>
    <w:basedOn w:val="724"/>
    <w:link w:val="749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755" w:customStyle="1">
    <w:name w:val="Заголовок 9 Знак"/>
    <w:basedOn w:val="724"/>
    <w:link w:val="750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756" w:customStyle="1">
    <w:name w:val="Заголовок Знак"/>
    <w:basedOn w:val="724"/>
    <w:link w:val="785"/>
    <w:uiPriority w:val="10"/>
    <w:qFormat/>
    <w:rPr>
      <w:sz w:val="48"/>
      <w:szCs w:val="48"/>
    </w:rPr>
  </w:style>
  <w:style w:type="character" w:styleId="757" w:customStyle="1">
    <w:name w:val="Подзаголовок Знак"/>
    <w:basedOn w:val="724"/>
    <w:link w:val="786"/>
    <w:uiPriority w:val="11"/>
    <w:qFormat/>
    <w:rPr>
      <w:sz w:val="24"/>
      <w:szCs w:val="24"/>
    </w:rPr>
  </w:style>
  <w:style w:type="character" w:styleId="758" w:customStyle="1">
    <w:name w:val="Цитата 2 Знак"/>
    <w:link w:val="787"/>
    <w:uiPriority w:val="29"/>
    <w:qFormat/>
    <w:rPr>
      <w:i/>
    </w:rPr>
  </w:style>
  <w:style w:type="character" w:styleId="759" w:customStyle="1">
    <w:name w:val="Выделенная цитата Знак"/>
    <w:link w:val="788"/>
    <w:uiPriority w:val="30"/>
    <w:qFormat/>
    <w:rPr>
      <w:i/>
    </w:rPr>
  </w:style>
  <w:style w:type="character" w:styleId="760" w:customStyle="1">
    <w:name w:val="Header Char"/>
    <w:basedOn w:val="724"/>
    <w:uiPriority w:val="99"/>
    <w:qFormat/>
  </w:style>
  <w:style w:type="character" w:styleId="761" w:customStyle="1">
    <w:name w:val="Footer Char"/>
    <w:basedOn w:val="724"/>
    <w:uiPriority w:val="99"/>
    <w:qFormat/>
  </w:style>
  <w:style w:type="character" w:styleId="762" w:customStyle="1">
    <w:name w:val="Caption Char"/>
    <w:link w:val="789"/>
    <w:uiPriority w:val="99"/>
    <w:qFormat/>
  </w:style>
  <w:style w:type="character" w:styleId="763" w:customStyle="1">
    <w:name w:val="Footnote Text Char"/>
    <w:uiPriority w:val="99"/>
    <w:qFormat/>
    <w:rPr>
      <w:sz w:val="18"/>
    </w:rPr>
  </w:style>
  <w:style w:type="character" w:styleId="764" w:customStyle="1">
    <w:name w:val="Текст концевой сноски Знак"/>
    <w:link w:val="790"/>
    <w:uiPriority w:val="99"/>
    <w:qFormat/>
    <w:rPr>
      <w:sz w:val="20"/>
    </w:rPr>
  </w:style>
  <w:style w:type="character" w:styleId="765" w:customStyle="1">
    <w:name w:val="Символ концевой сноски"/>
    <w:basedOn w:val="724"/>
    <w:uiPriority w:val="99"/>
    <w:semiHidden/>
    <w:unhideWhenUsed/>
    <w:qFormat/>
    <w:rPr>
      <w:vertAlign w:val="superscript"/>
    </w:rPr>
  </w:style>
  <w:style w:type="character" w:styleId="766">
    <w:name w:val="endnote reference"/>
    <w:rPr>
      <w:vertAlign w:val="superscript"/>
    </w:rPr>
  </w:style>
  <w:style w:type="character" w:styleId="767">
    <w:name w:val="FollowedHyperlink"/>
    <w:basedOn w:val="724"/>
    <w:uiPriority w:val="99"/>
    <w:unhideWhenUsed/>
    <w:qFormat/>
    <w:rPr>
      <w:color w:val="800080"/>
      <w:u w:val="single"/>
    </w:rPr>
  </w:style>
  <w:style w:type="character" w:styleId="768">
    <w:name w:val="Hyperlink"/>
    <w:basedOn w:val="724"/>
    <w:uiPriority w:val="99"/>
    <w:unhideWhenUsed/>
    <w:qFormat/>
    <w:rPr>
      <w:color w:val="0000ff"/>
      <w:u w:val="single"/>
    </w:rPr>
  </w:style>
  <w:style w:type="character" w:styleId="769">
    <w:name w:val="Strong"/>
    <w:basedOn w:val="724"/>
    <w:qFormat/>
    <w:rPr>
      <w:rFonts w:cs="Times New Roman"/>
      <w:b/>
      <w:bCs/>
    </w:rPr>
  </w:style>
  <w:style w:type="character" w:styleId="770" w:customStyle="1">
    <w:name w:val="Верхний колонтитул Знак"/>
    <w:basedOn w:val="724"/>
    <w:link w:val="804"/>
    <w:uiPriority w:val="99"/>
    <w:qFormat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771" w:customStyle="1">
    <w:name w:val="Нижний колонтитул Знак"/>
    <w:basedOn w:val="724"/>
    <w:link w:val="805"/>
    <w:uiPriority w:val="99"/>
    <w:qFormat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772" w:customStyle="1">
    <w:name w:val="10"/>
    <w:basedOn w:val="724"/>
    <w:qFormat/>
    <w:rPr>
      <w:rFonts w:ascii="Times New Roman" w:hAnsi="Times New Roman" w:cs="Times New Roman"/>
    </w:rPr>
  </w:style>
  <w:style w:type="character" w:styleId="773" w:customStyle="1">
    <w:name w:val="15"/>
    <w:basedOn w:val="724"/>
    <w:qFormat/>
    <w:rPr>
      <w:rFonts w:ascii="Times New Roman" w:hAnsi="Times New Roman" w:cs="Times New Roman"/>
      <w:color w:val="0000ff"/>
      <w:u w:val="single"/>
    </w:rPr>
  </w:style>
  <w:style w:type="character" w:styleId="774" w:customStyle="1">
    <w:name w:val="16"/>
    <w:basedOn w:val="724"/>
    <w:qFormat/>
    <w:rPr>
      <w:rFonts w:ascii="Times New Roman" w:hAnsi="Times New Roman" w:cs="Times New Roman"/>
    </w:rPr>
  </w:style>
  <w:style w:type="character" w:styleId="775" w:customStyle="1">
    <w:name w:val="rts-text"/>
    <w:basedOn w:val="724"/>
    <w:qFormat/>
  </w:style>
  <w:style w:type="character" w:styleId="776" w:customStyle="1">
    <w:name w:val="Символ сноски"/>
    <w:qFormat/>
    <w:rPr>
      <w:vertAlign w:val="superscript"/>
    </w:rPr>
  </w:style>
  <w:style w:type="character" w:styleId="777">
    <w:name w:val="footnote reference"/>
    <w:rPr>
      <w:vertAlign w:val="superscript"/>
    </w:rPr>
  </w:style>
  <w:style w:type="character" w:styleId="778" w:customStyle="1">
    <w:name w:val="Текст сноски Знак"/>
    <w:basedOn w:val="724"/>
    <w:link w:val="811"/>
    <w:qFormat/>
    <w:rPr>
      <w:rFonts w:ascii="Times New Roman" w:hAnsi="Times New Roman" w:eastAsia="Times New Roman" w:cs="Times New Roman"/>
      <w:lang w:eastAsia="zh-CN"/>
    </w:rPr>
  </w:style>
  <w:style w:type="character" w:styleId="779" w:customStyle="1">
    <w:name w:val="Текст выноски Знак"/>
    <w:basedOn w:val="724"/>
    <w:link w:val="812"/>
    <w:uiPriority w:val="99"/>
    <w:semiHidden/>
    <w:qFormat/>
    <w:rPr>
      <w:rFonts w:ascii="Segoe UI" w:hAnsi="Segoe UI" w:eastAsia="Times New Roman" w:cs="Segoe UI"/>
      <w:sz w:val="18"/>
      <w:szCs w:val="18"/>
    </w:rPr>
  </w:style>
  <w:style w:type="paragraph" w:styleId="780" w:customStyle="1">
    <w:name w:val="Заголовок"/>
    <w:basedOn w:val="723"/>
    <w:next w:val="781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781">
    <w:name w:val="Body Text"/>
    <w:basedOn w:val="723"/>
    <w:pPr>
      <w:spacing w:after="140" w:line="276" w:lineRule="auto"/>
    </w:pPr>
  </w:style>
  <w:style w:type="paragraph" w:styleId="782">
    <w:name w:val="List"/>
    <w:basedOn w:val="781"/>
    <w:rPr>
      <w:rFonts w:cs="Mangal"/>
    </w:rPr>
  </w:style>
  <w:style w:type="paragraph" w:styleId="783" w:customStyle="1">
    <w:name w:val="Caption"/>
    <w:basedOn w:val="723"/>
    <w:link w:val="762"/>
    <w:qFormat/>
    <w:pPr>
      <w:spacing w:before="120" w:after="120"/>
      <w:suppressLineNumbers/>
    </w:pPr>
    <w:rPr>
      <w:rFonts w:cs="Mangal"/>
      <w:i/>
      <w:iCs/>
    </w:rPr>
  </w:style>
  <w:style w:type="paragraph" w:styleId="784">
    <w:name w:val="index heading"/>
    <w:basedOn w:val="723"/>
    <w:qFormat/>
    <w:pPr>
      <w:suppressLineNumbers/>
    </w:pPr>
    <w:rPr>
      <w:rFonts w:cs="Mangal"/>
    </w:rPr>
  </w:style>
  <w:style w:type="paragraph" w:styleId="785">
    <w:name w:val="Title"/>
    <w:basedOn w:val="723"/>
    <w:next w:val="723"/>
    <w:link w:val="736"/>
    <w:uiPriority w:val="10"/>
    <w:qFormat/>
    <w:pPr>
      <w:contextualSpacing/>
      <w:spacing w:before="300" w:after="200"/>
    </w:pPr>
    <w:rPr>
      <w:sz w:val="48"/>
      <w:szCs w:val="48"/>
    </w:rPr>
  </w:style>
  <w:style w:type="paragraph" w:styleId="786">
    <w:name w:val="Subtitle"/>
    <w:basedOn w:val="723"/>
    <w:next w:val="723"/>
    <w:link w:val="737"/>
    <w:uiPriority w:val="11"/>
    <w:qFormat/>
    <w:pPr>
      <w:spacing w:before="200" w:after="200"/>
    </w:pPr>
  </w:style>
  <w:style w:type="paragraph" w:styleId="787">
    <w:name w:val="Quote"/>
    <w:basedOn w:val="723"/>
    <w:next w:val="723"/>
    <w:link w:val="758"/>
    <w:uiPriority w:val="29"/>
    <w:qFormat/>
    <w:pPr>
      <w:ind w:left="720" w:right="720"/>
    </w:pPr>
    <w:rPr>
      <w:i/>
    </w:rPr>
  </w:style>
  <w:style w:type="paragraph" w:styleId="788">
    <w:name w:val="Intense Quote"/>
    <w:basedOn w:val="723"/>
    <w:next w:val="723"/>
    <w:link w:val="759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paragraph" w:styleId="789" w:customStyle="1">
    <w:name w:val="Caption"/>
    <w:basedOn w:val="723"/>
    <w:next w:val="723"/>
    <w:link w:val="76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paragraph" w:styleId="790">
    <w:name w:val="endnote text"/>
    <w:basedOn w:val="723"/>
    <w:link w:val="740"/>
    <w:uiPriority w:val="99"/>
    <w:semiHidden/>
    <w:unhideWhenUsed/>
    <w:rPr>
      <w:sz w:val="20"/>
    </w:rPr>
  </w:style>
  <w:style w:type="paragraph" w:styleId="791">
    <w:name w:val="toc 1"/>
    <w:basedOn w:val="723"/>
    <w:next w:val="723"/>
    <w:uiPriority w:val="39"/>
    <w:unhideWhenUsed/>
    <w:pPr>
      <w:spacing w:after="57"/>
    </w:pPr>
  </w:style>
  <w:style w:type="paragraph" w:styleId="792">
    <w:name w:val="toc 3"/>
    <w:basedOn w:val="723"/>
    <w:next w:val="723"/>
    <w:uiPriority w:val="39"/>
    <w:unhideWhenUsed/>
    <w:pPr>
      <w:ind w:left="567"/>
      <w:spacing w:after="57"/>
    </w:pPr>
  </w:style>
  <w:style w:type="paragraph" w:styleId="793">
    <w:name w:val="toc 4"/>
    <w:basedOn w:val="723"/>
    <w:next w:val="723"/>
    <w:uiPriority w:val="39"/>
    <w:unhideWhenUsed/>
    <w:pPr>
      <w:ind w:left="850"/>
      <w:spacing w:after="57"/>
    </w:pPr>
  </w:style>
  <w:style w:type="paragraph" w:styleId="794">
    <w:name w:val="toc 5"/>
    <w:basedOn w:val="723"/>
    <w:next w:val="723"/>
    <w:uiPriority w:val="39"/>
    <w:unhideWhenUsed/>
    <w:pPr>
      <w:ind w:left="1134"/>
      <w:spacing w:after="57"/>
    </w:pPr>
  </w:style>
  <w:style w:type="paragraph" w:styleId="795">
    <w:name w:val="toc 6"/>
    <w:basedOn w:val="723"/>
    <w:next w:val="723"/>
    <w:uiPriority w:val="39"/>
    <w:unhideWhenUsed/>
    <w:pPr>
      <w:ind w:left="1417"/>
      <w:spacing w:after="57"/>
    </w:pPr>
  </w:style>
  <w:style w:type="paragraph" w:styleId="796">
    <w:name w:val="toc 7"/>
    <w:basedOn w:val="723"/>
    <w:next w:val="723"/>
    <w:uiPriority w:val="39"/>
    <w:unhideWhenUsed/>
    <w:pPr>
      <w:ind w:left="1701"/>
      <w:spacing w:after="57"/>
    </w:pPr>
  </w:style>
  <w:style w:type="paragraph" w:styleId="797">
    <w:name w:val="toc 8"/>
    <w:basedOn w:val="723"/>
    <w:next w:val="723"/>
    <w:uiPriority w:val="39"/>
    <w:unhideWhenUsed/>
    <w:pPr>
      <w:ind w:left="1984"/>
      <w:spacing w:after="57"/>
    </w:pPr>
  </w:style>
  <w:style w:type="paragraph" w:styleId="798">
    <w:name w:val="toc 9"/>
    <w:basedOn w:val="723"/>
    <w:next w:val="723"/>
    <w:uiPriority w:val="39"/>
    <w:unhideWhenUsed/>
    <w:pPr>
      <w:ind w:left="2268"/>
      <w:spacing w:after="57"/>
    </w:pPr>
  </w:style>
  <w:style w:type="paragraph" w:styleId="799" w:customStyle="1">
    <w:name w:val="Index Heading"/>
    <w:basedOn w:val="780"/>
  </w:style>
  <w:style w:type="paragraph" w:styleId="800">
    <w:name w:val="TOC Heading"/>
    <w:uiPriority w:val="39"/>
    <w:unhideWhenUsed/>
  </w:style>
  <w:style w:type="paragraph" w:styleId="801">
    <w:name w:val="table of figures"/>
    <w:basedOn w:val="723"/>
    <w:next w:val="723"/>
    <w:uiPriority w:val="99"/>
    <w:unhideWhenUsed/>
    <w:qFormat/>
  </w:style>
  <w:style w:type="paragraph" w:styleId="802">
    <w:name w:val="Body Text Indent 3"/>
    <w:basedOn w:val="723"/>
    <w:uiPriority w:val="99"/>
    <w:unhideWhenUsed/>
    <w:qFormat/>
    <w:pPr>
      <w:ind w:left="283"/>
      <w:spacing w:after="120"/>
    </w:pPr>
    <w:rPr>
      <w:sz w:val="16"/>
      <w:szCs w:val="16"/>
    </w:rPr>
  </w:style>
  <w:style w:type="paragraph" w:styleId="803" w:customStyle="1">
    <w:name w:val="Колонтитул"/>
    <w:basedOn w:val="723"/>
    <w:qFormat/>
  </w:style>
  <w:style w:type="paragraph" w:styleId="804" w:customStyle="1">
    <w:name w:val="Header"/>
    <w:basedOn w:val="723"/>
    <w:link w:val="770"/>
    <w:uiPriority w:val="99"/>
    <w:unhideWhenUsed/>
    <w:qFormat/>
  </w:style>
  <w:style w:type="paragraph" w:styleId="805" w:customStyle="1">
    <w:name w:val="Footer"/>
    <w:basedOn w:val="723"/>
    <w:link w:val="771"/>
    <w:uiPriority w:val="99"/>
    <w:unhideWhenUsed/>
    <w:qFormat/>
  </w:style>
  <w:style w:type="paragraph" w:styleId="806">
    <w:name w:val="Normal (Web)"/>
    <w:basedOn w:val="723"/>
    <w:qFormat/>
    <w:pPr>
      <w:jc w:val="both"/>
      <w:spacing w:beforeAutospacing="1" w:afterAutospacing="1" w:line="360" w:lineRule="auto"/>
    </w:pPr>
    <w:rPr>
      <w:rFonts w:ascii="Verdana" w:hAnsi="Verdana"/>
      <w:color w:val="000000"/>
      <w:sz w:val="18"/>
      <w:szCs w:val="18"/>
    </w:rPr>
  </w:style>
  <w:style w:type="paragraph" w:styleId="807">
    <w:name w:val="No Spacing"/>
    <w:uiPriority w:val="1"/>
    <w:qFormat/>
    <w:rPr>
      <w:rFonts w:eastAsia="Times New Roman" w:cs="Times New Roman"/>
      <w:sz w:val="22"/>
      <w:szCs w:val="22"/>
      <w:lang w:eastAsia="en-US"/>
    </w:rPr>
  </w:style>
  <w:style w:type="paragraph" w:styleId="808" w:customStyle="1">
    <w:name w:val="rezul"/>
    <w:basedOn w:val="723"/>
    <w:qFormat/>
    <w:pPr>
      <w:ind w:firstLine="283"/>
      <w:jc w:val="both"/>
      <w:widowControl w:val="off"/>
    </w:pPr>
    <w:rPr>
      <w:b/>
      <w:szCs w:val="20"/>
      <w:lang w:val="en-US"/>
    </w:rPr>
  </w:style>
  <w:style w:type="paragraph" w:styleId="809" w:customStyle="1">
    <w:name w:val="Заголов1"/>
    <w:basedOn w:val="723"/>
    <w:uiPriority w:val="99"/>
    <w:qFormat/>
    <w:pPr>
      <w:jc w:val="center"/>
      <w:widowControl w:val="off"/>
    </w:pPr>
    <w:rPr>
      <w:rFonts w:ascii="a_Timer" w:hAnsi="a_Timer" w:cs="a_Timer"/>
      <w:lang w:val="en-US"/>
    </w:rPr>
  </w:style>
  <w:style w:type="paragraph" w:styleId="810">
    <w:name w:val="List Paragraph"/>
    <w:basedOn w:val="723"/>
    <w:uiPriority w:val="99"/>
    <w:qFormat/>
    <w:pPr>
      <w:contextualSpacing/>
      <w:ind w:left="720"/>
    </w:pPr>
  </w:style>
  <w:style w:type="paragraph" w:styleId="811">
    <w:name w:val="footnote text"/>
    <w:basedOn w:val="723"/>
    <w:link w:val="778"/>
    <w:rPr>
      <w:sz w:val="20"/>
      <w:szCs w:val="20"/>
      <w:lang w:eastAsia="zh-CN"/>
    </w:rPr>
  </w:style>
  <w:style w:type="paragraph" w:styleId="812">
    <w:name w:val="Balloon Text"/>
    <w:basedOn w:val="723"/>
    <w:link w:val="779"/>
    <w:uiPriority w:val="99"/>
    <w:semiHidden/>
    <w:unhideWhenUsed/>
    <w:qFormat/>
    <w:rPr>
      <w:rFonts w:ascii="Segoe UI" w:hAnsi="Segoe UI" w:cs="Segoe UI"/>
      <w:sz w:val="18"/>
      <w:szCs w:val="18"/>
    </w:rPr>
  </w:style>
  <w:style w:type="table" w:styleId="813" w:customStyle="1">
    <w:name w:val="Table Grid Light"/>
    <w:basedOn w:val="725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14" w:customStyle="1">
    <w:name w:val="Plain Table 1"/>
    <w:basedOn w:val="725"/>
    <w:link w:val="742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fill="ffffff" w:themeFill="text1" w:themeFillTint="00"/>
      </w:tcPr>
    </w:tblStylePr>
    <w:tblStylePr w:type="band1Vert">
      <w:tcPr>
        <w:shd w:val="clear" w:color="f2f2f2" w:fill="ffffff" w:themeFill="text1" w:themeFillTint="0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</w:style>
  <w:style w:type="table" w:styleId="815" w:customStyle="1">
    <w:name w:val="Plain Table 2"/>
    <w:basedOn w:val="725"/>
    <w:uiPriority w:val="59"/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</w:style>
  <w:style w:type="table" w:styleId="816" w:customStyle="1">
    <w:name w:val="Plain Table 3"/>
    <w:basedOn w:val="725"/>
    <w:link w:val="744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f2f2f2" w:fill="ffffff" w:themeFill="text1" w:themeFillTint="00"/>
      </w:tcPr>
    </w:tblStylePr>
    <w:tblStylePr w:type="band1Vert">
      <w:rPr>
        <w:color w:val="404040"/>
        <w:sz w:val="22"/>
      </w:rPr>
      <w:tcPr>
        <w:shd w:val="clear" w:color="f2f2f2" w:fill="ffffff" w:themeFill="text1" w:themeFillTint="00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17" w:customStyle="1">
    <w:name w:val="Plain Table 4"/>
    <w:basedOn w:val="725"/>
    <w:link w:val="745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f2f2f2" w:fill="ffffff" w:themeFill="text1" w:themeFillTint="00"/>
      </w:tcPr>
    </w:tblStylePr>
    <w:tblStylePr w:type="band1Vert">
      <w:rPr>
        <w:color w:val="404040"/>
        <w:sz w:val="22"/>
      </w:rPr>
      <w:tcPr>
        <w:shd w:val="clear" w:color="f2f2f2" w:fill="ffffff" w:themeFill="text1" w:themeFillTint="0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 w:customStyle="1">
    <w:name w:val="Plain Table 5"/>
    <w:basedOn w:val="725"/>
    <w:link w:val="746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f2f2f2" w:fill="ffffff" w:themeFill="text1" w:themeFillTint="00"/>
      </w:tcPr>
    </w:tblStylePr>
    <w:tblStylePr w:type="band1Vert">
      <w:rPr>
        <w:color w:val="404040"/>
        <w:sz w:val="22"/>
      </w:rPr>
      <w:tcPr>
        <w:shd w:val="clear" w:color="f2f2f2" w:fill="ffffff" w:themeFill="text1" w:themeFillTint="00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19" w:customStyle="1">
    <w:name w:val="Grid Table 1 Light"/>
    <w:basedOn w:val="725"/>
    <w:uiPriority w:val="99"/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 w:customStyle="1">
    <w:name w:val="Grid Table 1 Light - Accent 1"/>
    <w:basedOn w:val="725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4F81BD" w:themeColor="accent1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 w:customStyle="1">
    <w:name w:val="Grid Table 1 Light - Accent 2"/>
    <w:basedOn w:val="725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0504D" w:themeColor="accent2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 w:customStyle="1">
    <w:name w:val="Grid Table 1 Light - Accent 3"/>
    <w:basedOn w:val="725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BBB59" w:themeColor="accent3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 w:customStyle="1">
    <w:name w:val="Grid Table 1 Light - Accent 4"/>
    <w:basedOn w:val="725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8064A2" w:themeColor="accent4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 w:customStyle="1">
    <w:name w:val="Grid Table 1 Light - Accent 5"/>
    <w:basedOn w:val="725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 w:customStyle="1">
    <w:name w:val="Grid Table 1 Light - Accent 6"/>
    <w:basedOn w:val="725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6" w:customStyle="1">
    <w:name w:val="Grid Table 2"/>
    <w:basedOn w:val="725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cbcbcb" w:fill="cbcbcb" w:themeFill="text1" w:themeFillTint="34"/>
      </w:tcPr>
    </w:tblStylePr>
    <w:tblStylePr w:type="band1Vert">
      <w:rPr>
        <w:color w:val="404040"/>
        <w:sz w:val="22"/>
      </w:rPr>
      <w:tcPr>
        <w:shd w:val="clear" w:color="cbcbcb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 w:customStyle="1">
    <w:name w:val="Grid Table 2 - Accent 1"/>
    <w:basedOn w:val="725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dae5f1" w:fill="dae5f1" w:themeFill="accent1" w:themeFillTint="34"/>
      </w:tcPr>
    </w:tblStylePr>
    <w:tblStylePr w:type="band1Vert">
      <w:rPr>
        <w:color w:val="404040"/>
        <w:sz w:val="22"/>
      </w:rPr>
      <w:tcPr>
        <w:shd w:val="clear" w:color="dae5f1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F81BD" w:themeColor="accent1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 w:customStyle="1">
    <w:name w:val="Grid Table 2 - Accent 2"/>
    <w:basedOn w:val="725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f2dcdc" w:fill="f2dcdc" w:themeFill="accent2" w:themeFillTint="32"/>
      </w:tcPr>
    </w:tblStylePr>
    <w:tblStylePr w:type="band1Vert">
      <w:rPr>
        <w:color w:val="404040"/>
        <w:sz w:val="22"/>
      </w:rPr>
      <w:tcPr>
        <w:shd w:val="clear" w:color="f2dcdc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C0504D" w:themeColor="accent2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 w:customStyle="1">
    <w:name w:val="Grid Table 2 - Accent 3"/>
    <w:basedOn w:val="725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eaf1dc" w:fill="eaf1dc" w:themeFill="accent3" w:themeFillTint="34"/>
      </w:tcPr>
    </w:tblStylePr>
    <w:tblStylePr w:type="band1Vert">
      <w:rPr>
        <w:color w:val="404040"/>
        <w:sz w:val="22"/>
      </w:rPr>
      <w:tcPr>
        <w:shd w:val="clear" w:color="eaf1dc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BBB59" w:themeColor="accent3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 w:customStyle="1">
    <w:name w:val="Grid Table 2 - Accent 4"/>
    <w:basedOn w:val="725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e5dfec" w:fill="e5dfec" w:themeFill="accent4" w:themeFillTint="34"/>
      </w:tcPr>
    </w:tblStylePr>
    <w:tblStylePr w:type="band1Vert">
      <w:rPr>
        <w:color w:val="404040"/>
        <w:sz w:val="22"/>
      </w:rPr>
      <w:tcPr>
        <w:shd w:val="clear" w:color="e5dfec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8064A2" w:themeColor="accent4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 w:customStyle="1">
    <w:name w:val="Grid Table 2 - Accent 5"/>
    <w:basedOn w:val="725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daeef3" w:fill="daeef3" w:themeFill="accent5" w:themeFillTint="34"/>
      </w:tcPr>
    </w:tblStylePr>
    <w:tblStylePr w:type="band1Vert">
      <w:rPr>
        <w:color w:val="404040"/>
        <w:sz w:val="22"/>
      </w:rPr>
      <w:tcPr>
        <w:shd w:val="clear" w:color="daeef3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 w:customStyle="1">
    <w:name w:val="Grid Table 2 - Accent 6"/>
    <w:basedOn w:val="725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fde9d8" w:fill="fde9d8" w:themeFill="accent6" w:themeFillTint="34"/>
      </w:tcPr>
    </w:tblStylePr>
    <w:tblStylePr w:type="band1Vert">
      <w:rPr>
        <w:color w:val="404040"/>
        <w:sz w:val="22"/>
      </w:rPr>
      <w:tcPr>
        <w:shd w:val="clear" w:color="fde9d8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3" w:customStyle="1">
    <w:name w:val="Grid Table 3"/>
    <w:basedOn w:val="725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cbcbcb" w:fill="cbcbcb" w:themeFill="text1" w:themeFillTint="34"/>
      </w:tcPr>
    </w:tblStylePr>
    <w:tblStylePr w:type="band1Vert">
      <w:rPr>
        <w:color w:val="404040"/>
        <w:sz w:val="22"/>
      </w:rPr>
      <w:tcPr>
        <w:shd w:val="clear" w:color="cbcbcb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4" w:customStyle="1">
    <w:name w:val="Grid Table 3 - Accent 1"/>
    <w:basedOn w:val="725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dae5f1" w:fill="dae5f1" w:themeFill="accent1" w:themeFillTint="34"/>
      </w:tcPr>
    </w:tblStylePr>
    <w:tblStylePr w:type="band1Vert">
      <w:rPr>
        <w:color w:val="404040"/>
        <w:sz w:val="22"/>
      </w:rPr>
      <w:tcPr>
        <w:shd w:val="clear" w:color="dae5f1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5" w:customStyle="1">
    <w:name w:val="Grid Table 3 - Accent 2"/>
    <w:basedOn w:val="725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f2dcdc" w:fill="f2dcdc" w:themeFill="accent2" w:themeFillTint="32"/>
      </w:tcPr>
    </w:tblStylePr>
    <w:tblStylePr w:type="band1Vert">
      <w:rPr>
        <w:color w:val="404040"/>
        <w:sz w:val="22"/>
      </w:rPr>
      <w:tcPr>
        <w:shd w:val="clear" w:color="f2dcdc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6" w:customStyle="1">
    <w:name w:val="Grid Table 3 - Accent 3"/>
    <w:basedOn w:val="725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eaf1dc" w:fill="eaf1dc" w:themeFill="accent3" w:themeFillTint="34"/>
      </w:tcPr>
    </w:tblStylePr>
    <w:tblStylePr w:type="band1Vert">
      <w:rPr>
        <w:color w:val="404040"/>
        <w:sz w:val="22"/>
      </w:rPr>
      <w:tcPr>
        <w:shd w:val="clear" w:color="eaf1dc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7" w:customStyle="1">
    <w:name w:val="Grid Table 3 - Accent 4"/>
    <w:basedOn w:val="725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e5dfec" w:fill="e5dfec" w:themeFill="accent4" w:themeFillTint="34"/>
      </w:tcPr>
    </w:tblStylePr>
    <w:tblStylePr w:type="band1Vert">
      <w:rPr>
        <w:color w:val="404040"/>
        <w:sz w:val="22"/>
      </w:rPr>
      <w:tcPr>
        <w:shd w:val="clear" w:color="e5dfec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8" w:customStyle="1">
    <w:name w:val="Grid Table 3 - Accent 5"/>
    <w:basedOn w:val="725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daeef3" w:fill="daeef3" w:themeFill="accent5" w:themeFillTint="34"/>
      </w:tcPr>
    </w:tblStylePr>
    <w:tblStylePr w:type="band1Vert">
      <w:rPr>
        <w:color w:val="404040"/>
        <w:sz w:val="22"/>
      </w:rPr>
      <w:tcPr>
        <w:shd w:val="clear" w:color="daeef3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9" w:customStyle="1">
    <w:name w:val="Grid Table 3 - Accent 6"/>
    <w:basedOn w:val="725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fde9d8" w:fill="fde9d8" w:themeFill="accent6" w:themeFillTint="34"/>
      </w:tcPr>
    </w:tblStylePr>
    <w:tblStylePr w:type="band1Vert">
      <w:rPr>
        <w:color w:val="404040"/>
        <w:sz w:val="22"/>
      </w:rPr>
      <w:tcPr>
        <w:shd w:val="clear" w:color="fde9d8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0" w:customStyle="1">
    <w:name w:val="Grid Table 4"/>
    <w:basedOn w:val="725"/>
    <w:uiPriority w:val="5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cbcbcb" w:fill="cbcbcb" w:themeFill="text1" w:themeFillTint="34"/>
      </w:tcPr>
    </w:tblStylePr>
    <w:tblStylePr w:type="band1Vert">
      <w:rPr>
        <w:color w:val="404040"/>
        <w:sz w:val="22"/>
      </w:rPr>
      <w:tcPr>
        <w:shd w:val="clear" w:color="cbcbcb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000000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41" w:customStyle="1">
    <w:name w:val="Grid Table 4 - Accent 1"/>
    <w:basedOn w:val="725"/>
    <w:uiPriority w:val="5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dce6f2" w:fill="dce6f2" w:themeFill="accent1" w:themeFillTint="32"/>
      </w:tcPr>
    </w:tblStylePr>
    <w:tblStylePr w:type="band1Vert">
      <w:rPr>
        <w:color w:val="404040"/>
        <w:sz w:val="22"/>
      </w:rPr>
      <w:tcPr>
        <w:shd w:val="clear" w:color="dce6f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5d8ac2" w:fill="5d8ac2" w:themeFill="accent1" w:themeFillTint="EA"/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</w:tcBorders>
      </w:tcPr>
    </w:tblStylePr>
  </w:style>
  <w:style w:type="table" w:styleId="842" w:customStyle="1">
    <w:name w:val="Grid Table 4 - Accent 2"/>
    <w:basedOn w:val="725"/>
    <w:uiPriority w:val="5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f2dcdc" w:fill="f2dcdc" w:themeFill="accent2" w:themeFillTint="32"/>
      </w:tcPr>
    </w:tblStylePr>
    <w:tblStylePr w:type="band1Vert">
      <w:rPr>
        <w:color w:val="404040"/>
        <w:sz w:val="22"/>
      </w:rPr>
      <w:tcPr>
        <w:shd w:val="clear" w:color="f2dcdc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d99695" w:fill="d99695" w:themeFill="accent2" w:themeFillTint="97"/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</w:tcBorders>
      </w:tcPr>
    </w:tblStylePr>
  </w:style>
  <w:style w:type="table" w:styleId="843" w:customStyle="1">
    <w:name w:val="Grid Table 4 - Accent 3"/>
    <w:basedOn w:val="725"/>
    <w:uiPriority w:val="5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eaf1dc" w:fill="eaf1dc" w:themeFill="accent3" w:themeFillTint="34"/>
      </w:tcPr>
    </w:tblStylePr>
    <w:tblStylePr w:type="band1Vert">
      <w:rPr>
        <w:color w:val="404040"/>
        <w:sz w:val="22"/>
      </w:rPr>
      <w:tcPr>
        <w:shd w:val="clear" w:color="eaf1dc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9abb59" w:fill="9abb59" w:themeFill="accent3" w:themeFillTint="FE"/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</w:tcBorders>
      </w:tcPr>
    </w:tblStylePr>
  </w:style>
  <w:style w:type="table" w:styleId="844" w:customStyle="1">
    <w:name w:val="Grid Table 4 - Accent 4"/>
    <w:basedOn w:val="725"/>
    <w:uiPriority w:val="5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e5dfec" w:fill="e5dfec" w:themeFill="accent4" w:themeFillTint="34"/>
      </w:tcPr>
    </w:tblStylePr>
    <w:tblStylePr w:type="band1Vert">
      <w:rPr>
        <w:color w:val="404040"/>
        <w:sz w:val="22"/>
      </w:rPr>
      <w:tcPr>
        <w:shd w:val="clear" w:color="e5dfec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b2a1c6" w:fill="b2a1c6" w:themeFill="accent4" w:themeFillTint="9A"/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</w:tcBorders>
      </w:tcPr>
    </w:tblStylePr>
  </w:style>
  <w:style w:type="table" w:styleId="845" w:customStyle="1">
    <w:name w:val="Grid Table 4 - Accent 5"/>
    <w:basedOn w:val="725"/>
    <w:uiPriority w:val="5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daeef3" w:fill="daeef3" w:themeFill="accent5" w:themeFillTint="34"/>
      </w:tcPr>
    </w:tblStylePr>
    <w:tblStylePr w:type="band1Vert">
      <w:rPr>
        <w:color w:val="404040"/>
        <w:sz w:val="22"/>
      </w:rPr>
      <w:tcPr>
        <w:shd w:val="clear" w:color="daeef3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4bacc6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846" w:customStyle="1">
    <w:name w:val="Grid Table 4 - Accent 6"/>
    <w:basedOn w:val="725"/>
    <w:uiPriority w:val="5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fde9d8" w:fill="fde9d8" w:themeFill="accent6" w:themeFillTint="34"/>
      </w:tcPr>
    </w:tblStylePr>
    <w:tblStylePr w:type="band1Vert">
      <w:rPr>
        <w:color w:val="404040"/>
        <w:sz w:val="22"/>
      </w:rPr>
      <w:tcPr>
        <w:shd w:val="clear" w:color="fde9d8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7964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847" w:customStyle="1">
    <w:name w:val="Grid Table 5 Dark"/>
    <w:basedOn w:val="725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8a8a8a" w:fill="8a8a8a" w:themeFill="text1" w:themeFillTint="75"/>
      </w:tcPr>
    </w:tblStylePr>
    <w:tblStylePr w:type="band1Vert">
      <w:tcPr>
        <w:shd w:val="clear" w:color="8a8a8a" w:fill="8a8a8a" w:themeFill="text1" w:themeFillTint="75"/>
      </w:tcPr>
    </w:tblStylePr>
    <w:tblStylePr w:type="firstCol">
      <w:rPr>
        <w:b/>
        <w:color w:val="ffffff"/>
        <w:sz w:val="22"/>
      </w:rPr>
      <w:tcPr>
        <w:shd w:val="clear" w:color="000000" w:fill="000000" w:themeFill="text1"/>
      </w:tcPr>
    </w:tblStylePr>
    <w:tblStylePr w:type="firstRow">
      <w:rPr>
        <w:b/>
        <w:color w:val="ffffff"/>
        <w:sz w:val="22"/>
      </w:rPr>
      <w:tcPr>
        <w:shd w:val="clear" w:color="000000" w:fill="000000" w:themeFill="text1"/>
      </w:tcPr>
    </w:tblStylePr>
    <w:tblStylePr w:type="lastCol">
      <w:rPr>
        <w:b/>
        <w:color w:val="ffffff"/>
        <w:sz w:val="22"/>
      </w:rPr>
      <w:tcPr>
        <w:shd w:val="clear" w:color="000000" w:fill="000000" w:themeFill="text1"/>
      </w:tcPr>
    </w:tblStylePr>
    <w:tblStylePr w:type="lastRow">
      <w:rPr>
        <w:b/>
        <w:color w:val="ffffff"/>
        <w:sz w:val="22"/>
      </w:rPr>
      <w:tcPr>
        <w:shd w:val="clear" w:color="000000" w:fill="000000" w:themeFill="text1"/>
        <w:tcBorders>
          <w:top w:val="single" w:color="FFFFFF" w:themeColor="light1" w:sz="4" w:space="0"/>
        </w:tcBorders>
      </w:tcPr>
    </w:tblStylePr>
  </w:style>
  <w:style w:type="table" w:styleId="848" w:customStyle="1">
    <w:name w:val="Grid Table 5 Dark- Accent 1"/>
    <w:basedOn w:val="725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ec4e0" w:fill="aec4e0" w:themeFill="accent1" w:themeFillTint="75"/>
      </w:tcPr>
    </w:tblStylePr>
    <w:tblStylePr w:type="band1Vert">
      <w:tcPr>
        <w:shd w:val="clear" w:color="aec4e0" w:fill="aec4e0" w:themeFill="accent1" w:themeFillTint="75"/>
      </w:tcPr>
    </w:tblStylePr>
    <w:tblStylePr w:type="firstCol">
      <w:rPr>
        <w:b/>
        <w:color w:val="ffffff"/>
        <w:sz w:val="22"/>
      </w:rPr>
      <w:tcPr>
        <w:shd w:val="clear" w:color="4f81bd" w:fill="4f81bd" w:themeFill="accent1"/>
      </w:tcPr>
    </w:tblStylePr>
    <w:tblStylePr w:type="firstRow">
      <w:rPr>
        <w:b/>
        <w:color w:val="ffffff"/>
        <w:sz w:val="22"/>
      </w:rPr>
      <w:tcPr>
        <w:shd w:val="clear" w:color="4f81bd" w:fill="4f81bd" w:themeFill="accent1"/>
      </w:tcPr>
    </w:tblStylePr>
    <w:tblStylePr w:type="lastCol">
      <w:rPr>
        <w:b/>
        <w:color w:val="ffffff"/>
        <w:sz w:val="22"/>
      </w:rPr>
      <w:tcPr>
        <w:shd w:val="clear" w:color="4f81bd" w:fill="4f81bd" w:themeFill="accent1"/>
      </w:tcPr>
    </w:tblStylePr>
    <w:tblStylePr w:type="lastRow">
      <w:rPr>
        <w:b/>
        <w:color w:val="ffffff"/>
        <w:sz w:val="22"/>
      </w:rPr>
      <w:tcPr>
        <w:shd w:val="clear" w:color="4f81bd" w:fill="4f81bd" w:themeFill="accent1"/>
        <w:tcBorders>
          <w:top w:val="single" w:color="FFFFFF" w:themeColor="light1" w:sz="4" w:space="0"/>
        </w:tcBorders>
      </w:tcPr>
    </w:tblStylePr>
  </w:style>
  <w:style w:type="table" w:styleId="849" w:customStyle="1">
    <w:name w:val="Grid Table 5 Dark - Accent 2"/>
    <w:basedOn w:val="725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2aead" w:fill="e2aead" w:themeFill="accent2" w:themeFillTint="75"/>
      </w:tcPr>
    </w:tblStylePr>
    <w:tblStylePr w:type="band1Vert">
      <w:tcPr>
        <w:shd w:val="clear" w:color="e2aead" w:fill="e2aead" w:themeFill="accent2" w:themeFillTint="75"/>
      </w:tcPr>
    </w:tblStylePr>
    <w:tblStylePr w:type="firstCol">
      <w:rPr>
        <w:b/>
        <w:color w:val="ffffff"/>
        <w:sz w:val="22"/>
      </w:rPr>
      <w:tcPr>
        <w:shd w:val="clear" w:color="c0504d" w:fill="c0504d" w:themeFill="accent2"/>
      </w:tcPr>
    </w:tblStylePr>
    <w:tblStylePr w:type="firstRow">
      <w:rPr>
        <w:b/>
        <w:color w:val="ffffff"/>
        <w:sz w:val="22"/>
      </w:rPr>
      <w:tcPr>
        <w:shd w:val="clear" w:color="c0504d" w:fill="c0504d" w:themeFill="accent2"/>
      </w:tcPr>
    </w:tblStylePr>
    <w:tblStylePr w:type="lastCol">
      <w:rPr>
        <w:b/>
        <w:color w:val="ffffff"/>
        <w:sz w:val="22"/>
      </w:rPr>
      <w:tcPr>
        <w:shd w:val="clear" w:color="c0504d" w:fill="c0504d" w:themeFill="accent2"/>
      </w:tcPr>
    </w:tblStylePr>
    <w:tblStylePr w:type="lastRow">
      <w:rPr>
        <w:b/>
        <w:color w:val="ffffff"/>
        <w:sz w:val="22"/>
      </w:rPr>
      <w:tcPr>
        <w:shd w:val="clear" w:color="c0504d" w:fill="c0504d" w:themeFill="accent2"/>
        <w:tcBorders>
          <w:top w:val="single" w:color="FFFFFF" w:themeColor="light1" w:sz="4" w:space="0"/>
        </w:tcBorders>
      </w:tcPr>
    </w:tblStylePr>
  </w:style>
  <w:style w:type="table" w:styleId="850" w:customStyle="1">
    <w:name w:val="Grid Table 5 Dark - Accent 3"/>
    <w:basedOn w:val="725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0dfb2" w:fill="d0dfb2" w:themeFill="accent3" w:themeFillTint="75"/>
      </w:tcPr>
    </w:tblStylePr>
    <w:tblStylePr w:type="band1Vert">
      <w:tcPr>
        <w:shd w:val="clear" w:color="d0dfb2" w:fill="d0dfb2" w:themeFill="accent3" w:themeFillTint="75"/>
      </w:tcPr>
    </w:tblStylePr>
    <w:tblStylePr w:type="firstCol">
      <w:rPr>
        <w:b/>
        <w:color w:val="ffffff"/>
        <w:sz w:val="22"/>
      </w:rPr>
      <w:tcPr>
        <w:shd w:val="clear" w:color="9bbb59" w:fill="9bbb59" w:themeFill="accent3"/>
      </w:tcPr>
    </w:tblStylePr>
    <w:tblStylePr w:type="firstRow">
      <w:rPr>
        <w:b/>
        <w:color w:val="ffffff"/>
        <w:sz w:val="22"/>
      </w:rPr>
      <w:tcPr>
        <w:shd w:val="clear" w:color="9bbb59" w:fill="9bbb59" w:themeFill="accent3"/>
      </w:tcPr>
    </w:tblStylePr>
    <w:tblStylePr w:type="lastCol">
      <w:rPr>
        <w:b/>
        <w:color w:val="ffffff"/>
        <w:sz w:val="22"/>
      </w:rPr>
      <w:tcPr>
        <w:shd w:val="clear" w:color="9bbb59" w:fill="9bbb59" w:themeFill="accent3"/>
      </w:tcPr>
    </w:tblStylePr>
    <w:tblStylePr w:type="lastRow">
      <w:rPr>
        <w:b/>
        <w:color w:val="ffffff"/>
        <w:sz w:val="22"/>
      </w:rPr>
      <w:tcPr>
        <w:shd w:val="clear" w:color="9bbb59" w:fill="9bbb59" w:themeFill="accent3"/>
        <w:tcBorders>
          <w:top w:val="single" w:color="FFFFFF" w:themeColor="light1" w:sz="4" w:space="0"/>
        </w:tcBorders>
      </w:tcPr>
    </w:tblStylePr>
  </w:style>
  <w:style w:type="table" w:styleId="851" w:customStyle="1">
    <w:name w:val="Grid Table 5 Dark- Accent 4"/>
    <w:basedOn w:val="725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4b7d4" w:fill="c4b7d4" w:themeFill="accent4" w:themeFillTint="75"/>
      </w:tcPr>
    </w:tblStylePr>
    <w:tblStylePr w:type="band1Vert">
      <w:tcPr>
        <w:shd w:val="clear" w:color="c4b7d4" w:fill="c4b7d4" w:themeFill="accent4" w:themeFillTint="75"/>
      </w:tcPr>
    </w:tblStylePr>
    <w:tblStylePr w:type="firstCol">
      <w:rPr>
        <w:b/>
        <w:color w:val="ffffff"/>
        <w:sz w:val="22"/>
      </w:rPr>
      <w:tcPr>
        <w:shd w:val="clear" w:color="8064a2" w:fill="8064a2" w:themeFill="accent4"/>
      </w:tcPr>
    </w:tblStylePr>
    <w:tblStylePr w:type="firstRow">
      <w:rPr>
        <w:b/>
        <w:color w:val="ffffff"/>
        <w:sz w:val="22"/>
      </w:rPr>
      <w:tcPr>
        <w:shd w:val="clear" w:color="8064a2" w:fill="8064a2" w:themeFill="accent4"/>
      </w:tcPr>
    </w:tblStylePr>
    <w:tblStylePr w:type="lastCol">
      <w:rPr>
        <w:b/>
        <w:color w:val="ffffff"/>
        <w:sz w:val="22"/>
      </w:rPr>
      <w:tcPr>
        <w:shd w:val="clear" w:color="8064a2" w:fill="8064a2" w:themeFill="accent4"/>
      </w:tcPr>
    </w:tblStylePr>
    <w:tblStylePr w:type="lastRow">
      <w:rPr>
        <w:b/>
        <w:color w:val="ffffff"/>
        <w:sz w:val="22"/>
      </w:rPr>
      <w:tcPr>
        <w:shd w:val="clear" w:color="8064a2" w:fill="8064a2" w:themeFill="accent4"/>
        <w:tcBorders>
          <w:top w:val="single" w:color="FFFFFF" w:themeColor="light1" w:sz="4" w:space="0"/>
        </w:tcBorders>
      </w:tcPr>
    </w:tblStylePr>
  </w:style>
  <w:style w:type="table" w:styleId="852" w:customStyle="1">
    <w:name w:val="Grid Table 5 Dark - Accent 5"/>
    <w:basedOn w:val="725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cd8e4" w:fill="acd8e4" w:themeFill="accent5" w:themeFillTint="75"/>
      </w:tcPr>
    </w:tblStylePr>
    <w:tblStylePr w:type="band1Vert">
      <w:tcPr>
        <w:shd w:val="clear" w:color="acd8e4" w:fill="acd8e4" w:themeFill="accent5" w:themeFillTint="75"/>
      </w:tcPr>
    </w:tblStylePr>
    <w:tblStylePr w:type="firstCol">
      <w:rPr>
        <w:b/>
        <w:color w:val="ffffff"/>
        <w:sz w:val="22"/>
      </w:rPr>
      <w:tcPr>
        <w:shd w:val="clear" w:color="4bacc6" w:fill="4bacc6" w:themeFill="accent5"/>
      </w:tcPr>
    </w:tblStylePr>
    <w:tblStylePr w:type="firstRow">
      <w:rPr>
        <w:b/>
        <w:color w:val="ffffff"/>
        <w:sz w:val="22"/>
      </w:rPr>
      <w:tcPr>
        <w:shd w:val="clear" w:color="4bacc6" w:fill="4bacc6" w:themeFill="accent5"/>
      </w:tcPr>
    </w:tblStylePr>
    <w:tblStylePr w:type="lastCol">
      <w:rPr>
        <w:b/>
        <w:color w:val="ffffff"/>
        <w:sz w:val="22"/>
      </w:rPr>
      <w:tcPr>
        <w:shd w:val="clear" w:color="4bacc6" w:fill="4bacc6" w:themeFill="accent5"/>
      </w:tcPr>
    </w:tblStylePr>
    <w:tblStylePr w:type="lastRow">
      <w:rPr>
        <w:b/>
        <w:color w:val="ffffff"/>
        <w:sz w:val="22"/>
      </w:rPr>
      <w:tcPr>
        <w:shd w:val="clear" w:color="4bacc6" w:fill="4bacc6" w:themeFill="accent5"/>
        <w:tcBorders>
          <w:top w:val="single" w:color="FFFFFF" w:themeColor="light1" w:sz="4" w:space="0"/>
        </w:tcBorders>
      </w:tcPr>
    </w:tblStylePr>
  </w:style>
  <w:style w:type="table" w:styleId="853" w:customStyle="1">
    <w:name w:val="Grid Table 5 Dark - Accent 6"/>
    <w:basedOn w:val="725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bceaa" w:fill="fbceaa" w:themeFill="accent6" w:themeFillTint="75"/>
      </w:tcPr>
    </w:tblStylePr>
    <w:tblStylePr w:type="band1Vert">
      <w:tcPr>
        <w:shd w:val="clear" w:color="fbceaa" w:fill="fbceaa" w:themeFill="accent6" w:themeFillTint="75"/>
      </w:tcPr>
    </w:tblStylePr>
    <w:tblStylePr w:type="firstCol">
      <w:rPr>
        <w:b/>
        <w:color w:val="ffffff"/>
        <w:sz w:val="22"/>
      </w:rPr>
      <w:tcPr>
        <w:shd w:val="clear" w:color="f79646" w:fill="f79646" w:themeFill="accent6"/>
      </w:tcPr>
    </w:tblStylePr>
    <w:tblStylePr w:type="firstRow">
      <w:rPr>
        <w:b/>
        <w:color w:val="ffffff"/>
        <w:sz w:val="22"/>
      </w:rPr>
      <w:tcPr>
        <w:shd w:val="clear" w:color="f79646" w:fill="f79646" w:themeFill="accent6"/>
      </w:tcPr>
    </w:tblStylePr>
    <w:tblStylePr w:type="lastCol">
      <w:rPr>
        <w:b/>
        <w:color w:val="ffffff"/>
        <w:sz w:val="22"/>
      </w:rPr>
      <w:tcPr>
        <w:shd w:val="clear" w:color="f79646" w:fill="f79646" w:themeFill="accent6"/>
      </w:tcPr>
    </w:tblStylePr>
    <w:tblStylePr w:type="lastRow">
      <w:rPr>
        <w:b/>
        <w:color w:val="ffffff"/>
        <w:sz w:val="22"/>
      </w:rPr>
      <w:tcPr>
        <w:shd w:val="clear" w:color="f79646" w:fill="f79646" w:themeFill="accent6"/>
        <w:tcBorders>
          <w:top w:val="single" w:color="FFFFFF" w:themeColor="light1" w:sz="4" w:space="0"/>
        </w:tcBorders>
      </w:tcPr>
    </w:tblStylePr>
  </w:style>
  <w:style w:type="table" w:styleId="854" w:customStyle="1">
    <w:name w:val="Grid Table 6 Colorful"/>
    <w:basedOn w:val="725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7f7f7f" w:themeColor="text1" w:themeTint="80" w:themeShade="95"/>
        <w:sz w:val="22"/>
      </w:rPr>
      <w:tcPr>
        <w:shd w:val="clear" w:color="cbcbcb" w:fill="cbcbcb" w:themeFill="text1" w:themeFillTint="34"/>
      </w:tcPr>
    </w:tblStylePr>
    <w:tblStylePr w:type="band1Vert"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55" w:customStyle="1">
    <w:name w:val="Grid Table 6 Colorful - Accent 1"/>
    <w:basedOn w:val="725"/>
    <w:uiPriority w:val="99"/>
    <w:tblPr>
      <w:tblStyleRowBandSize w:val="1"/>
      <w:tblStyleColBandSize w:val="1"/>
      <w:tblInd w:w="0" w:type="dxa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a6bfdd" w:themeColor="accent1" w:themeTint="80" w:themeShade="95"/>
        <w:sz w:val="22"/>
      </w:rPr>
      <w:tcPr>
        <w:shd w:val="clear" w:color="dae5f1" w:fill="dae5f1" w:themeFill="accent1" w:themeFillTint="34"/>
      </w:tcPr>
    </w:tblStylePr>
    <w:tblStylePr w:type="band1Vert"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4F81BD" w:themeColor="accent1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856" w:customStyle="1">
    <w:name w:val="Grid Table 6 Colorful - Accent 2"/>
    <w:basedOn w:val="725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d99695" w:themeColor="accent2" w:themeTint="97" w:themeShade="95"/>
        <w:sz w:val="22"/>
      </w:rPr>
      <w:tcPr>
        <w:shd w:val="clear" w:color="f2dcdc" w:fill="f2dcdc" w:themeFill="accent2" w:themeFillTint="32"/>
      </w:tcPr>
    </w:tblStylePr>
    <w:tblStylePr w:type="band1Vert"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C0504D" w:themeColor="accent2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857" w:customStyle="1">
    <w:name w:val="Grid Table 6 Colorful - Accent 3"/>
    <w:basedOn w:val="725"/>
    <w:uiPriority w:val="99"/>
    <w:tblPr>
      <w:tblStyleRowBandSize w:val="1"/>
      <w:tblStyleColBandSize w:val="1"/>
      <w:tblInd w:w="0" w:type="dxa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9abb59" w:themeColor="accent3" w:themeTint="FE" w:themeShade="95"/>
        <w:sz w:val="22"/>
      </w:rPr>
      <w:tcPr>
        <w:shd w:val="clear" w:color="eaf1dc" w:fill="eaf1dc" w:themeFill="accent3" w:themeFillTint="34"/>
      </w:tcPr>
    </w:tblStylePr>
    <w:tblStylePr w:type="band1Vert"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BBB59" w:themeColor="accent3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858" w:customStyle="1">
    <w:name w:val="Grid Table 6 Colorful - Accent 4"/>
    <w:basedOn w:val="725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b2a1c6" w:themeColor="accent4" w:themeTint="9A" w:themeShade="95"/>
        <w:sz w:val="22"/>
      </w:rPr>
      <w:tcPr>
        <w:shd w:val="clear" w:color="e5dfec" w:fill="e5dfec" w:themeFill="accent4" w:themeFillTint="34"/>
      </w:tcPr>
    </w:tblStylePr>
    <w:tblStylePr w:type="band1Vert"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8064A2" w:themeColor="accent4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859" w:customStyle="1">
    <w:name w:val="Grid Table 6 Colorful - Accent 5"/>
    <w:basedOn w:val="725"/>
    <w:uiPriority w:val="99"/>
    <w:tblPr>
      <w:tblStyleRowBandSize w:val="1"/>
      <w:tblStyleColBandSize w:val="1"/>
      <w:tblInd w:w="0" w:type="dxa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266779" w:themeColor="accent5" w:themeShade="95"/>
        <w:sz w:val="22"/>
      </w:rPr>
      <w:tcPr>
        <w:shd w:val="clear" w:color="daeef3" w:fill="daeef3" w:themeFill="accent5" w:themeFillTint="34"/>
      </w:tcPr>
    </w:tblStylePr>
    <w:tblStylePr w:type="band1Vert"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60" w:customStyle="1">
    <w:name w:val="Grid Table 6 Colorful - Accent 6"/>
    <w:basedOn w:val="725"/>
    <w:uiPriority w:val="99"/>
    <w:tblPr>
      <w:tblStyleRowBandSize w:val="1"/>
      <w:tblStyleColBandSize w:val="1"/>
      <w:tblInd w:w="0" w:type="dxa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266779" w:themeColor="accent5" w:themeShade="95"/>
        <w:sz w:val="22"/>
      </w:rPr>
      <w:tcPr>
        <w:shd w:val="clear" w:color="fde9d8" w:fill="fde9d8" w:themeFill="accent6" w:themeFillTint="34"/>
      </w:tcPr>
    </w:tblStylePr>
    <w:tblStylePr w:type="band1Vert">
      <w:tcPr>
        <w:shd w:val="clear" w:color="fde9d8" w:fill="fde9d8" w:themeFill="accent6" w:themeFillTint="34"/>
      </w:tcPr>
    </w:tblStylePr>
    <w:tblStylePr w:type="band2Horz">
      <w:rPr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61" w:customStyle="1">
    <w:name w:val="Grid Table 7 Colorful"/>
    <w:basedOn w:val="725"/>
    <w:uiPriority w:val="99"/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7f7f7f" w:themeColor="text1" w:themeTint="80" w:themeShade="95"/>
        <w:sz w:val="22"/>
      </w:rPr>
      <w:tcPr>
        <w:shd w:val="clear" w:color="f2f2f2" w:fill="ffffff" w:themeFill="text1" w:themeFillTint="00"/>
      </w:tcPr>
    </w:tblStylePr>
    <w:tblStylePr w:type="band1Vert">
      <w:tcPr>
        <w:shd w:val="clear" w:color="f2f2f2" w:fill="ffffff" w:themeFill="text1" w:themeFillTint="00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000000" w:themeColor="text1" w:sz="4" w:space="0"/>
        </w:tcBorders>
      </w:tcPr>
    </w:tblStylePr>
    <w:tblStylePr w:type="firstRow">
      <w:rPr>
        <w:b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000000" w:themeColor="text1" w:sz="4" w:space="0"/>
          <w:right w:val="none" w:color="000000" w:sz="0" w:space="0"/>
        </w:tcBorders>
      </w:tcPr>
    </w:tblStylePr>
    <w:tblStylePr w:type="lastCol">
      <w:rPr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000000" w:themeColor="tex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b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62" w:customStyle="1">
    <w:name w:val="Grid Table 7 Colorful - Accent 1"/>
    <w:basedOn w:val="725"/>
    <w:uiPriority w:val="99"/>
    <w:tblPr>
      <w:tblStyleRowBandSize w:val="1"/>
      <w:tblStyleColBandSize w:val="1"/>
      <w:tblInd w:w="0" w:type="dxa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a6bfdd" w:themeColor="accent1" w:themeTint="80" w:themeShade="95"/>
        <w:sz w:val="22"/>
      </w:rPr>
      <w:tcPr>
        <w:shd w:val="clear" w:color="dae5f1" w:fill="dae5f1" w:themeFill="accent1" w:themeFillTint="34"/>
      </w:tcPr>
    </w:tblStylePr>
    <w:tblStylePr w:type="band1Vert"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  <w:tblStylePr w:type="firstCol">
      <w:rPr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F81BD" w:themeColor="accent1" w:sz="4" w:space="0"/>
        </w:tcBorders>
      </w:tcPr>
    </w:tblStylePr>
    <w:tblStylePr w:type="firstRow">
      <w:rPr>
        <w:b/>
        <w:color w:val="a6bfdd" w:themeColor="accent1" w:themeTint="80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4F81BD" w:themeColor="accent1" w:sz="4" w:space="0"/>
          <w:right w:val="none" w:color="000000" w:sz="0" w:space="0"/>
        </w:tcBorders>
      </w:tcPr>
    </w:tblStylePr>
    <w:tblStylePr w:type="lastCol">
      <w:rPr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4F81BD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b/>
        <w:color w:val="a6bfdd" w:themeColor="accent1" w:themeTint="80" w:themeShade="95"/>
        <w:sz w:val="22"/>
      </w:rPr>
      <w:tcPr>
        <w:shd w:val="clear" w:color="ffffff" w:fill="ffffff" w:themeFill="light1"/>
        <w:tcBorders>
          <w:top w:val="single" w:color="4F81BD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63" w:customStyle="1">
    <w:name w:val="Grid Table 7 Colorful - Accent 2"/>
    <w:basedOn w:val="725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d99695" w:themeColor="accent2" w:themeTint="97" w:themeShade="95"/>
        <w:sz w:val="22"/>
      </w:rPr>
      <w:tcPr>
        <w:shd w:val="clear" w:color="f2dcdc" w:fill="f2dcdc" w:themeFill="accent2" w:themeFillTint="32"/>
      </w:tcPr>
    </w:tblStylePr>
    <w:tblStylePr w:type="band1Vert"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  <w:tblStylePr w:type="firstCol">
      <w:rPr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0504D" w:themeColor="accent2" w:sz="4" w:space="0"/>
        </w:tcBorders>
      </w:tcPr>
    </w:tblStylePr>
    <w:tblStylePr w:type="firstRow">
      <w:rPr>
        <w:b/>
        <w:color w:val="d99695" w:themeColor="accent2" w:themeTint="97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C0504D" w:themeColor="accent2" w:sz="4" w:space="0"/>
          <w:right w:val="none" w:color="000000" w:sz="0" w:space="0"/>
        </w:tcBorders>
      </w:tcPr>
    </w:tblStylePr>
    <w:tblStylePr w:type="lastCol">
      <w:rPr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C0504D" w:themeColor="accent2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b/>
        <w:color w:val="d99695" w:themeColor="accent2" w:themeTint="97" w:themeShade="95"/>
        <w:sz w:val="22"/>
      </w:rPr>
      <w:tcPr>
        <w:shd w:val="clear" w:color="ffffff" w:fill="ffffff" w:themeFill="light1"/>
        <w:tcBorders>
          <w:top w:val="single" w:color="C0504D" w:themeColor="accent2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64" w:customStyle="1">
    <w:name w:val="Grid Table 7 Colorful - Accent 3"/>
    <w:basedOn w:val="725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9abb59" w:themeColor="accent3" w:themeTint="FE" w:themeShade="95"/>
        <w:sz w:val="22"/>
      </w:rPr>
      <w:tcPr>
        <w:shd w:val="clear" w:color="eaf1dc" w:fill="eaf1dc" w:themeFill="accent3" w:themeFillTint="34"/>
      </w:tcPr>
    </w:tblStylePr>
    <w:tblStylePr w:type="band1Vert"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  <w:tblStylePr w:type="firstCol">
      <w:rPr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BBB59" w:themeColor="accent3" w:sz="4" w:space="0"/>
        </w:tcBorders>
      </w:tcPr>
    </w:tblStylePr>
    <w:tblStylePr w:type="firstRow">
      <w:rPr>
        <w:b/>
        <w:color w:val="9abb59" w:themeColor="accent3" w:themeTint="FE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9BBB59" w:themeColor="accent3" w:sz="4" w:space="0"/>
          <w:right w:val="none" w:color="000000" w:sz="0" w:space="0"/>
        </w:tcBorders>
      </w:tcPr>
    </w:tblStylePr>
    <w:tblStylePr w:type="lastCol">
      <w:rPr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9BBB59" w:themeColor="accent3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b/>
        <w:color w:val="9abb59" w:themeColor="accent3" w:themeTint="FE" w:themeShade="95"/>
        <w:sz w:val="22"/>
      </w:rPr>
      <w:tcPr>
        <w:shd w:val="clear" w:color="ffffff" w:fill="ffffff" w:themeFill="light1"/>
        <w:tcBorders>
          <w:top w:val="single" w:color="9BBB59" w:themeColor="accent3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65" w:customStyle="1">
    <w:name w:val="Grid Table 7 Colorful - Accent 4"/>
    <w:basedOn w:val="725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b2a1c6" w:themeColor="accent4" w:themeTint="9A" w:themeShade="95"/>
        <w:sz w:val="22"/>
      </w:rPr>
      <w:tcPr>
        <w:shd w:val="clear" w:color="e5dfec" w:fill="e5dfec" w:themeFill="accent4" w:themeFillTint="34"/>
      </w:tcPr>
    </w:tblStylePr>
    <w:tblStylePr w:type="band1Vert"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  <w:tblStylePr w:type="firstCol">
      <w:rPr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8064A2" w:themeColor="accent4" w:sz="4" w:space="0"/>
        </w:tcBorders>
      </w:tcPr>
    </w:tblStylePr>
    <w:tblStylePr w:type="firstRow">
      <w:rPr>
        <w:b/>
        <w:color w:val="b2a1c6" w:themeColor="accent4" w:themeTint="9A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8064A2" w:themeColor="accent4" w:sz="4" w:space="0"/>
          <w:right w:val="none" w:color="000000" w:sz="0" w:space="0"/>
        </w:tcBorders>
      </w:tcPr>
    </w:tblStylePr>
    <w:tblStylePr w:type="lastCol">
      <w:rPr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8064A2" w:themeColor="accent4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b/>
        <w:color w:val="b2a1c6" w:themeColor="accent4" w:themeTint="9A" w:themeShade="95"/>
        <w:sz w:val="22"/>
      </w:rPr>
      <w:tcPr>
        <w:shd w:val="clear" w:color="ffffff" w:fill="ffffff" w:themeFill="light1"/>
        <w:tcBorders>
          <w:top w:val="single" w:color="8064A2" w:themeColor="accent4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66" w:customStyle="1">
    <w:name w:val="Grid Table 7 Colorful - Accent 5"/>
    <w:basedOn w:val="725"/>
    <w:uiPriority w:val="99"/>
    <w:tblPr>
      <w:tblStyleRowBandSize w:val="1"/>
      <w:tblStyleColBandSize w:val="1"/>
      <w:tblInd w:w="0" w:type="dxa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266779" w:themeColor="accent5" w:themeShade="95"/>
        <w:sz w:val="22"/>
      </w:rPr>
      <w:tcPr>
        <w:shd w:val="clear" w:color="daeef3" w:fill="daeef3" w:themeFill="accent5" w:themeFillTint="34"/>
      </w:tcPr>
    </w:tblStylePr>
    <w:tblStylePr w:type="band1Vert"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  <w:tblStylePr w:type="firstCol">
      <w:rPr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BACC6" w:themeColor="accent5" w:sz="4" w:space="0"/>
        </w:tcBorders>
      </w:tcPr>
    </w:tblStylePr>
    <w:tblStylePr w:type="firstRow">
      <w:rPr>
        <w:b/>
        <w:color w:val="266779" w:themeColor="accent5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4BACC6" w:themeColor="accent5" w:sz="4" w:space="0"/>
          <w:right w:val="none" w:color="000000" w:sz="0" w:space="0"/>
        </w:tcBorders>
      </w:tcPr>
    </w:tblStylePr>
    <w:tblStylePr w:type="lastCol">
      <w:rPr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4BACC6" w:themeColor="accent5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b/>
        <w:color w:val="266779" w:themeColor="accent5" w:themeShade="95"/>
        <w:sz w:val="22"/>
      </w:rPr>
      <w:tcPr>
        <w:shd w:val="clear" w:color="ffffff" w:fill="ffffff" w:themeFill="light1"/>
        <w:tcBorders>
          <w:top w:val="single" w:color="4BACC6" w:themeColor="accent5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67" w:customStyle="1">
    <w:name w:val="Grid Table 7 Colorful - Accent 6"/>
    <w:basedOn w:val="725"/>
    <w:uiPriority w:val="99"/>
    <w:tblPr>
      <w:tblStyleRowBandSize w:val="1"/>
      <w:tblStyleColBandSize w:val="1"/>
      <w:tblInd w:w="0" w:type="dxa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b15407" w:themeColor="accent6" w:themeShade="95"/>
        <w:sz w:val="22"/>
      </w:rPr>
      <w:tcPr>
        <w:shd w:val="clear" w:color="fde9d8" w:fill="fde9d8" w:themeFill="accent6" w:themeFillTint="34"/>
      </w:tcPr>
    </w:tblStylePr>
    <w:tblStylePr w:type="band1Vert">
      <w:tcPr>
        <w:shd w:val="clear" w:color="fde9d8" w:fill="fde9d8" w:themeFill="accent6" w:themeFillTint="34"/>
      </w:tcPr>
    </w:tblStylePr>
    <w:tblStylePr w:type="band2Horz">
      <w:rPr>
        <w:color w:val="b15407" w:themeColor="accent6" w:themeShade="95"/>
        <w:sz w:val="22"/>
      </w:rPr>
    </w:tblStylePr>
    <w:tblStylePr w:type="firstCol">
      <w:rPr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79646" w:themeColor="accent6" w:sz="4" w:space="0"/>
        </w:tcBorders>
      </w:tcPr>
    </w:tblStylePr>
    <w:tblStylePr w:type="firstRow">
      <w:rPr>
        <w:b/>
        <w:color w:val="b15407" w:themeColor="accent6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F79646" w:themeColor="accent6" w:sz="4" w:space="0"/>
          <w:right w:val="none" w:color="000000" w:sz="0" w:space="0"/>
        </w:tcBorders>
      </w:tcPr>
    </w:tblStylePr>
    <w:tblStylePr w:type="lastCol">
      <w:rPr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F79646" w:themeColor="accent6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b/>
        <w:color w:val="b15407" w:themeColor="accent6" w:themeShade="95"/>
        <w:sz w:val="22"/>
      </w:rPr>
      <w:tcPr>
        <w:shd w:val="clear" w:color="ffffff" w:fill="ffffff" w:themeFill="light1"/>
        <w:tcBorders>
          <w:top w:val="single" w:color="F79646" w:themeColor="accent6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68" w:customStyle="1">
    <w:name w:val="List Table 1 Light"/>
    <w:basedOn w:val="725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9" w:customStyle="1">
    <w:name w:val="List Table 1 Light - Accent 1"/>
    <w:basedOn w:val="725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2dfee" w:fill="d2dfee" w:themeFill="accent1" w:themeFillTint="40"/>
      </w:tcPr>
    </w:tblStylePr>
    <w:tblStylePr w:type="band1Vert">
      <w:tcPr>
        <w:shd w:val="clear" w:color="d2dfee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0" w:customStyle="1">
    <w:name w:val="List Table 1 Light - Accent 2"/>
    <w:basedOn w:val="725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fd2d2" w:fill="efd2d2" w:themeFill="accent2" w:themeFillTint="40"/>
      </w:tcPr>
    </w:tblStylePr>
    <w:tblStylePr w:type="band1Vert">
      <w:tcPr>
        <w:shd w:val="clear" w:color="efd2d2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1" w:customStyle="1">
    <w:name w:val="List Table 1 Light - Accent 3"/>
    <w:basedOn w:val="725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5eed5" w:fill="e5eed5" w:themeFill="accent3" w:themeFillTint="40"/>
      </w:tcPr>
    </w:tblStylePr>
    <w:tblStylePr w:type="band1Vert">
      <w:tcPr>
        <w:shd w:val="clear" w:color="e5eed5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2" w:customStyle="1">
    <w:name w:val="List Table 1 Light - Accent 4"/>
    <w:basedOn w:val="725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fd8e7" w:fill="dfd8e7" w:themeFill="accent4" w:themeFillTint="40"/>
      </w:tcPr>
    </w:tblStylePr>
    <w:tblStylePr w:type="band1Vert">
      <w:tcPr>
        <w:shd w:val="clear" w:color="dfd8e7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3" w:customStyle="1">
    <w:name w:val="List Table 1 Light - Accent 5"/>
    <w:basedOn w:val="725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1eaf0" w:fill="d1eaf0" w:themeFill="accent5" w:themeFillTint="40"/>
      </w:tcPr>
    </w:tblStylePr>
    <w:tblStylePr w:type="band1Vert">
      <w:tcPr>
        <w:shd w:val="clear" w:color="d1eaf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4" w:customStyle="1">
    <w:name w:val="List Table 1 Light - Accent 6"/>
    <w:basedOn w:val="725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de4d0" w:fill="fde4d0" w:themeFill="accent6" w:themeFillTint="40"/>
      </w:tcPr>
    </w:tblStylePr>
    <w:tblStylePr w:type="band1Vert">
      <w:tcPr>
        <w:shd w:val="clear" w:color="fde4d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5" w:customStyle="1">
    <w:name w:val="List Table 2"/>
    <w:basedOn w:val="725"/>
    <w:uiPriority w:val="9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bfbfbf" w:fill="bfbfbf" w:themeFill="text1" w:themeFillTint="40"/>
      </w:tcPr>
    </w:tblStylePr>
    <w:tblStylePr w:type="band1Vert">
      <w:rPr>
        <w:color w:val="404040"/>
        <w:sz w:val="22"/>
      </w:rPr>
      <w:tcPr>
        <w:shd w:val="clear" w:color="bfbfbf" w:fill="bfbfbf" w:themeFill="text1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styleId="876" w:customStyle="1">
    <w:name w:val="List Table 2 - Accent 1"/>
    <w:basedOn w:val="725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d2dfee" w:fill="d2dfee" w:themeFill="accent1" w:themeFillTint="40"/>
      </w:tcPr>
    </w:tblStylePr>
    <w:tblStylePr w:type="band1Vert">
      <w:rPr>
        <w:color w:val="404040"/>
        <w:sz w:val="22"/>
      </w:rPr>
      <w:tcPr>
        <w:shd w:val="clear" w:color="d2dfee" w:fill="d2dfee" w:themeFill="accent1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4F81BD" w:themeColor="accent1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4F81BD" w:themeColor="accent1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</w:style>
  <w:style w:type="table" w:styleId="877" w:customStyle="1">
    <w:name w:val="List Table 2 - Accent 2"/>
    <w:basedOn w:val="725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efd2d2" w:fill="efd2d2" w:themeFill="accent2" w:themeFillTint="40"/>
      </w:tcPr>
    </w:tblStylePr>
    <w:tblStylePr w:type="band1Vert">
      <w:rPr>
        <w:color w:val="404040"/>
        <w:sz w:val="22"/>
      </w:rPr>
      <w:tcPr>
        <w:shd w:val="clear" w:color="efd2d2" w:fill="efd2d2" w:themeFill="accent2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C0504D" w:themeColor="accent2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C0504D" w:themeColor="accent2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</w:style>
  <w:style w:type="table" w:styleId="878" w:customStyle="1">
    <w:name w:val="List Table 2 - Accent 3"/>
    <w:basedOn w:val="725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e5eed5" w:fill="e5eed5" w:themeFill="accent3" w:themeFillTint="40"/>
      </w:tcPr>
    </w:tblStylePr>
    <w:tblStylePr w:type="band1Vert">
      <w:rPr>
        <w:color w:val="404040"/>
        <w:sz w:val="22"/>
      </w:rPr>
      <w:tcPr>
        <w:shd w:val="clear" w:color="e5eed5" w:fill="e5eed5" w:themeFill="accent3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9BBB59" w:themeColor="accent3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9BBB59" w:themeColor="accent3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</w:style>
  <w:style w:type="table" w:styleId="879" w:customStyle="1">
    <w:name w:val="List Table 2 - Accent 4"/>
    <w:basedOn w:val="725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dfd8e7" w:fill="dfd8e7" w:themeFill="accent4" w:themeFillTint="40"/>
      </w:tcPr>
    </w:tblStylePr>
    <w:tblStylePr w:type="band1Vert">
      <w:rPr>
        <w:color w:val="404040"/>
        <w:sz w:val="22"/>
      </w:rPr>
      <w:tcPr>
        <w:shd w:val="clear" w:color="dfd8e7" w:fill="dfd8e7" w:themeFill="accent4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8064A2" w:themeColor="accent4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8064A2" w:themeColor="accent4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</w:style>
  <w:style w:type="table" w:styleId="880" w:customStyle="1">
    <w:name w:val="List Table 2 - Accent 5"/>
    <w:basedOn w:val="725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d1eaf0" w:fill="d1eaf0" w:themeFill="accent5" w:themeFillTint="40"/>
      </w:tcPr>
    </w:tblStylePr>
    <w:tblStylePr w:type="band1Vert">
      <w:rPr>
        <w:color w:val="404040"/>
        <w:sz w:val="22"/>
      </w:rPr>
      <w:tcPr>
        <w:shd w:val="clear" w:color="d1eaf0" w:fill="d1eaf0" w:themeFill="accent5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4BACC6" w:themeColor="accent5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4BACC6" w:themeColor="accent5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</w:style>
  <w:style w:type="table" w:styleId="881" w:customStyle="1">
    <w:name w:val="List Table 2 - Accent 6"/>
    <w:basedOn w:val="725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fde4d0" w:fill="fde4d0" w:themeFill="accent6" w:themeFillTint="40"/>
      </w:tcPr>
    </w:tblStylePr>
    <w:tblStylePr w:type="band1Vert">
      <w:rPr>
        <w:color w:val="404040"/>
        <w:sz w:val="22"/>
      </w:rPr>
      <w:tcPr>
        <w:shd w:val="clear" w:color="fde4d0" w:fill="fde4d0" w:themeFill="accent6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F79646" w:themeColor="accent6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F79646" w:themeColor="accent6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</w:style>
  <w:style w:type="table" w:styleId="882" w:customStyle="1">
    <w:name w:val="List Table 3"/>
    <w:basedOn w:val="725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000000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3" w:customStyle="1">
    <w:name w:val="List Table 3 - Accent 1"/>
    <w:basedOn w:val="725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4f81bd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4" w:customStyle="1">
    <w:name w:val="List Table 3 - Accent 2"/>
    <w:basedOn w:val="725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tcBorders>
          <w:top w:val="single" w:color="C0504D" w:themeColor="accent2" w:sz="4" w:space="0"/>
          <w:bottom w:val="single" w:color="C0504D" w:themeColor="accent2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C0504D" w:themeColor="accent2" w:sz="4" w:space="0"/>
          <w:right w:val="single" w:color="C0504D" w:themeColor="accent2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d99695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5" w:customStyle="1">
    <w:name w:val="List Table 3 - Accent 3"/>
    <w:basedOn w:val="725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tcBorders>
          <w:top w:val="single" w:color="9BBB59" w:themeColor="accent3" w:sz="4" w:space="0"/>
          <w:bottom w:val="single" w:color="9BBB59" w:themeColor="accent3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9BBB59" w:themeColor="accent3" w:sz="4" w:space="0"/>
          <w:right w:val="single" w:color="9BBB59" w:themeColor="accent3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c3d69b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6" w:customStyle="1">
    <w:name w:val="List Table 3 - Accent 4"/>
    <w:basedOn w:val="725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tcBorders>
          <w:top w:val="single" w:color="8064A2" w:themeColor="accent4" w:sz="4" w:space="0"/>
          <w:bottom w:val="single" w:color="8064A2" w:themeColor="accent4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8064A2" w:themeColor="accent4" w:sz="4" w:space="0"/>
          <w:right w:val="single" w:color="8064A2" w:themeColor="accent4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b2a1c6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7" w:customStyle="1">
    <w:name w:val="List Table 3 - Accent 5"/>
    <w:basedOn w:val="72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tcBorders>
          <w:top w:val="single" w:color="4BACC6" w:themeColor="accent5" w:sz="4" w:space="0"/>
          <w:bottom w:val="single" w:color="4BACC6" w:themeColor="accent5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4BACC6" w:themeColor="accent5" w:sz="4" w:space="0"/>
          <w:right w:val="single" w:color="4BACC6" w:themeColor="accent5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92ccdc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8" w:customStyle="1">
    <w:name w:val="List Table 3 - Accent 6"/>
    <w:basedOn w:val="725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tcBorders>
          <w:top w:val="single" w:color="F79646" w:themeColor="accent6" w:sz="4" w:space="0"/>
          <w:bottom w:val="single" w:color="F79646" w:themeColor="accent6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F79646" w:themeColor="accent6" w:sz="4" w:space="0"/>
          <w:right w:val="single" w:color="F79646" w:themeColor="accent6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ac090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9" w:customStyle="1">
    <w:name w:val="List Table 4"/>
    <w:basedOn w:val="725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bfbfbf" w:fill="bfbfbf" w:themeFill="text1" w:themeFillTint="40"/>
      </w:tcPr>
    </w:tblStylePr>
    <w:tblStylePr w:type="band1Vert">
      <w:rPr>
        <w:color w:val="404040"/>
        <w:sz w:val="22"/>
      </w:rPr>
      <w:tcPr>
        <w:shd w:val="clear" w:color="bfbfbf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000000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0" w:customStyle="1">
    <w:name w:val="List Table 4 - Accent 1"/>
    <w:basedOn w:val="725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d2dfee" w:fill="d2dfee" w:themeFill="accent1" w:themeFillTint="40"/>
      </w:tcPr>
    </w:tblStylePr>
    <w:tblStylePr w:type="band1Vert">
      <w:rPr>
        <w:color w:val="404040"/>
        <w:sz w:val="22"/>
      </w:rPr>
      <w:tcPr>
        <w:shd w:val="clear" w:color="d2dfee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4f81bd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1" w:customStyle="1">
    <w:name w:val="List Table 4 - Accent 2"/>
    <w:basedOn w:val="725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efd2d2" w:fill="efd2d2" w:themeFill="accent2" w:themeFillTint="40"/>
      </w:tcPr>
    </w:tblStylePr>
    <w:tblStylePr w:type="band1Vert">
      <w:rPr>
        <w:color w:val="404040"/>
        <w:sz w:val="22"/>
      </w:rPr>
      <w:tcPr>
        <w:shd w:val="clear" w:color="efd2d2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c0504d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2" w:customStyle="1">
    <w:name w:val="List Table 4 - Accent 3"/>
    <w:basedOn w:val="725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e5eed5" w:fill="e5eed5" w:themeFill="accent3" w:themeFillTint="40"/>
      </w:tcPr>
    </w:tblStylePr>
    <w:tblStylePr w:type="band1Vert">
      <w:rPr>
        <w:color w:val="404040"/>
        <w:sz w:val="22"/>
      </w:rPr>
      <w:tcPr>
        <w:shd w:val="clear" w:color="e5eed5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9bbb59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3" w:customStyle="1">
    <w:name w:val="List Table 4 - Accent 4"/>
    <w:basedOn w:val="725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dfd8e7" w:fill="dfd8e7" w:themeFill="accent4" w:themeFillTint="40"/>
      </w:tcPr>
    </w:tblStylePr>
    <w:tblStylePr w:type="band1Vert">
      <w:rPr>
        <w:color w:val="404040"/>
        <w:sz w:val="22"/>
      </w:rPr>
      <w:tcPr>
        <w:shd w:val="clear" w:color="dfd8e7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8064a2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4" w:customStyle="1">
    <w:name w:val="List Table 4 - Accent 5"/>
    <w:basedOn w:val="725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d1eaf0" w:fill="d1eaf0" w:themeFill="accent5" w:themeFillTint="40"/>
      </w:tcPr>
    </w:tblStylePr>
    <w:tblStylePr w:type="band1Vert">
      <w:rPr>
        <w:color w:val="404040"/>
        <w:sz w:val="22"/>
      </w:rPr>
      <w:tcPr>
        <w:shd w:val="clear" w:color="d1eaf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4bacc6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5" w:customStyle="1">
    <w:name w:val="List Table 4 - Accent 6"/>
    <w:basedOn w:val="725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fde4d0" w:fill="fde4d0" w:themeFill="accent6" w:themeFillTint="40"/>
      </w:tcPr>
    </w:tblStylePr>
    <w:tblStylePr w:type="band1Vert">
      <w:rPr>
        <w:color w:val="404040"/>
        <w:sz w:val="22"/>
      </w:rPr>
      <w:tcPr>
        <w:shd w:val="clear" w:color="fde4d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7964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6" w:customStyle="1">
    <w:name w:val="List Table 5 Dark"/>
    <w:basedOn w:val="725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7f7f7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7f7f7f" w:fill="7f7f7f" w:themeFill="text1" w:themeFillTint="80"/>
        <w:tcBorders>
          <w:top w:val="single" w:color="000000" w:themeColor="tex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897" w:customStyle="1">
    <w:name w:val="List Table 5 Dark - Accent 1"/>
    <w:basedOn w:val="725"/>
    <w:uiPriority w:val="99"/>
    <w:tblPr>
      <w:tblStyleRowBandSize w:val="1"/>
      <w:tblStyleColBandSize w:val="1"/>
      <w:tblInd w:w="0" w:type="dxa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4f81bd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4f81bd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898" w:customStyle="1">
    <w:name w:val="List Table 5 Dark - Accent 2"/>
    <w:basedOn w:val="725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99695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C0504D" w:themeColor="accent2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d99695" w:fill="d99695" w:themeFill="accent2" w:themeFillTint="97"/>
        <w:tcBorders>
          <w:top w:val="single" w:color="C0504D" w:themeColor="accent2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0504D" w:themeColor="accent2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899" w:customStyle="1">
    <w:name w:val="List Table 5 Dark - Accent 3"/>
    <w:basedOn w:val="725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3d69b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9BBB59" w:themeColor="accent3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c3d69b" w:fill="c3d69b" w:themeFill="accent3" w:themeFillTint="98"/>
        <w:tcBorders>
          <w:top w:val="single" w:color="9BBB59" w:themeColor="accent3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BBB59" w:themeColor="accent3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900" w:customStyle="1">
    <w:name w:val="List Table 5 Dark - Accent 4"/>
    <w:basedOn w:val="725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2a1c6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8064A2" w:themeColor="accent4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b2a1c6" w:fill="b2a1c6" w:themeFill="accent4" w:themeFillTint="9A"/>
        <w:tcBorders>
          <w:top w:val="single" w:color="8064A2" w:themeColor="accent4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064A2" w:themeColor="accent4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901" w:customStyle="1">
    <w:name w:val="List Table 5 Dark - Accent 5"/>
    <w:basedOn w:val="72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92ccdc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4BACC6" w:themeColor="accent5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92ccdc" w:fill="92ccdc" w:themeFill="accent5" w:themeFillTint="9A"/>
        <w:tcBorders>
          <w:top w:val="single" w:color="4BACC6" w:themeColor="accent5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BACC6" w:themeColor="accent5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902" w:customStyle="1">
    <w:name w:val="List Table 5 Dark - Accent 6"/>
    <w:basedOn w:val="725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ac090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F79646" w:themeColor="accent6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ac090" w:fill="fac090" w:themeFill="accent6" w:themeFillTint="98"/>
        <w:tcBorders>
          <w:top w:val="single" w:color="F79646" w:themeColor="accent6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79646" w:themeColor="accent6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903" w:customStyle="1">
    <w:name w:val="List Table 6 Colorful"/>
    <w:basedOn w:val="725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000000" w:themeColor="text1"/>
        <w:sz w:val="22"/>
      </w:rPr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sz="4" w:space="0"/>
        </w:tcBorders>
      </w:tcPr>
    </w:tblStylePr>
  </w:style>
  <w:style w:type="table" w:styleId="904" w:customStyle="1">
    <w:name w:val="List Table 6 Colorful - Accent 1"/>
    <w:basedOn w:val="725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bottom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2a4a71" w:themeColor="accent1" w:themeShade="95"/>
        <w:sz w:val="22"/>
      </w:rPr>
      <w:tcPr>
        <w:shd w:val="clear" w:color="d2dfee" w:fill="d2dfee" w:themeFill="accent1" w:themeFillTint="40"/>
      </w:tcPr>
    </w:tblStylePr>
    <w:tblStylePr w:type="band1Vert"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905" w:customStyle="1">
    <w:name w:val="List Table 6 Colorful - Accent 2"/>
    <w:basedOn w:val="725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d99695" w:themeColor="accent2" w:themeTint="97" w:themeShade="95"/>
        <w:sz w:val="22"/>
      </w:rPr>
      <w:tcPr>
        <w:shd w:val="clear" w:color="efd2d2" w:fill="efd2d2" w:themeFill="accent2" w:themeFillTint="40"/>
      </w:tcPr>
    </w:tblStylePr>
    <w:tblStylePr w:type="band1Vert"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C0504D" w:themeColor="accent2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C0504D" w:themeColor="accent2" w:sz="4" w:space="0"/>
        </w:tcBorders>
      </w:tcPr>
    </w:tblStylePr>
  </w:style>
  <w:style w:type="table" w:styleId="906" w:customStyle="1">
    <w:name w:val="List Table 6 Colorful - Accent 3"/>
    <w:basedOn w:val="725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c3d69b" w:themeColor="accent3" w:themeTint="98" w:themeShade="95"/>
        <w:sz w:val="22"/>
      </w:rPr>
      <w:tcPr>
        <w:shd w:val="clear" w:color="e5eed5" w:fill="e5eed5" w:themeFill="accent3" w:themeFillTint="40"/>
      </w:tcPr>
    </w:tblStylePr>
    <w:tblStylePr w:type="band1Vert"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9BBB59" w:themeColor="accent3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9BBB59" w:themeColor="accent3" w:sz="4" w:space="0"/>
        </w:tcBorders>
      </w:tcPr>
    </w:tblStylePr>
  </w:style>
  <w:style w:type="table" w:styleId="907" w:customStyle="1">
    <w:name w:val="List Table 6 Colorful - Accent 4"/>
    <w:basedOn w:val="725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b2a1c6" w:themeColor="accent4" w:themeTint="9A" w:themeShade="95"/>
        <w:sz w:val="22"/>
      </w:rPr>
      <w:tcPr>
        <w:shd w:val="clear" w:color="dfd8e7" w:fill="dfd8e7" w:themeFill="accent4" w:themeFillTint="40"/>
      </w:tcPr>
    </w:tblStylePr>
    <w:tblStylePr w:type="band1Vert"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8064A2" w:themeColor="accent4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8064A2" w:themeColor="accent4" w:sz="4" w:space="0"/>
        </w:tcBorders>
      </w:tcPr>
    </w:tblStylePr>
  </w:style>
  <w:style w:type="table" w:styleId="908" w:customStyle="1">
    <w:name w:val="List Table 6 Colorful - Accent 5"/>
    <w:basedOn w:val="72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92ccdc" w:themeColor="accent5" w:themeTint="9A" w:themeShade="95"/>
        <w:sz w:val="22"/>
      </w:rPr>
      <w:tcPr>
        <w:shd w:val="clear" w:color="d1eaf0" w:fill="d1eaf0" w:themeFill="accent5" w:themeFillTint="40"/>
      </w:tcPr>
    </w:tblStylePr>
    <w:tblStylePr w:type="band1Vert"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4BACC6" w:themeColor="accent5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4BACC6" w:themeColor="accent5" w:sz="4" w:space="0"/>
        </w:tcBorders>
      </w:tcPr>
    </w:tblStylePr>
  </w:style>
  <w:style w:type="table" w:styleId="909" w:customStyle="1">
    <w:name w:val="List Table 6 Colorful - Accent 6"/>
    <w:basedOn w:val="725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fac090" w:themeColor="accent6" w:themeTint="98" w:themeShade="95"/>
        <w:sz w:val="22"/>
      </w:rPr>
      <w:tcPr>
        <w:shd w:val="clear" w:color="fde4d0" w:fill="fde4d0" w:themeFill="accent6" w:themeFillTint="40"/>
      </w:tcPr>
    </w:tblStylePr>
    <w:tblStylePr w:type="band1Vert"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79646" w:themeColor="accent6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79646" w:themeColor="accent6" w:sz="4" w:space="0"/>
        </w:tcBorders>
      </w:tcPr>
    </w:tblStylePr>
  </w:style>
  <w:style w:type="table" w:styleId="910" w:customStyle="1">
    <w:name w:val="List Table 7 Colorful"/>
    <w:basedOn w:val="725"/>
    <w:uiPriority w:val="99"/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7f7f7f" w:themeColor="text1" w:themeTint="80" w:themeShade="95"/>
        <w:sz w:val="22"/>
      </w:rPr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000000" w:themeColor="text1" w:sz="4" w:space="0"/>
        </w:tcBorders>
      </w:tcPr>
    </w:tblStylePr>
    <w:tblStylePr w:type="firstRow">
      <w:rPr>
        <w:i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000000" w:themeColor="text1" w:sz="4" w:space="0"/>
          <w:right w:val="none" w:color="000000" w:sz="0" w:space="0"/>
        </w:tcBorders>
      </w:tcPr>
    </w:tblStylePr>
    <w:tblStylePr w:type="lastCol">
      <w:rPr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000000" w:themeColor="tex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i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11" w:customStyle="1">
    <w:name w:val="List Table 7 Colorful - Accent 1"/>
    <w:basedOn w:val="725"/>
    <w:uiPriority w:val="99"/>
    <w:tblPr>
      <w:tblStyleRowBandSize w:val="1"/>
      <w:tblStyleColBandSize w:val="1"/>
      <w:tblInd w:w="0" w:type="dxa"/>
      <w:tblBorders>
        <w:right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2a4a71" w:themeColor="accent1" w:themeShade="95"/>
        <w:sz w:val="22"/>
      </w:rPr>
      <w:tcPr>
        <w:shd w:val="clear" w:color="d2dfee" w:fill="d2dfee" w:themeFill="accent1" w:themeFillTint="40"/>
      </w:tcPr>
    </w:tblStylePr>
    <w:tblStylePr w:type="band1Vert"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  <w:tblStylePr w:type="firstCol">
      <w:rPr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F81BD" w:themeColor="accent1" w:sz="4" w:space="0"/>
        </w:tcBorders>
      </w:tcPr>
    </w:tblStylePr>
    <w:tblStylePr w:type="firstRow">
      <w:rPr>
        <w:i/>
        <w:color w:val="2a4a71" w:themeColor="accent1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4F81BD" w:themeColor="accent1" w:sz="4" w:space="0"/>
          <w:right w:val="none" w:color="000000" w:sz="0" w:space="0"/>
        </w:tcBorders>
      </w:tcPr>
    </w:tblStylePr>
    <w:tblStylePr w:type="lastCol">
      <w:rPr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4F81BD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i/>
        <w:color w:val="2a4a71" w:themeColor="accent1" w:themeShade="95"/>
        <w:sz w:val="22"/>
      </w:rPr>
      <w:tcPr>
        <w:shd w:val="clear" w:color="ffffff" w:fill="ffffff" w:themeFill="light1"/>
        <w:tcBorders>
          <w:top w:val="single" w:color="4F81BD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12" w:customStyle="1">
    <w:name w:val="List Table 7 Colorful - Accent 2"/>
    <w:basedOn w:val="725"/>
    <w:uiPriority w:val="99"/>
    <w:tblPr>
      <w:tblStyleRowBandSize w:val="1"/>
      <w:tblStyleColBandSize w:val="1"/>
      <w:tblInd w:w="0" w:type="dxa"/>
      <w:tblBorders>
        <w:right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d99695" w:themeColor="accent2" w:themeTint="97" w:themeShade="95"/>
        <w:sz w:val="22"/>
      </w:rPr>
      <w:tcPr>
        <w:shd w:val="clear" w:color="efd2d2" w:fill="efd2d2" w:themeFill="accent2" w:themeFillTint="40"/>
      </w:tcPr>
    </w:tblStylePr>
    <w:tblStylePr w:type="band1Vert"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  <w:tblStylePr w:type="firstCol">
      <w:rPr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0504D" w:themeColor="accent2" w:sz="4" w:space="0"/>
        </w:tcBorders>
      </w:tcPr>
    </w:tblStylePr>
    <w:tblStylePr w:type="firstRow">
      <w:rPr>
        <w:i/>
        <w:color w:val="d99695" w:themeColor="accent2" w:themeTint="97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C0504D" w:themeColor="accent2" w:sz="4" w:space="0"/>
          <w:right w:val="none" w:color="000000" w:sz="0" w:space="0"/>
        </w:tcBorders>
      </w:tcPr>
    </w:tblStylePr>
    <w:tblStylePr w:type="lastCol">
      <w:rPr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C0504D" w:themeColor="accent2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i/>
        <w:color w:val="d99695" w:themeColor="accent2" w:themeTint="97" w:themeShade="95"/>
        <w:sz w:val="22"/>
      </w:rPr>
      <w:tcPr>
        <w:shd w:val="clear" w:color="ffffff" w:fill="ffffff" w:themeFill="light1"/>
        <w:tcBorders>
          <w:top w:val="single" w:color="C0504D" w:themeColor="accent2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13" w:customStyle="1">
    <w:name w:val="List Table 7 Colorful - Accent 3"/>
    <w:basedOn w:val="725"/>
    <w:uiPriority w:val="99"/>
    <w:tblPr>
      <w:tblStyleRowBandSize w:val="1"/>
      <w:tblStyleColBandSize w:val="1"/>
      <w:tblInd w:w="0" w:type="dxa"/>
      <w:tblBorders>
        <w:right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c3d69b" w:themeColor="accent3" w:themeTint="98" w:themeShade="95"/>
        <w:sz w:val="22"/>
      </w:rPr>
      <w:tcPr>
        <w:shd w:val="clear" w:color="e5eed5" w:fill="e5eed5" w:themeFill="accent3" w:themeFillTint="40"/>
      </w:tcPr>
    </w:tblStylePr>
    <w:tblStylePr w:type="band1Vert"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  <w:tblStylePr w:type="firstCol">
      <w:rPr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BBB59" w:themeColor="accent3" w:sz="4" w:space="0"/>
        </w:tcBorders>
      </w:tcPr>
    </w:tblStylePr>
    <w:tblStylePr w:type="firstRow">
      <w:rPr>
        <w:i/>
        <w:color w:val="c3d69b" w:themeColor="accent3" w:themeTint="98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9BBB59" w:themeColor="accent3" w:sz="4" w:space="0"/>
          <w:right w:val="none" w:color="000000" w:sz="0" w:space="0"/>
        </w:tcBorders>
      </w:tcPr>
    </w:tblStylePr>
    <w:tblStylePr w:type="lastCol">
      <w:rPr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9BBB59" w:themeColor="accent3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i/>
        <w:color w:val="c3d69b" w:themeColor="accent3" w:themeTint="98" w:themeShade="95"/>
        <w:sz w:val="22"/>
      </w:rPr>
      <w:tcPr>
        <w:shd w:val="clear" w:color="ffffff" w:fill="ffffff" w:themeFill="light1"/>
        <w:tcBorders>
          <w:top w:val="single" w:color="9BBB59" w:themeColor="accent3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14" w:customStyle="1">
    <w:name w:val="List Table 7 Colorful - Accent 4"/>
    <w:basedOn w:val="725"/>
    <w:uiPriority w:val="99"/>
    <w:tblPr>
      <w:tblStyleRowBandSize w:val="1"/>
      <w:tblStyleColBandSize w:val="1"/>
      <w:tblInd w:w="0" w:type="dxa"/>
      <w:tblBorders>
        <w:right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b2a1c6" w:themeColor="accent4" w:themeTint="9A" w:themeShade="95"/>
        <w:sz w:val="22"/>
      </w:rPr>
      <w:tcPr>
        <w:shd w:val="clear" w:color="dfd8e7" w:fill="dfd8e7" w:themeFill="accent4" w:themeFillTint="40"/>
      </w:tcPr>
    </w:tblStylePr>
    <w:tblStylePr w:type="band1Vert"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  <w:tblStylePr w:type="firstCol">
      <w:rPr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8064A2" w:themeColor="accent4" w:sz="4" w:space="0"/>
        </w:tcBorders>
      </w:tcPr>
    </w:tblStylePr>
    <w:tblStylePr w:type="firstRow">
      <w:rPr>
        <w:i/>
        <w:color w:val="b2a1c6" w:themeColor="accent4" w:themeTint="9A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8064A2" w:themeColor="accent4" w:sz="4" w:space="0"/>
          <w:right w:val="none" w:color="000000" w:sz="0" w:space="0"/>
        </w:tcBorders>
      </w:tcPr>
    </w:tblStylePr>
    <w:tblStylePr w:type="lastCol">
      <w:rPr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8064A2" w:themeColor="accent4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i/>
        <w:color w:val="b2a1c6" w:themeColor="accent4" w:themeTint="9A" w:themeShade="95"/>
        <w:sz w:val="22"/>
      </w:rPr>
      <w:tcPr>
        <w:shd w:val="clear" w:color="ffffff" w:fill="ffffff" w:themeFill="light1"/>
        <w:tcBorders>
          <w:top w:val="single" w:color="8064A2" w:themeColor="accent4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15" w:customStyle="1">
    <w:name w:val="List Table 7 Colorful - Accent 5"/>
    <w:basedOn w:val="725"/>
    <w:uiPriority w:val="99"/>
    <w:tblPr>
      <w:tblStyleRowBandSize w:val="1"/>
      <w:tblStyleColBandSize w:val="1"/>
      <w:tblInd w:w="0" w:type="dxa"/>
      <w:tblBorders>
        <w:right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92ccdc" w:themeColor="accent5" w:themeTint="9A" w:themeShade="95"/>
        <w:sz w:val="22"/>
      </w:rPr>
      <w:tcPr>
        <w:shd w:val="clear" w:color="d1eaf0" w:fill="d1eaf0" w:themeFill="accent5" w:themeFillTint="40"/>
      </w:tcPr>
    </w:tblStylePr>
    <w:tblStylePr w:type="band1Vert"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  <w:tblStylePr w:type="firstCol">
      <w:rPr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BACC6" w:themeColor="accent5" w:sz="4" w:space="0"/>
        </w:tcBorders>
      </w:tcPr>
    </w:tblStylePr>
    <w:tblStylePr w:type="firstRow">
      <w:rPr>
        <w:i/>
        <w:color w:val="92ccdc" w:themeColor="accent5" w:themeTint="9A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4BACC6" w:themeColor="accent5" w:sz="4" w:space="0"/>
          <w:right w:val="none" w:color="000000" w:sz="0" w:space="0"/>
        </w:tcBorders>
      </w:tcPr>
    </w:tblStylePr>
    <w:tblStylePr w:type="lastCol">
      <w:rPr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4BACC6" w:themeColor="accent5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i/>
        <w:color w:val="92ccdc" w:themeColor="accent5" w:themeTint="9A" w:themeShade="95"/>
        <w:sz w:val="22"/>
      </w:rPr>
      <w:tcPr>
        <w:shd w:val="clear" w:color="ffffff" w:fill="ffffff" w:themeFill="light1"/>
        <w:tcBorders>
          <w:top w:val="single" w:color="4BACC6" w:themeColor="accent5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16" w:customStyle="1">
    <w:name w:val="List Table 7 Colorful - Accent 6"/>
    <w:basedOn w:val="725"/>
    <w:uiPriority w:val="99"/>
    <w:tblPr>
      <w:tblStyleRowBandSize w:val="1"/>
      <w:tblStyleColBandSize w:val="1"/>
      <w:tblInd w:w="0" w:type="dxa"/>
      <w:tblBorders>
        <w:right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fac090" w:themeColor="accent6" w:themeTint="98" w:themeShade="95"/>
        <w:sz w:val="22"/>
      </w:rPr>
      <w:tcPr>
        <w:shd w:val="clear" w:color="fde4d0" w:fill="fde4d0" w:themeFill="accent6" w:themeFillTint="40"/>
      </w:tcPr>
    </w:tblStylePr>
    <w:tblStylePr w:type="band1Vert"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  <w:tblStylePr w:type="firstCol">
      <w:rPr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79646" w:themeColor="accent6" w:sz="4" w:space="0"/>
        </w:tcBorders>
      </w:tcPr>
    </w:tblStylePr>
    <w:tblStylePr w:type="firstRow">
      <w:rPr>
        <w:i/>
        <w:color w:val="fac090" w:themeColor="accent6" w:themeTint="98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F79646" w:themeColor="accent6" w:sz="4" w:space="0"/>
          <w:right w:val="none" w:color="000000" w:sz="0" w:space="0"/>
        </w:tcBorders>
      </w:tcPr>
    </w:tblStylePr>
    <w:tblStylePr w:type="lastCol">
      <w:rPr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F79646" w:themeColor="accent6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i/>
        <w:color w:val="fac090" w:themeColor="accent6" w:themeTint="98" w:themeShade="95"/>
        <w:sz w:val="22"/>
      </w:rPr>
      <w:tcPr>
        <w:shd w:val="clear" w:color="ffffff" w:fill="ffffff" w:themeFill="light1"/>
        <w:tcBorders>
          <w:top w:val="single" w:color="F79646" w:themeColor="accent6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17" w:customStyle="1">
    <w:name w:val="Lined - Accent"/>
    <w:basedOn w:val="725"/>
    <w:uiPriority w:val="99"/>
    <w:rPr>
      <w:color w:val="40404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2f2f2" w:fill="ffffff" w:themeFill="text1" w:themeFillTint="00"/>
      </w:tcPr>
    </w:tblStylePr>
    <w:tblStylePr w:type="band2Vert">
      <w:rPr>
        <w:color w:val="404040"/>
        <w:sz w:val="22"/>
      </w:rPr>
      <w:tcPr>
        <w:shd w:val="clear" w:color="f2f2f2" w:fill="ffffff" w:themeFill="text1" w:themeFillTint="00"/>
      </w:tcPr>
    </w:tblStylePr>
    <w:tblStylePr w:type="firstCol">
      <w:rPr>
        <w:color w:val="f2f2f2"/>
        <w:sz w:val="22"/>
      </w:rPr>
      <w:tcPr>
        <w:shd w:val="clear" w:color="7f7f7f" w:fill="7f7f7f" w:themeFill="text1" w:themeFillTint="80"/>
      </w:tcPr>
    </w:tblStylePr>
    <w:tblStylePr w:type="firstRow">
      <w:rPr>
        <w:color w:val="f2f2f2"/>
        <w:sz w:val="22"/>
      </w:rPr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cPr>
        <w:shd w:val="clear" w:color="7f7f7f" w:fill="7f7f7f" w:themeFill="text1" w:themeFillTint="80"/>
      </w:tcPr>
    </w:tblStylePr>
  </w:style>
  <w:style w:type="table" w:styleId="918" w:customStyle="1">
    <w:name w:val="Lined - Accent 1"/>
    <w:basedOn w:val="725"/>
    <w:uiPriority w:val="99"/>
    <w:rPr>
      <w:color w:val="40404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c7d7ea" w:fill="c7d7ea" w:themeFill="accent1" w:themeFillTint="50"/>
      </w:tcPr>
    </w:tblStylePr>
    <w:tblStylePr w:type="band2Vert">
      <w:rPr>
        <w:color w:val="404040"/>
        <w:sz w:val="22"/>
      </w:rPr>
      <w:tcPr>
        <w:shd w:val="clear" w:color="c7d7ea" w:fill="c7d7ea" w:themeFill="accent1" w:themeFillTint="50"/>
      </w:tcPr>
    </w:tblStylePr>
    <w:tblStylePr w:type="firstCol">
      <w:rPr>
        <w:color w:val="f2f2f2"/>
        <w:sz w:val="22"/>
      </w:rPr>
      <w:tcPr>
        <w:shd w:val="clear" w:color="5d8ac2" w:fill="5d8ac2" w:themeFill="accent1" w:themeFillTint="EA"/>
      </w:tcPr>
    </w:tblStylePr>
    <w:tblStylePr w:type="firstRow">
      <w:rPr>
        <w:color w:val="f2f2f2"/>
        <w:sz w:val="22"/>
      </w:rPr>
      <w:tcPr>
        <w:shd w:val="clear" w:color="5d8ac2" w:fill="5d8ac2" w:themeFill="accent1" w:themeFillTint="EA"/>
      </w:tcPr>
    </w:tblStylePr>
    <w:tblStylePr w:type="lastCol">
      <w:rPr>
        <w:color w:val="f2f2f2"/>
        <w:sz w:val="22"/>
      </w:rPr>
      <w:tcPr>
        <w:shd w:val="clear" w:color="5d8ac2" w:fill="5d8ac2" w:themeFill="accent1" w:themeFillTint="EA"/>
      </w:tcPr>
    </w:tblStylePr>
    <w:tblStylePr w:type="lastRow">
      <w:rPr>
        <w:color w:val="f2f2f2"/>
        <w:sz w:val="22"/>
      </w:rPr>
      <w:tcPr>
        <w:shd w:val="clear" w:color="5d8ac2" w:fill="5d8ac2" w:themeFill="accent1" w:themeFillTint="EA"/>
      </w:tcPr>
    </w:tblStylePr>
  </w:style>
  <w:style w:type="table" w:styleId="919" w:customStyle="1">
    <w:name w:val="Lined - Accent 2"/>
    <w:basedOn w:val="725"/>
    <w:uiPriority w:val="99"/>
    <w:rPr>
      <w:color w:val="40404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2dcdc" w:fill="f2dcdc" w:themeFill="accent2" w:themeFillTint="32"/>
      </w:tcPr>
    </w:tblStylePr>
    <w:tblStylePr w:type="band2Vert">
      <w:rPr>
        <w:color w:val="404040"/>
        <w:sz w:val="22"/>
      </w:rPr>
      <w:tcPr>
        <w:shd w:val="clear" w:color="f2dcdc" w:fill="f2dcdc" w:themeFill="accent2" w:themeFillTint="32"/>
      </w:tcPr>
    </w:tblStylePr>
    <w:tblStylePr w:type="firstCol">
      <w:rPr>
        <w:color w:val="f2f2f2"/>
        <w:sz w:val="22"/>
      </w:rPr>
      <w:tcPr>
        <w:shd w:val="clear" w:color="d99695" w:fill="d99695" w:themeFill="accent2" w:themeFillTint="97"/>
      </w:tcPr>
    </w:tblStylePr>
    <w:tblStylePr w:type="firstRow">
      <w:rPr>
        <w:color w:val="f2f2f2"/>
        <w:sz w:val="22"/>
      </w:rPr>
      <w:tcPr>
        <w:shd w:val="clear" w:color="d99695" w:fill="d99695" w:themeFill="accent2" w:themeFillTint="97"/>
      </w:tcPr>
    </w:tblStylePr>
    <w:tblStylePr w:type="lastCol">
      <w:rPr>
        <w:color w:val="f2f2f2"/>
        <w:sz w:val="22"/>
      </w:rPr>
      <w:tcPr>
        <w:shd w:val="clear" w:color="d99695" w:fill="d99695" w:themeFill="accent2" w:themeFillTint="97"/>
      </w:tcPr>
    </w:tblStylePr>
    <w:tblStylePr w:type="lastRow">
      <w:rPr>
        <w:color w:val="f2f2f2"/>
        <w:sz w:val="22"/>
      </w:rPr>
      <w:tcPr>
        <w:shd w:val="clear" w:color="d99695" w:fill="d99695" w:themeFill="accent2" w:themeFillTint="97"/>
      </w:tcPr>
    </w:tblStylePr>
  </w:style>
  <w:style w:type="table" w:styleId="920" w:customStyle="1">
    <w:name w:val="Lined - Accent 3"/>
    <w:basedOn w:val="725"/>
    <w:uiPriority w:val="99"/>
    <w:rPr>
      <w:color w:val="40404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eaf1dc" w:fill="eaf1dc" w:themeFill="accent3" w:themeFillTint="34"/>
      </w:tcPr>
    </w:tblStylePr>
    <w:tblStylePr w:type="band2Vert">
      <w:rPr>
        <w:color w:val="404040"/>
        <w:sz w:val="22"/>
      </w:rPr>
      <w:tcPr>
        <w:shd w:val="clear" w:color="eaf1dc" w:fill="eaf1dc" w:themeFill="accent3" w:themeFillTint="34"/>
      </w:tcPr>
    </w:tblStylePr>
    <w:tblStylePr w:type="firstCol">
      <w:rPr>
        <w:color w:val="f2f2f2"/>
        <w:sz w:val="22"/>
      </w:rPr>
      <w:tcPr>
        <w:shd w:val="clear" w:color="9abb59" w:fill="9abb59" w:themeFill="accent3" w:themeFillTint="FE"/>
      </w:tcPr>
    </w:tblStylePr>
    <w:tblStylePr w:type="firstRow">
      <w:rPr>
        <w:color w:val="f2f2f2"/>
        <w:sz w:val="22"/>
      </w:rPr>
      <w:tcPr>
        <w:shd w:val="clear" w:color="9abb59" w:fill="9abb59" w:themeFill="accent3" w:themeFillTint="FE"/>
      </w:tcPr>
    </w:tblStylePr>
    <w:tblStylePr w:type="lastCol">
      <w:rPr>
        <w:color w:val="f2f2f2"/>
        <w:sz w:val="22"/>
      </w:rPr>
      <w:tcPr>
        <w:shd w:val="clear" w:color="9abb59" w:fill="9abb59" w:themeFill="accent3" w:themeFillTint="FE"/>
      </w:tcPr>
    </w:tblStylePr>
    <w:tblStylePr w:type="lastRow">
      <w:rPr>
        <w:color w:val="f2f2f2"/>
        <w:sz w:val="22"/>
      </w:rPr>
      <w:tcPr>
        <w:shd w:val="clear" w:color="9abb59" w:fill="9abb59" w:themeFill="accent3" w:themeFillTint="FE"/>
      </w:tcPr>
    </w:tblStylePr>
  </w:style>
  <w:style w:type="table" w:styleId="921" w:customStyle="1">
    <w:name w:val="Lined - Accent 4"/>
    <w:basedOn w:val="725"/>
    <w:uiPriority w:val="99"/>
    <w:rPr>
      <w:color w:val="40404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e5dfec" w:fill="e5dfec" w:themeFill="accent4" w:themeFillTint="34"/>
      </w:tcPr>
    </w:tblStylePr>
    <w:tblStylePr w:type="band2Vert">
      <w:rPr>
        <w:color w:val="404040"/>
        <w:sz w:val="22"/>
      </w:rPr>
      <w:tcPr>
        <w:shd w:val="clear" w:color="e5dfec" w:fill="e5dfec" w:themeFill="accent4" w:themeFillTint="34"/>
      </w:tcPr>
    </w:tblStylePr>
    <w:tblStylePr w:type="firstCol">
      <w:rPr>
        <w:color w:val="f2f2f2"/>
        <w:sz w:val="22"/>
      </w:rPr>
      <w:tcPr>
        <w:shd w:val="clear" w:color="b2a1c6" w:fill="b2a1c6" w:themeFill="accent4" w:themeFillTint="9A"/>
      </w:tcPr>
    </w:tblStylePr>
    <w:tblStylePr w:type="firstRow">
      <w:rPr>
        <w:color w:val="f2f2f2"/>
        <w:sz w:val="22"/>
      </w:rPr>
      <w:tcPr>
        <w:shd w:val="clear" w:color="b2a1c6" w:fill="b2a1c6" w:themeFill="accent4" w:themeFillTint="9A"/>
      </w:tcPr>
    </w:tblStylePr>
    <w:tblStylePr w:type="lastCol">
      <w:rPr>
        <w:color w:val="f2f2f2"/>
        <w:sz w:val="22"/>
      </w:rPr>
      <w:tcPr>
        <w:shd w:val="clear" w:color="b2a1c6" w:fill="b2a1c6" w:themeFill="accent4" w:themeFillTint="9A"/>
      </w:tcPr>
    </w:tblStylePr>
    <w:tblStylePr w:type="lastRow">
      <w:rPr>
        <w:color w:val="f2f2f2"/>
        <w:sz w:val="22"/>
      </w:rPr>
      <w:tcPr>
        <w:shd w:val="clear" w:color="b2a1c6" w:fill="b2a1c6" w:themeFill="accent4" w:themeFillTint="9A"/>
      </w:tcPr>
    </w:tblStylePr>
  </w:style>
  <w:style w:type="table" w:styleId="922" w:customStyle="1">
    <w:name w:val="Lined - Accent 5"/>
    <w:basedOn w:val="725"/>
    <w:uiPriority w:val="99"/>
    <w:rPr>
      <w:color w:val="40404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daeef3" w:fill="daeef3" w:themeFill="accent5" w:themeFillTint="34"/>
      </w:tcPr>
    </w:tblStylePr>
    <w:tblStylePr w:type="band2Vert">
      <w:rPr>
        <w:color w:val="404040"/>
        <w:sz w:val="22"/>
      </w:rPr>
      <w:tcPr>
        <w:shd w:val="clear" w:color="daeef3" w:fill="daeef3" w:themeFill="accent5" w:themeFillTint="34"/>
      </w:tcPr>
    </w:tblStylePr>
    <w:tblStylePr w:type="firstCol">
      <w:rPr>
        <w:color w:val="f2f2f2"/>
        <w:sz w:val="22"/>
      </w:rPr>
      <w:tcPr>
        <w:shd w:val="clear" w:color="4bacc6" w:fill="4bacc6" w:themeFill="accent5"/>
      </w:tcPr>
    </w:tblStylePr>
    <w:tblStylePr w:type="firstRow">
      <w:rPr>
        <w:color w:val="f2f2f2"/>
        <w:sz w:val="22"/>
      </w:rPr>
      <w:tcPr>
        <w:shd w:val="clear" w:color="4bacc6" w:fill="4bacc6" w:themeFill="accent5"/>
      </w:tcPr>
    </w:tblStylePr>
    <w:tblStylePr w:type="lastCol">
      <w:rPr>
        <w:color w:val="f2f2f2"/>
        <w:sz w:val="22"/>
      </w:rPr>
      <w:tcPr>
        <w:shd w:val="clear" w:color="4bacc6" w:fill="4bacc6" w:themeFill="accent5"/>
      </w:tcPr>
    </w:tblStylePr>
    <w:tblStylePr w:type="lastRow">
      <w:rPr>
        <w:color w:val="f2f2f2"/>
        <w:sz w:val="22"/>
      </w:rPr>
      <w:tcPr>
        <w:shd w:val="clear" w:color="4bacc6" w:fill="4bacc6" w:themeFill="accent5"/>
      </w:tcPr>
    </w:tblStylePr>
  </w:style>
  <w:style w:type="table" w:styleId="923" w:customStyle="1">
    <w:name w:val="Lined - Accent 6"/>
    <w:basedOn w:val="725"/>
    <w:uiPriority w:val="99"/>
    <w:rPr>
      <w:color w:val="40404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de9d8" w:fill="fde9d8" w:themeFill="accent6" w:themeFillTint="34"/>
      </w:tcPr>
    </w:tblStylePr>
    <w:tblStylePr w:type="band2Vert">
      <w:rPr>
        <w:color w:val="404040"/>
        <w:sz w:val="22"/>
      </w:rPr>
      <w:tcPr>
        <w:shd w:val="clear" w:color="fde9d8" w:fill="fde9d8" w:themeFill="accent6" w:themeFillTint="34"/>
      </w:tcPr>
    </w:tblStylePr>
    <w:tblStylePr w:type="firstCol">
      <w:rPr>
        <w:color w:val="f2f2f2"/>
        <w:sz w:val="22"/>
      </w:rPr>
      <w:tcPr>
        <w:shd w:val="clear" w:color="f79646" w:fill="f79646" w:themeFill="accent6"/>
      </w:tcPr>
    </w:tblStylePr>
    <w:tblStylePr w:type="firstRow">
      <w:rPr>
        <w:color w:val="f2f2f2"/>
        <w:sz w:val="22"/>
      </w:rPr>
      <w:tcPr>
        <w:shd w:val="clear" w:color="f79646" w:fill="f79646" w:themeFill="accent6"/>
      </w:tcPr>
    </w:tblStylePr>
    <w:tblStylePr w:type="lastCol">
      <w:rPr>
        <w:color w:val="f2f2f2"/>
        <w:sz w:val="22"/>
      </w:rPr>
      <w:tcPr>
        <w:shd w:val="clear" w:color="f79646" w:fill="f79646" w:themeFill="accent6"/>
      </w:tcPr>
    </w:tblStylePr>
    <w:tblStylePr w:type="lastRow">
      <w:rPr>
        <w:color w:val="f2f2f2"/>
        <w:sz w:val="22"/>
      </w:rPr>
      <w:tcPr>
        <w:shd w:val="clear" w:color="f79646" w:fill="f79646" w:themeFill="accent6"/>
      </w:tcPr>
    </w:tblStylePr>
  </w:style>
  <w:style w:type="table" w:styleId="924" w:customStyle="1">
    <w:name w:val="Bordered &amp; Lined - Accent"/>
    <w:basedOn w:val="72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2f2f2" w:fill="ffffff" w:themeFill="text1" w:themeFillTint="00"/>
      </w:tcPr>
    </w:tblStylePr>
    <w:tblStylePr w:type="band2Vert">
      <w:rPr>
        <w:color w:val="404040"/>
        <w:sz w:val="22"/>
      </w:rPr>
      <w:tcPr>
        <w:shd w:val="clear" w:color="f2f2f2" w:fill="ffffff" w:themeFill="text1" w:themeFillTint="00"/>
      </w:tcPr>
    </w:tblStylePr>
    <w:tblStylePr w:type="firstCol">
      <w:rPr>
        <w:color w:val="f2f2f2"/>
        <w:sz w:val="22"/>
      </w:rPr>
      <w:tcPr>
        <w:shd w:val="clear" w:color="7f7f7f" w:fill="7f7f7f" w:themeFill="text1" w:themeFillTint="80"/>
      </w:tcPr>
    </w:tblStylePr>
    <w:tblStylePr w:type="firstRow">
      <w:rPr>
        <w:color w:val="f2f2f2"/>
        <w:sz w:val="22"/>
      </w:rPr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cPr>
        <w:shd w:val="clear" w:color="7f7f7f" w:fill="7f7f7f" w:themeFill="text1" w:themeFillTint="80"/>
      </w:tcPr>
    </w:tblStylePr>
  </w:style>
  <w:style w:type="table" w:styleId="925" w:customStyle="1">
    <w:name w:val="Bordered &amp; Lined - Accent 1"/>
    <w:basedOn w:val="72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4F81BD" w:themeColor="accent1" w:sz="4" w:space="0"/>
        <w:insideV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c7d7ea" w:fill="c7d7ea" w:themeFill="accent1" w:themeFillTint="50"/>
      </w:tcPr>
    </w:tblStylePr>
    <w:tblStylePr w:type="band2Vert">
      <w:rPr>
        <w:color w:val="404040"/>
        <w:sz w:val="22"/>
      </w:rPr>
      <w:tcPr>
        <w:shd w:val="clear" w:color="c7d7ea" w:fill="c7d7ea" w:themeFill="accent1" w:themeFillTint="50"/>
      </w:tcPr>
    </w:tblStylePr>
    <w:tblStylePr w:type="firstCol">
      <w:rPr>
        <w:color w:val="f2f2f2"/>
        <w:sz w:val="22"/>
      </w:rPr>
      <w:tcPr>
        <w:shd w:val="clear" w:color="5d8ac2" w:fill="5d8ac2" w:themeFill="accent1" w:themeFillTint="EA"/>
      </w:tcPr>
    </w:tblStylePr>
    <w:tblStylePr w:type="firstRow">
      <w:rPr>
        <w:color w:val="f2f2f2"/>
        <w:sz w:val="22"/>
      </w:rPr>
      <w:tcPr>
        <w:shd w:val="clear" w:color="5d8ac2" w:fill="5d8ac2" w:themeFill="accent1" w:themeFillTint="EA"/>
      </w:tcPr>
    </w:tblStylePr>
    <w:tblStylePr w:type="lastCol">
      <w:rPr>
        <w:color w:val="f2f2f2"/>
        <w:sz w:val="22"/>
      </w:rPr>
      <w:tcPr>
        <w:shd w:val="clear" w:color="5d8ac2" w:fill="5d8ac2" w:themeFill="accent1" w:themeFillTint="EA"/>
      </w:tcPr>
    </w:tblStylePr>
    <w:tblStylePr w:type="lastRow">
      <w:rPr>
        <w:color w:val="f2f2f2"/>
        <w:sz w:val="22"/>
      </w:rPr>
      <w:tcPr>
        <w:shd w:val="clear" w:color="5d8ac2" w:fill="5d8ac2" w:themeFill="accent1" w:themeFillTint="EA"/>
      </w:tcPr>
    </w:tblStylePr>
  </w:style>
  <w:style w:type="table" w:styleId="926" w:customStyle="1">
    <w:name w:val="Bordered &amp; Lined - Accent 2"/>
    <w:basedOn w:val="72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C0504D" w:themeColor="accent2" w:sz="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C0504D" w:themeColor="accent2" w:sz="4" w:space="0"/>
        <w:insideV w:val="single" w:color="C0504D" w:themeColor="accent2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2dcdc" w:fill="f2dcdc" w:themeFill="accent2" w:themeFillTint="32"/>
      </w:tcPr>
    </w:tblStylePr>
    <w:tblStylePr w:type="band2Vert">
      <w:rPr>
        <w:color w:val="404040"/>
        <w:sz w:val="22"/>
      </w:rPr>
      <w:tcPr>
        <w:shd w:val="clear" w:color="f2dcdc" w:fill="f2dcdc" w:themeFill="accent2" w:themeFillTint="32"/>
      </w:tcPr>
    </w:tblStylePr>
    <w:tblStylePr w:type="firstCol">
      <w:rPr>
        <w:color w:val="f2f2f2"/>
        <w:sz w:val="22"/>
      </w:rPr>
      <w:tcPr>
        <w:shd w:val="clear" w:color="d99695" w:fill="d99695" w:themeFill="accent2" w:themeFillTint="97"/>
      </w:tcPr>
    </w:tblStylePr>
    <w:tblStylePr w:type="firstRow">
      <w:rPr>
        <w:color w:val="f2f2f2"/>
        <w:sz w:val="22"/>
      </w:rPr>
      <w:tcPr>
        <w:shd w:val="clear" w:color="d99695" w:fill="d99695" w:themeFill="accent2" w:themeFillTint="97"/>
      </w:tcPr>
    </w:tblStylePr>
    <w:tblStylePr w:type="lastCol">
      <w:rPr>
        <w:color w:val="f2f2f2"/>
        <w:sz w:val="22"/>
      </w:rPr>
      <w:tcPr>
        <w:shd w:val="clear" w:color="d99695" w:fill="d99695" w:themeFill="accent2" w:themeFillTint="97"/>
      </w:tcPr>
    </w:tblStylePr>
    <w:tblStylePr w:type="lastRow">
      <w:rPr>
        <w:color w:val="f2f2f2"/>
        <w:sz w:val="22"/>
      </w:rPr>
      <w:tcPr>
        <w:shd w:val="clear" w:color="d99695" w:fill="d99695" w:themeFill="accent2" w:themeFillTint="97"/>
      </w:tcPr>
    </w:tblStylePr>
  </w:style>
  <w:style w:type="table" w:styleId="927" w:customStyle="1">
    <w:name w:val="Bordered &amp; Lined - Accent 3"/>
    <w:basedOn w:val="72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9BBB59" w:themeColor="accent3" w:sz="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9BBB59" w:themeColor="accent3" w:sz="4" w:space="0"/>
        <w:insideV w:val="single" w:color="9BBB59" w:themeColor="accent3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eaf1dc" w:fill="eaf1dc" w:themeFill="accent3" w:themeFillTint="34"/>
      </w:tcPr>
    </w:tblStylePr>
    <w:tblStylePr w:type="band2Vert">
      <w:rPr>
        <w:color w:val="404040"/>
        <w:sz w:val="22"/>
      </w:rPr>
      <w:tcPr>
        <w:shd w:val="clear" w:color="eaf1dc" w:fill="eaf1dc" w:themeFill="accent3" w:themeFillTint="34"/>
      </w:tcPr>
    </w:tblStylePr>
    <w:tblStylePr w:type="firstCol">
      <w:rPr>
        <w:color w:val="f2f2f2"/>
        <w:sz w:val="22"/>
      </w:rPr>
      <w:tcPr>
        <w:shd w:val="clear" w:color="9abb59" w:fill="9abb59" w:themeFill="accent3" w:themeFillTint="FE"/>
      </w:tcPr>
    </w:tblStylePr>
    <w:tblStylePr w:type="firstRow">
      <w:rPr>
        <w:color w:val="f2f2f2"/>
        <w:sz w:val="22"/>
      </w:rPr>
      <w:tcPr>
        <w:shd w:val="clear" w:color="9abb59" w:fill="9abb59" w:themeFill="accent3" w:themeFillTint="FE"/>
      </w:tcPr>
    </w:tblStylePr>
    <w:tblStylePr w:type="lastCol">
      <w:rPr>
        <w:color w:val="f2f2f2"/>
        <w:sz w:val="22"/>
      </w:rPr>
      <w:tcPr>
        <w:shd w:val="clear" w:color="9abb59" w:fill="9abb59" w:themeFill="accent3" w:themeFillTint="FE"/>
      </w:tcPr>
    </w:tblStylePr>
    <w:tblStylePr w:type="lastRow">
      <w:rPr>
        <w:color w:val="f2f2f2"/>
        <w:sz w:val="22"/>
      </w:rPr>
      <w:tcPr>
        <w:shd w:val="clear" w:color="9abb59" w:fill="9abb59" w:themeFill="accent3" w:themeFillTint="FE"/>
      </w:tcPr>
    </w:tblStylePr>
  </w:style>
  <w:style w:type="table" w:styleId="928" w:customStyle="1">
    <w:name w:val="Bordered &amp; Lined - Accent 4"/>
    <w:basedOn w:val="72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8064A2" w:themeColor="accent4" w:sz="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8064A2" w:themeColor="accent4" w:sz="4" w:space="0"/>
        <w:insideV w:val="single" w:color="8064A2" w:themeColor="accent4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e5dfec" w:fill="e5dfec" w:themeFill="accent4" w:themeFillTint="34"/>
      </w:tcPr>
    </w:tblStylePr>
    <w:tblStylePr w:type="band2Vert">
      <w:rPr>
        <w:color w:val="404040"/>
        <w:sz w:val="22"/>
      </w:rPr>
      <w:tcPr>
        <w:shd w:val="clear" w:color="e5dfec" w:fill="e5dfec" w:themeFill="accent4" w:themeFillTint="34"/>
      </w:tcPr>
    </w:tblStylePr>
    <w:tblStylePr w:type="firstCol">
      <w:rPr>
        <w:color w:val="f2f2f2"/>
        <w:sz w:val="22"/>
      </w:rPr>
      <w:tcPr>
        <w:shd w:val="clear" w:color="b2a1c6" w:fill="b2a1c6" w:themeFill="accent4" w:themeFillTint="9A"/>
      </w:tcPr>
    </w:tblStylePr>
    <w:tblStylePr w:type="firstRow">
      <w:rPr>
        <w:color w:val="f2f2f2"/>
        <w:sz w:val="22"/>
      </w:rPr>
      <w:tcPr>
        <w:shd w:val="clear" w:color="b2a1c6" w:fill="b2a1c6" w:themeFill="accent4" w:themeFillTint="9A"/>
      </w:tcPr>
    </w:tblStylePr>
    <w:tblStylePr w:type="lastCol">
      <w:rPr>
        <w:color w:val="f2f2f2"/>
        <w:sz w:val="22"/>
      </w:rPr>
      <w:tcPr>
        <w:shd w:val="clear" w:color="b2a1c6" w:fill="b2a1c6" w:themeFill="accent4" w:themeFillTint="9A"/>
      </w:tcPr>
    </w:tblStylePr>
    <w:tblStylePr w:type="lastRow">
      <w:rPr>
        <w:color w:val="f2f2f2"/>
        <w:sz w:val="22"/>
      </w:rPr>
      <w:tcPr>
        <w:shd w:val="clear" w:color="b2a1c6" w:fill="b2a1c6" w:themeFill="accent4" w:themeFillTint="9A"/>
      </w:tcPr>
    </w:tblStylePr>
  </w:style>
  <w:style w:type="table" w:styleId="929" w:customStyle="1">
    <w:name w:val="Bordered &amp; Lined - Accent 5"/>
    <w:basedOn w:val="72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daeef3" w:fill="daeef3" w:themeFill="accent5" w:themeFillTint="34"/>
      </w:tcPr>
    </w:tblStylePr>
    <w:tblStylePr w:type="band2Vert">
      <w:rPr>
        <w:color w:val="404040"/>
        <w:sz w:val="22"/>
      </w:rPr>
      <w:tcPr>
        <w:shd w:val="clear" w:color="daeef3" w:fill="daeef3" w:themeFill="accent5" w:themeFillTint="34"/>
      </w:tcPr>
    </w:tblStylePr>
    <w:tblStylePr w:type="firstCol">
      <w:rPr>
        <w:color w:val="f2f2f2"/>
        <w:sz w:val="22"/>
      </w:rPr>
      <w:tcPr>
        <w:shd w:val="clear" w:color="4bacc6" w:fill="4bacc6" w:themeFill="accent5"/>
      </w:tcPr>
    </w:tblStylePr>
    <w:tblStylePr w:type="firstRow">
      <w:rPr>
        <w:color w:val="f2f2f2"/>
        <w:sz w:val="22"/>
      </w:rPr>
      <w:tcPr>
        <w:shd w:val="clear" w:color="4bacc6" w:fill="4bacc6" w:themeFill="accent5"/>
      </w:tcPr>
    </w:tblStylePr>
    <w:tblStylePr w:type="lastCol">
      <w:rPr>
        <w:color w:val="f2f2f2"/>
        <w:sz w:val="22"/>
      </w:rPr>
      <w:tcPr>
        <w:shd w:val="clear" w:color="4bacc6" w:fill="4bacc6" w:themeFill="accent5"/>
      </w:tcPr>
    </w:tblStylePr>
    <w:tblStylePr w:type="lastRow">
      <w:rPr>
        <w:color w:val="f2f2f2"/>
        <w:sz w:val="22"/>
      </w:rPr>
      <w:tcPr>
        <w:shd w:val="clear" w:color="4bacc6" w:fill="4bacc6" w:themeFill="accent5"/>
      </w:tcPr>
    </w:tblStylePr>
  </w:style>
  <w:style w:type="table" w:styleId="930" w:customStyle="1">
    <w:name w:val="Bordered &amp; Lined - Accent 6"/>
    <w:basedOn w:val="72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de9d8" w:fill="fde9d8" w:themeFill="accent6" w:themeFillTint="34"/>
      </w:tcPr>
    </w:tblStylePr>
    <w:tblStylePr w:type="band2Vert">
      <w:rPr>
        <w:color w:val="404040"/>
        <w:sz w:val="22"/>
      </w:rPr>
      <w:tcPr>
        <w:shd w:val="clear" w:color="fde9d8" w:fill="fde9d8" w:themeFill="accent6" w:themeFillTint="34"/>
      </w:tcPr>
    </w:tblStylePr>
    <w:tblStylePr w:type="firstCol">
      <w:rPr>
        <w:color w:val="f2f2f2"/>
        <w:sz w:val="22"/>
      </w:rPr>
      <w:tcPr>
        <w:shd w:val="clear" w:color="f79646" w:fill="f79646" w:themeFill="accent6"/>
      </w:tcPr>
    </w:tblStylePr>
    <w:tblStylePr w:type="firstRow">
      <w:rPr>
        <w:color w:val="f2f2f2"/>
        <w:sz w:val="22"/>
      </w:rPr>
      <w:tcPr>
        <w:shd w:val="clear" w:color="f79646" w:fill="f79646" w:themeFill="accent6"/>
      </w:tcPr>
    </w:tblStylePr>
    <w:tblStylePr w:type="lastCol">
      <w:rPr>
        <w:color w:val="f2f2f2"/>
        <w:sz w:val="22"/>
      </w:rPr>
      <w:tcPr>
        <w:shd w:val="clear" w:color="f79646" w:fill="f79646" w:themeFill="accent6"/>
      </w:tcPr>
    </w:tblStylePr>
    <w:tblStylePr w:type="lastRow">
      <w:rPr>
        <w:color w:val="f2f2f2"/>
        <w:sz w:val="22"/>
      </w:rPr>
      <w:tcPr>
        <w:shd w:val="clear" w:color="f79646" w:fill="f79646" w:themeFill="accent6"/>
      </w:tcPr>
    </w:tblStylePr>
  </w:style>
  <w:style w:type="table" w:styleId="931" w:customStyle="1">
    <w:name w:val="Bordered"/>
    <w:basedOn w:val="725"/>
    <w:uiPriority w:val="99"/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000000" w:themeColor="text1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000000" w:themeColor="text1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000000" w:themeColor="text1" w:sz="12" w:space="0"/>
        </w:tcBorders>
      </w:tcPr>
    </w:tblStylePr>
  </w:style>
  <w:style w:type="table" w:styleId="932" w:customStyle="1">
    <w:name w:val="Bordered - Accent 1"/>
    <w:basedOn w:val="725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933" w:customStyle="1">
    <w:name w:val="Bordered - Accent 2"/>
    <w:basedOn w:val="725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C0504D" w:themeColor="accent2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C0504D" w:themeColor="accent2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C0504D" w:themeColor="accent2" w:sz="12" w:space="0"/>
        </w:tcBorders>
      </w:tcPr>
    </w:tblStylePr>
  </w:style>
  <w:style w:type="table" w:styleId="934" w:customStyle="1">
    <w:name w:val="Bordered - Accent 3"/>
    <w:basedOn w:val="725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9BBB59" w:themeColor="accent3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9BBB59" w:themeColor="accent3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9BBB59" w:themeColor="accent3" w:sz="12" w:space="0"/>
        </w:tcBorders>
      </w:tcPr>
    </w:tblStylePr>
  </w:style>
  <w:style w:type="table" w:styleId="935" w:customStyle="1">
    <w:name w:val="Bordered - Accent 4"/>
    <w:basedOn w:val="725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8064A2" w:themeColor="accent4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8064A2" w:themeColor="accent4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8064A2" w:themeColor="accent4" w:sz="12" w:space="0"/>
        </w:tcBorders>
      </w:tcPr>
    </w:tblStylePr>
  </w:style>
  <w:style w:type="table" w:styleId="936" w:customStyle="1">
    <w:name w:val="Bordered - Accent 5"/>
    <w:basedOn w:val="725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4BACC6" w:themeColor="accent5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4BACC6" w:themeColor="accent5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4BACC6" w:themeColor="accent5" w:sz="12" w:space="0"/>
        </w:tcBorders>
      </w:tcPr>
    </w:tblStylePr>
  </w:style>
  <w:style w:type="table" w:styleId="937" w:customStyle="1">
    <w:name w:val="Bordered - Accent 6"/>
    <w:basedOn w:val="725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F79646" w:themeColor="accent6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F79646" w:themeColor="accent6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F79646" w:themeColor="accent6" w:sz="12" w:space="0"/>
        </w:tcBorders>
      </w:tcPr>
    </w:tblStylePr>
  </w:style>
  <w:style w:type="table" w:styleId="938">
    <w:name w:val="Table Grid"/>
    <w:basedOn w:val="725"/>
    <w:uiPriority w:val="59"/>
    <w:rPr>
      <w:sz w:val="22"/>
      <w:szCs w:val="22"/>
      <w:lang w:eastAsia="en-US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character" w:styleId="939" w:customStyle="1">
    <w:name w:val="Гиперссылка"/>
    <w:uiPriority w:val="99"/>
    <w:rPr>
      <w:color w:val="0000ff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yperlink" Target="https://grad.kostroma.gov.ru.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Р7-Офис/2025.2.1.801</Application>
  <Company>Grizli777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dc:description/>
  <dc:language>ru-RU</dc:language>
  <cp:lastModifiedBy>SokolovaMY</cp:lastModifiedBy>
  <cp:revision>88</cp:revision>
  <dcterms:created xsi:type="dcterms:W3CDTF">2023-10-31T06:24:00Z</dcterms:created>
  <dcterms:modified xsi:type="dcterms:W3CDTF">2026-10-09T13:06:19Z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A6359D14764B43E9BA567EF3ABEF27A6</vt:lpwstr>
  </property>
  <property fmtid="{D5CDD505-2E9C-101B-9397-08002B2CF9AE}" pid="3" name="KSOProductBuildVer">
    <vt:lpwstr>1049-11.2.0.11516</vt:lpwstr>
  </property>
</Properties>
</file>