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5245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Утверждено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ind w:left="5245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распоряжением начальника Управления имущественных и земельных отношений 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ind w:left="5245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Администрации города Костромы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ind w:left="5245"/>
        <w:jc w:val="center"/>
        <w:rPr>
          <w:bCs/>
          <w:i/>
          <w:sz w:val="20"/>
          <w:szCs w:val="20"/>
          <w:highlight w:val="none"/>
        </w:rPr>
      </w:pPr>
      <w:r>
        <w:rPr>
          <w:bCs/>
          <w:i/>
          <w:sz w:val="20"/>
          <w:szCs w:val="20"/>
        </w:rPr>
        <w:t xml:space="preserve">от __________2026 года №_____</w:t>
      </w:r>
      <w:r>
        <w:rPr>
          <w:bCs/>
          <w:i/>
          <w:sz w:val="20"/>
          <w:szCs w:val="20"/>
          <w:highlight w:val="none"/>
        </w:rPr>
      </w:r>
    </w:p>
    <w:p>
      <w:pPr>
        <w:pStyle w:val="807"/>
        <w:rPr>
          <w:sz w:val="20"/>
          <w:szCs w:val="20"/>
          <w:lang w:val="ru-RU"/>
        </w:rPr>
        <w:outlineLvl w:val="0"/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ИЗВЕЩЕНИЕ</w:t>
      </w:r>
      <w:r>
        <w:rPr>
          <w:sz w:val="20"/>
          <w:szCs w:val="20"/>
          <w:lang w:val="ru-RU"/>
        </w:rPr>
      </w:r>
      <w:r>
        <w:rPr>
          <w:sz w:val="20"/>
          <w:szCs w:val="20"/>
          <w:lang w:val="ru-RU"/>
        </w:rPr>
      </w:r>
    </w:p>
    <w:p>
      <w:pPr>
        <w:pStyle w:val="807"/>
        <w:rPr>
          <w:sz w:val="20"/>
          <w:szCs w:val="20"/>
          <w:lang w:val="ru-RU"/>
        </w:rPr>
        <w:outlineLvl w:val="0"/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О проведен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ии ау</w:t>
      </w:r>
      <w:r>
        <w:rPr>
          <w:rFonts w:ascii="Times New Roman" w:hAnsi="Times New Roman" w:cs="Times New Roman"/>
          <w:sz w:val="20"/>
          <w:szCs w:val="20"/>
          <w:lang w:val="ru-RU"/>
        </w:rPr>
        <w:t xml:space="preserve">кциона по продаже земельных участков, расположенных на территории города Костромы, государственная собственность на который не разграничена </w:t>
      </w:r>
      <w:r>
        <w:rPr>
          <w:sz w:val="20"/>
          <w:szCs w:val="20"/>
          <w:lang w:val="ru-RU"/>
        </w:rPr>
      </w:r>
      <w:r>
        <w:rPr>
          <w:sz w:val="20"/>
          <w:szCs w:val="20"/>
          <w:lang w:val="ru-RU"/>
        </w:rPr>
      </w:r>
    </w:p>
    <w:p>
      <w:pPr>
        <w:ind w:firstLine="709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1. Управление имущественных и земельных отношений Администрации города Костромы сообщает о </w:t>
      </w:r>
      <w:r>
        <w:rPr>
          <w:sz w:val="20"/>
          <w:szCs w:val="20"/>
          <w:highlight w:val="white"/>
        </w:rPr>
        <w:t xml:space="preserve">п</w:t>
      </w:r>
      <w:r>
        <w:rPr>
          <w:sz w:val="20"/>
          <w:szCs w:val="20"/>
          <w:highlight w:val="white"/>
        </w:rPr>
        <w:t xml:space="preserve">роведен</w:t>
      </w:r>
      <w:r>
        <w:rPr>
          <w:sz w:val="20"/>
          <w:szCs w:val="20"/>
          <w:highlight w:val="white"/>
        </w:rPr>
        <w:t xml:space="preserve">ии</w:t>
      </w:r>
      <w:r>
        <w:rPr>
          <w:b/>
          <w:bCs/>
          <w:sz w:val="20"/>
          <w:szCs w:val="20"/>
          <w:highlight w:val="white"/>
        </w:rPr>
        <w:t xml:space="preserve"> 5</w:t>
      </w:r>
      <w:r>
        <w:rPr>
          <w:b/>
          <w:bCs/>
          <w:sz w:val="20"/>
          <w:szCs w:val="20"/>
          <w:highlight w:val="white"/>
        </w:rPr>
        <w:t xml:space="preserve"> августа 2026</w:t>
      </w:r>
      <w:r>
        <w:rPr>
          <w:b/>
          <w:bCs/>
          <w:sz w:val="20"/>
          <w:szCs w:val="20"/>
          <w:highlight w:val="white"/>
        </w:rPr>
        <w:t xml:space="preserve"> года</w:t>
      </w:r>
      <w:r>
        <w:rPr>
          <w:sz w:val="20"/>
          <w:szCs w:val="20"/>
          <w:highlight w:val="white"/>
        </w:rPr>
        <w:t xml:space="preserve"> </w:t>
      </w:r>
      <w:r>
        <w:rPr>
          <w:sz w:val="20"/>
          <w:szCs w:val="20"/>
          <w:highlight w:val="white"/>
        </w:rPr>
        <w:t xml:space="preserve">аукцио</w:t>
      </w:r>
      <w:r>
        <w:rPr>
          <w:sz w:val="20"/>
          <w:szCs w:val="20"/>
          <w:highlight w:val="white"/>
        </w:rPr>
        <w:t xml:space="preserve">на по</w:t>
      </w:r>
      <w:r>
        <w:rPr>
          <w:sz w:val="20"/>
          <w:szCs w:val="20"/>
          <w:highlight w:val="white"/>
        </w:rPr>
        <w:t xml:space="preserve"> продаже земельного участка.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firstLine="709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Форма торгов – электронный аукцион. 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firstLine="709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Участниками аукциона являются граждане.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2. Основание проведения аукциона – </w:t>
      </w:r>
      <w:r>
        <w:rPr>
          <w:color w:val="000000"/>
          <w:sz w:val="20"/>
          <w:szCs w:val="20"/>
        </w:rPr>
        <w:t xml:space="preserve"> постановление Администрации города Костромы от 24 марта 2026 года № 550 «Об отказе</w:t>
      </w:r>
      <w:r>
        <w:rPr>
          <w:color w:val="000000"/>
          <w:sz w:val="20"/>
          <w:szCs w:val="20"/>
        </w:rPr>
        <w:t xml:space="preserve"> в предоставлении в собственность и о проведен</w:t>
      </w:r>
      <w:r>
        <w:rPr>
          <w:color w:val="000000"/>
          <w:sz w:val="20"/>
          <w:szCs w:val="20"/>
        </w:rPr>
        <w:t xml:space="preserve">ии ау</w:t>
      </w:r>
      <w:r>
        <w:rPr>
          <w:color w:val="000000"/>
          <w:sz w:val="20"/>
          <w:szCs w:val="20"/>
        </w:rPr>
        <w:t xml:space="preserve">кциона по продаже земельного участка, расположенного по адресу: Российская Федерация, Костромская область, городской округ город Кострома, город Кострома, проезд Добрый, земельный участок 20»; постановлени</w:t>
      </w:r>
      <w:r>
        <w:rPr>
          <w:color w:val="000000"/>
          <w:sz w:val="20"/>
          <w:szCs w:val="20"/>
        </w:rPr>
        <w:t xml:space="preserve">е Администрации города Костромы от 24 марта 2026 года № 551 «Об отказе в предоставлении в собственность и о проведен</w:t>
      </w:r>
      <w:r>
        <w:rPr>
          <w:color w:val="000000"/>
          <w:sz w:val="20"/>
          <w:szCs w:val="20"/>
        </w:rPr>
        <w:t xml:space="preserve">ии ау</w:t>
      </w:r>
      <w:r>
        <w:rPr>
          <w:color w:val="000000"/>
          <w:sz w:val="20"/>
          <w:szCs w:val="20"/>
        </w:rPr>
        <w:t xml:space="preserve">кциона по продаже земельного участка, имеющего местоположение: Костромская область, город Кострома, </w:t>
      </w:r>
      <w:r>
        <w:rPr>
          <w:color w:val="000000"/>
          <w:sz w:val="20"/>
          <w:szCs w:val="20"/>
        </w:rPr>
        <w:t xml:space="preserve">северо</w:t>
      </w:r>
      <w:r>
        <w:rPr>
          <w:color w:val="000000"/>
          <w:sz w:val="20"/>
          <w:szCs w:val="20"/>
        </w:rPr>
        <w:t xml:space="preserve"> – восточнее</w:t>
      </w:r>
      <w:r>
        <w:rPr>
          <w:color w:val="000000"/>
          <w:sz w:val="20"/>
          <w:szCs w:val="20"/>
        </w:rPr>
        <w:t xml:space="preserve"> улицы </w:t>
      </w:r>
      <w:r>
        <w:rPr>
          <w:color w:val="000000"/>
          <w:sz w:val="20"/>
          <w:szCs w:val="20"/>
        </w:rPr>
        <w:t xml:space="preserve">Шарьинской</w:t>
      </w:r>
      <w:r>
        <w:rPr>
          <w:color w:val="000000"/>
          <w:sz w:val="20"/>
          <w:szCs w:val="20"/>
        </w:rPr>
        <w:t xml:space="preserve">, 330 по ГП»; постановление Администрации города Костромы от 24 марта 2026 года № 549 «Об отказе в предоставлении в собственность и о проведении аукциона по продаже земельного участка, расположенного по адресу: Российская Федерация, Костромская область, го</w:t>
      </w:r>
      <w:r>
        <w:rPr>
          <w:color w:val="000000"/>
          <w:sz w:val="20"/>
          <w:szCs w:val="20"/>
        </w:rPr>
        <w:t xml:space="preserve">родской округ город Кострома, город Кострома, проезд Кружевной, земельный участок 33» 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3. Сведения о предмете аукциона: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rPr>
          <w:sz w:val="20"/>
          <w:szCs w:val="20"/>
        </w:rPr>
      </w:pPr>
      <w:r>
        <w:rPr>
          <w:b/>
          <w:sz w:val="20"/>
          <w:szCs w:val="20"/>
        </w:rPr>
        <w:t xml:space="preserve">Лот № 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адрес</w:t>
      </w:r>
      <w:r>
        <w:rPr>
          <w:color w:val="000000"/>
          <w:sz w:val="20"/>
          <w:szCs w:val="20"/>
        </w:rPr>
        <w:t xml:space="preserve">: Российская Федерация, Костромская область, городской округ город Кострома, город Кострома, проезд Добрый, земельный участок 20</w:t>
      </w:r>
      <w:r>
        <w:rPr>
          <w:sz w:val="20"/>
          <w:szCs w:val="20"/>
        </w:rPr>
        <w:t xml:space="preserve">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площадь: 843 кв</w:t>
      </w:r>
      <w:r>
        <w:rPr>
          <w:sz w:val="20"/>
          <w:szCs w:val="20"/>
        </w:rPr>
        <w:t xml:space="preserve">.м</w:t>
      </w:r>
      <w:r>
        <w:rPr>
          <w:sz w:val="20"/>
          <w:szCs w:val="20"/>
        </w:rPr>
        <w:t xml:space="preserve">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кадастровый номер: 44:27:030101:3850;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категория земель: земли населенных пунктов;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567"/>
        <w:jc w:val="both"/>
        <w:rPr>
          <w:sz w:val="20"/>
          <w:szCs w:val="20"/>
          <w14:ligatures w14:val="none"/>
        </w:rPr>
      </w:pPr>
      <w:r>
        <w:rPr>
          <w:sz w:val="20"/>
          <w:szCs w:val="20"/>
        </w:rPr>
        <w:t xml:space="preserve">- виды ра</w:t>
      </w:r>
      <w:r>
        <w:rPr>
          <w:sz w:val="20"/>
          <w:szCs w:val="20"/>
        </w:rPr>
        <w:t xml:space="preserve">зрешенного испол</w:t>
      </w:r>
      <w:r>
        <w:rPr>
          <w:sz w:val="20"/>
          <w:szCs w:val="20"/>
        </w:rPr>
        <w:t xml:space="preserve">ьзов</w:t>
      </w:r>
      <w:r>
        <w:rPr>
          <w:sz w:val="20"/>
          <w:szCs w:val="20"/>
        </w:rPr>
        <w:t xml:space="preserve">ания: для индивидуального жилищного строительства;</w:t>
      </w:r>
      <w:r>
        <w:rPr>
          <w:sz w:val="20"/>
          <w:szCs w:val="20"/>
        </w:rPr>
      </w:r>
      <w:r>
        <w:rPr>
          <w:sz w:val="20"/>
          <w:szCs w:val="20"/>
          <w14:ligatures w14:val="none"/>
        </w:rPr>
      </w:r>
    </w:p>
    <w:p>
      <w:pPr>
        <w:ind w:firstLine="567"/>
        <w:jc w:val="both"/>
        <w:rPr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</w:rPr>
        <w:t xml:space="preserve">-т</w:t>
      </w:r>
      <w:r>
        <w:rPr>
          <w:sz w:val="20"/>
          <w:szCs w:val="20"/>
        </w:rPr>
        <w:t xml:space="preserve">ерриториальная зо</w:t>
      </w:r>
      <w:r>
        <w:rPr>
          <w:sz w:val="20"/>
          <w:szCs w:val="20"/>
        </w:rPr>
        <w:t xml:space="preserve">на: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з</w:t>
      </w:r>
      <w:r>
        <w:rPr>
          <w:sz w:val="20"/>
          <w:szCs w:val="20"/>
        </w:rPr>
        <w:t xml:space="preserve">она застройки индивидуальными жилыми домами Ж-1</w:t>
      </w:r>
      <w:r>
        <w:rPr>
          <w:sz w:val="20"/>
          <w:szCs w:val="20"/>
        </w:rPr>
        <w:t xml:space="preserve">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567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- обременения и ограничения:  участок расположен в границах территории, </w:t>
      </w:r>
      <w:r>
        <w:rPr>
          <w:sz w:val="20"/>
          <w:szCs w:val="20"/>
          <w:highlight w:val="white"/>
          <w:lang w:eastAsia="en-US" w:bidi="en-US"/>
        </w:rPr>
        <w:t xml:space="preserve">ограниченной улицами </w:t>
      </w:r>
      <w:r>
        <w:rPr>
          <w:sz w:val="20"/>
          <w:szCs w:val="20"/>
          <w:highlight w:val="white"/>
          <w:lang w:eastAsia="en-US" w:bidi="en-US"/>
        </w:rPr>
        <w:t xml:space="preserve">Шарьинской</w:t>
      </w:r>
      <w:r>
        <w:rPr>
          <w:sz w:val="20"/>
          <w:szCs w:val="20"/>
          <w:highlight w:val="white"/>
          <w:lang w:eastAsia="en-US" w:bidi="en-US"/>
        </w:rPr>
        <w:t xml:space="preserve">, Армейской, Губернской, проездом Добрым, улицей Свадебной, границей города Костромы</w:t>
      </w:r>
      <w:r>
        <w:rPr>
          <w:sz w:val="20"/>
          <w:szCs w:val="20"/>
          <w:highlight w:val="white"/>
        </w:rPr>
        <w:t xml:space="preserve">, в отношении </w:t>
      </w:r>
      <w:r>
        <w:rPr>
          <w:sz w:val="20"/>
          <w:szCs w:val="20"/>
          <w:highlight w:val="white"/>
        </w:rPr>
        <w:t xml:space="preserve">которой постановлением Администрации города Костромы от 29 января 2026 года № 59 утвержден проект планировки территории с проектом межевания территории в составе проекта планировки территории, в </w:t>
      </w:r>
      <w:r>
        <w:rPr>
          <w:color w:val="000000"/>
          <w:sz w:val="20"/>
          <w:szCs w:val="20"/>
        </w:rPr>
        <w:t xml:space="preserve">приаэродромной</w:t>
      </w:r>
      <w:r>
        <w:rPr>
          <w:color w:val="000000"/>
          <w:sz w:val="20"/>
          <w:szCs w:val="20"/>
        </w:rPr>
        <w:t xml:space="preserve"> территории аэродрома Кострома (</w:t>
      </w:r>
      <w:r>
        <w:rPr>
          <w:color w:val="000000"/>
          <w:sz w:val="20"/>
          <w:szCs w:val="20"/>
        </w:rPr>
        <w:t xml:space="preserve">Сокеркино</w:t>
      </w:r>
      <w:r>
        <w:rPr>
          <w:color w:val="000000"/>
          <w:sz w:val="20"/>
          <w:szCs w:val="20"/>
        </w:rPr>
        <w:t xml:space="preserve">) (зон</w:t>
      </w:r>
      <w:r>
        <w:rPr>
          <w:color w:val="000000"/>
          <w:sz w:val="20"/>
          <w:szCs w:val="20"/>
        </w:rPr>
        <w:t xml:space="preserve">а с особыми условиями использования территории с реестровым</w:t>
      </w:r>
      <w:r>
        <w:rPr>
          <w:color w:val="000000"/>
          <w:sz w:val="20"/>
          <w:szCs w:val="20"/>
        </w:rPr>
        <w:t xml:space="preserve"> номером 44:00-6.587), третьей, четвертой, пятой и шестой </w:t>
      </w:r>
      <w:r>
        <w:rPr>
          <w:color w:val="000000"/>
          <w:sz w:val="20"/>
          <w:szCs w:val="20"/>
        </w:rPr>
        <w:t xml:space="preserve">подзонах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приаэродромной</w:t>
      </w:r>
      <w:r>
        <w:rPr>
          <w:color w:val="000000"/>
          <w:sz w:val="20"/>
          <w:szCs w:val="20"/>
        </w:rPr>
        <w:t xml:space="preserve"> территор</w:t>
      </w:r>
      <w:r>
        <w:rPr>
          <w:color w:val="000000"/>
          <w:sz w:val="20"/>
          <w:szCs w:val="20"/>
        </w:rPr>
        <w:t xml:space="preserve">ии аэ</w:t>
      </w:r>
      <w:r>
        <w:rPr>
          <w:color w:val="000000"/>
          <w:sz w:val="20"/>
          <w:szCs w:val="20"/>
        </w:rPr>
        <w:t xml:space="preserve">родрома Кострома (</w:t>
      </w:r>
      <w:r>
        <w:rPr>
          <w:color w:val="000000"/>
          <w:sz w:val="20"/>
          <w:szCs w:val="20"/>
        </w:rPr>
        <w:t xml:space="preserve">Сокеркино</w:t>
      </w:r>
      <w:r>
        <w:rPr>
          <w:color w:val="000000"/>
          <w:sz w:val="20"/>
          <w:szCs w:val="20"/>
        </w:rPr>
        <w:t xml:space="preserve">) (зоны с особыми условиями использования территории с реестровыми номерами</w:t>
      </w:r>
      <w:r>
        <w:rPr>
          <w:color w:val="000000"/>
          <w:sz w:val="20"/>
          <w:szCs w:val="20"/>
        </w:rPr>
        <w:t xml:space="preserve"> 44:00-6.583; 44:00-6.584; 44:00-6.585; 44:00-6.593)</w:t>
      </w:r>
      <w:r>
        <w:rPr>
          <w:sz w:val="20"/>
          <w:szCs w:val="20"/>
        </w:rPr>
        <w:t xml:space="preserve">; </w:t>
      </w:r>
      <w:r>
        <w:rPr>
          <w:sz w:val="20"/>
          <w:szCs w:val="20"/>
          <w:highlight w:val="white"/>
        </w:rPr>
        <w:t xml:space="preserve"> </w:t>
      </w:r>
      <w:r>
        <w:rPr>
          <w:sz w:val="20"/>
          <w:szCs w:val="20"/>
        </w:rPr>
        <w:t xml:space="preserve">зона умеренного подтопления при глубине залегания грунтовых вод от 0,3-,07 до 1,2-2 метров на территории городского округа </w:t>
      </w:r>
      <w:r>
        <w:rPr>
          <w:sz w:val="20"/>
          <w:szCs w:val="20"/>
        </w:rPr>
        <w:t xml:space="preserve">г</w:t>
      </w:r>
      <w:r>
        <w:rPr>
          <w:sz w:val="20"/>
          <w:szCs w:val="20"/>
        </w:rPr>
        <w:t xml:space="preserve">. Костромы и территории населенных пунктов Костромского муниципального района</w:t>
      </w:r>
      <w:r>
        <w:rPr>
          <w:sz w:val="20"/>
          <w:szCs w:val="20"/>
        </w:rPr>
        <w:t xml:space="preserve"> в соответствии с генеральным планом с учетом перспективной застройки, р. </w:t>
      </w:r>
      <w:r>
        <w:rPr>
          <w:sz w:val="20"/>
          <w:szCs w:val="20"/>
        </w:rPr>
        <w:t xml:space="preserve">Крячевка</w:t>
      </w:r>
      <w:r>
        <w:rPr>
          <w:sz w:val="20"/>
          <w:szCs w:val="20"/>
        </w:rPr>
        <w:t xml:space="preserve"> (</w:t>
      </w:r>
      <w:r>
        <w:rPr>
          <w:color w:val="000000"/>
          <w:sz w:val="20"/>
          <w:szCs w:val="20"/>
        </w:rPr>
        <w:t xml:space="preserve">зона с особыми условиями использования территории с реестровым номером 44:00-6.519); </w:t>
      </w:r>
      <w:r>
        <w:rPr>
          <w:sz w:val="20"/>
          <w:szCs w:val="20"/>
        </w:rPr>
        <w:t xml:space="preserve">особые условия использования и режим хозяйственной деятельности в охранных зонах инжене</w:t>
      </w:r>
      <w:r>
        <w:rPr>
          <w:sz w:val="20"/>
          <w:szCs w:val="20"/>
        </w:rPr>
        <w:t xml:space="preserve">рных коммуникаций;</w:t>
      </w:r>
      <w:r>
        <w:rPr>
          <w:sz w:val="20"/>
          <w:szCs w:val="20"/>
        </w:rPr>
        <w:t xml:space="preserve"> 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параметры разрешенного строительства: максимальный процент застройки земельного участка – 25; предельная высота зданий – 10,5 м; минимальный отступ от границ земельного участка – 3 м;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567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- информация о возможности подключения (технологич</w:t>
      </w:r>
      <w:r>
        <w:rPr>
          <w:sz w:val="20"/>
          <w:szCs w:val="20"/>
          <w:highlight w:val="white"/>
        </w:rPr>
        <w:t xml:space="preserve">еского присоединения): водоснабжение, водоотведение, ливневая канализация от МУП города Костромы «</w:t>
      </w:r>
      <w:r>
        <w:rPr>
          <w:sz w:val="20"/>
          <w:szCs w:val="20"/>
          <w:highlight w:val="white"/>
        </w:rPr>
        <w:t xml:space="preserve">Костромагорводоканал</w:t>
      </w:r>
      <w:r>
        <w:rPr>
          <w:sz w:val="20"/>
          <w:szCs w:val="20"/>
          <w:highlight w:val="white"/>
        </w:rPr>
        <w:t xml:space="preserve">» от 15.04.2026</w:t>
      </w:r>
      <w:r>
        <w:rPr>
          <w:sz w:val="20"/>
          <w:szCs w:val="20"/>
          <w:highlight w:val="white"/>
        </w:rPr>
        <w:br/>
        <w:t xml:space="preserve">№ исх.02.11/2419д, от 15.04.2026 № исх.02.11/2425; газоснабжение от ООО «Газпром газораспределение Кострома» от 15.04.2026</w:t>
      </w:r>
      <w:r>
        <w:rPr>
          <w:sz w:val="20"/>
          <w:szCs w:val="20"/>
          <w:highlight w:val="white"/>
        </w:rPr>
        <w:t xml:space="preserve"> № ИС-15/1935, теплоснабжение от ПАО «ТГК-2» от 24.04.2026 № Исх4201/545-2026, от МУП г</w:t>
      </w:r>
      <w:r>
        <w:rPr>
          <w:sz w:val="20"/>
          <w:szCs w:val="20"/>
          <w:highlight w:val="white"/>
        </w:rPr>
        <w:t xml:space="preserve">.К</w:t>
      </w:r>
      <w:r>
        <w:rPr>
          <w:sz w:val="20"/>
          <w:szCs w:val="20"/>
          <w:highlight w:val="white"/>
        </w:rPr>
        <w:t xml:space="preserve">остромы «Городские сети» от 17.04.2026 № 13-01/01593; 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начальная цена земельного участка: 575 000</w:t>
      </w:r>
      <w:r>
        <w:rPr>
          <w:sz w:val="20"/>
          <w:szCs w:val="20"/>
        </w:rPr>
        <w:t xml:space="preserve"> (Пятьсот семьдесят пять тысяч</w:t>
      </w:r>
      <w:r>
        <w:rPr>
          <w:sz w:val="20"/>
          <w:szCs w:val="20"/>
        </w:rPr>
        <w:t xml:space="preserve">) рублей</w:t>
      </w:r>
      <w:r>
        <w:rPr>
          <w:sz w:val="20"/>
          <w:szCs w:val="20"/>
        </w:rPr>
        <w:t xml:space="preserve">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шаг аукци</w:t>
      </w:r>
      <w:r>
        <w:rPr>
          <w:sz w:val="20"/>
          <w:szCs w:val="20"/>
        </w:rPr>
        <w:t xml:space="preserve">она: 17 250</w:t>
      </w:r>
      <w:r>
        <w:rPr>
          <w:sz w:val="20"/>
          <w:szCs w:val="20"/>
        </w:rPr>
        <w:t xml:space="preserve"> (Семна</w:t>
      </w:r>
      <w:r>
        <w:rPr>
          <w:sz w:val="20"/>
          <w:szCs w:val="20"/>
        </w:rPr>
        <w:t xml:space="preserve">дцать</w:t>
      </w:r>
      <w:r>
        <w:rPr>
          <w:sz w:val="20"/>
          <w:szCs w:val="20"/>
        </w:rPr>
        <w:t xml:space="preserve"> тысяч двести пятьдесят</w:t>
      </w:r>
      <w:r>
        <w:rPr>
          <w:sz w:val="20"/>
          <w:szCs w:val="20"/>
        </w:rPr>
        <w:t xml:space="preserve">) рублей;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567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размер задатка: 143 750</w:t>
      </w:r>
      <w:r>
        <w:rPr>
          <w:sz w:val="20"/>
          <w:szCs w:val="20"/>
        </w:rPr>
        <w:t xml:space="preserve"> (Сто сорок</w:t>
      </w:r>
      <w:r>
        <w:rPr>
          <w:sz w:val="20"/>
          <w:szCs w:val="20"/>
        </w:rPr>
        <w:t xml:space="preserve"> три тысячи семьсот пятьдесят</w:t>
      </w:r>
      <w:r>
        <w:rPr>
          <w:sz w:val="20"/>
          <w:szCs w:val="20"/>
        </w:rPr>
        <w:t xml:space="preserve">) рублей.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567"/>
        <w:jc w:val="both"/>
        <w:rPr>
          <w:sz w:val="20"/>
          <w:szCs w:val="2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</w:rPr>
        <w:t xml:space="preserve">-д</w:t>
      </w:r>
      <w:r>
        <w:rPr>
          <w:sz w:val="20"/>
          <w:szCs w:val="20"/>
          <w:highlight w:val="white"/>
        </w:rPr>
        <w:t xml:space="preserve">ата размещения извещения о предоставлении земельного участка для индивидуального жилищного строительства - 17.02.2026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firstLine="709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rPr>
          <w:sz w:val="20"/>
          <w:szCs w:val="20"/>
        </w:rPr>
      </w:pPr>
      <w:r>
        <w:rPr>
          <w:b/>
          <w:sz w:val="20"/>
          <w:szCs w:val="20"/>
        </w:rPr>
        <w:t xml:space="preserve">Лот № 2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адрес</w:t>
      </w:r>
      <w:r>
        <w:rPr>
          <w:color w:val="000000"/>
          <w:sz w:val="20"/>
          <w:szCs w:val="20"/>
        </w:rPr>
        <w:t xml:space="preserve">: Российская Федерация, Костромская область, городской округ город Кострома, город Кострома, улица Родительская, земельный</w:t>
      </w:r>
      <w:r>
        <w:rPr>
          <w:color w:val="000000"/>
          <w:sz w:val="20"/>
          <w:szCs w:val="20"/>
        </w:rPr>
        <w:t xml:space="preserve"> участок 3</w:t>
      </w:r>
      <w:r>
        <w:rPr>
          <w:sz w:val="20"/>
          <w:szCs w:val="20"/>
        </w:rPr>
        <w:t xml:space="preserve">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площадь: 882 кв</w:t>
      </w:r>
      <w:r>
        <w:rPr>
          <w:sz w:val="20"/>
          <w:szCs w:val="20"/>
        </w:rPr>
        <w:t xml:space="preserve">.м</w:t>
      </w:r>
      <w:r>
        <w:rPr>
          <w:sz w:val="20"/>
          <w:szCs w:val="20"/>
        </w:rPr>
        <w:t xml:space="preserve">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кадастровый номер: 44:27:030101:3564;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категория земель: земли населенных пунктов;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567"/>
        <w:jc w:val="both"/>
        <w:rPr>
          <w:sz w:val="20"/>
          <w:szCs w:val="20"/>
          <w14:ligatures w14:val="none"/>
        </w:rPr>
      </w:pPr>
      <w:r>
        <w:rPr>
          <w:sz w:val="20"/>
          <w:szCs w:val="20"/>
        </w:rPr>
        <w:t xml:space="preserve">- виды ра</w:t>
      </w:r>
      <w:r>
        <w:rPr>
          <w:sz w:val="20"/>
          <w:szCs w:val="20"/>
        </w:rPr>
        <w:t xml:space="preserve">зрешенного испол</w:t>
      </w:r>
      <w:r>
        <w:rPr>
          <w:sz w:val="20"/>
          <w:szCs w:val="20"/>
        </w:rPr>
        <w:t xml:space="preserve">ьзов</w:t>
      </w:r>
      <w:r>
        <w:rPr>
          <w:sz w:val="20"/>
          <w:szCs w:val="20"/>
        </w:rPr>
        <w:t xml:space="preserve">ания: для индивидуального жилищного строительства;</w:t>
      </w:r>
      <w:r>
        <w:rPr>
          <w:sz w:val="20"/>
          <w:szCs w:val="20"/>
          <w14:ligatures w14:val="none"/>
        </w:rPr>
      </w:r>
      <w:r>
        <w:rPr>
          <w:sz w:val="20"/>
          <w:szCs w:val="20"/>
          <w14:ligatures w14:val="none"/>
        </w:rPr>
      </w:r>
    </w:p>
    <w:p>
      <w:pPr>
        <w:ind w:firstLine="567"/>
        <w:jc w:val="both"/>
        <w:rPr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</w:rPr>
        <w:t xml:space="preserve">-т</w:t>
      </w:r>
      <w:r>
        <w:rPr>
          <w:sz w:val="20"/>
          <w:szCs w:val="20"/>
        </w:rPr>
        <w:t xml:space="preserve">ерриториальная зо</w:t>
      </w:r>
      <w:r>
        <w:rPr>
          <w:sz w:val="20"/>
          <w:szCs w:val="20"/>
        </w:rPr>
        <w:t xml:space="preserve">на: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з</w:t>
      </w:r>
      <w:r>
        <w:rPr>
          <w:sz w:val="20"/>
          <w:szCs w:val="20"/>
        </w:rPr>
        <w:t xml:space="preserve">она застройки индивидуальными жилыми домами Ж-1</w:t>
      </w:r>
      <w:r>
        <w:rPr>
          <w:sz w:val="20"/>
          <w:szCs w:val="20"/>
        </w:rPr>
        <w:t xml:space="preserve">;</w:t>
      </w:r>
      <w:r>
        <w:rPr>
          <w:sz w:val="20"/>
          <w:szCs w:val="20"/>
          <w14:ligatures w14:val="none"/>
        </w:rPr>
      </w:r>
      <w:r>
        <w:rPr>
          <w:sz w:val="20"/>
          <w:szCs w:val="20"/>
          <w14:ligatures w14:val="none"/>
        </w:rPr>
      </w:r>
    </w:p>
    <w:p>
      <w:pPr>
        <w:ind w:firstLine="709"/>
        <w:jc w:val="both"/>
      </w:pPr>
      <w:r>
        <w:rPr>
          <w:sz w:val="20"/>
          <w:szCs w:val="20"/>
          <w:highlight w:val="white"/>
        </w:rPr>
        <w:t xml:space="preserve">- обременения и </w:t>
      </w:r>
      <w:r>
        <w:rPr>
          <w:sz w:val="20"/>
          <w:szCs w:val="20"/>
          <w:highlight w:val="white"/>
        </w:rPr>
        <w:t xml:space="preserve">ограничения</w:t>
      </w:r>
      <w:r>
        <w:rPr>
          <w:sz w:val="20"/>
          <w:szCs w:val="20"/>
          <w:highlight w:val="white"/>
        </w:rPr>
        <w:t xml:space="preserve">:у</w:t>
      </w:r>
      <w:r>
        <w:rPr>
          <w:sz w:val="20"/>
          <w:szCs w:val="20"/>
          <w:highlight w:val="white"/>
        </w:rPr>
        <w:t xml:space="preserve">часток</w:t>
      </w:r>
      <w:r>
        <w:rPr>
          <w:sz w:val="20"/>
          <w:szCs w:val="20"/>
          <w:highlight w:val="white"/>
        </w:rPr>
        <w:t xml:space="preserve"> расположен </w:t>
      </w:r>
      <w:r>
        <w:rPr>
          <w:sz w:val="20"/>
          <w:szCs w:val="20"/>
          <w:highlight w:val="white"/>
        </w:rPr>
        <w:t xml:space="preserve">в границах территории, </w:t>
      </w:r>
      <w:r>
        <w:rPr>
          <w:sz w:val="20"/>
          <w:szCs w:val="20"/>
          <w:highlight w:val="white"/>
          <w:lang w:eastAsia="en-US" w:bidi="en-US"/>
        </w:rPr>
        <w:t xml:space="preserve">ограниченной улицами </w:t>
      </w:r>
      <w:r>
        <w:rPr>
          <w:sz w:val="20"/>
          <w:szCs w:val="20"/>
          <w:highlight w:val="white"/>
          <w:lang w:eastAsia="en-US" w:bidi="en-US"/>
        </w:rPr>
        <w:t xml:space="preserve">Шарьинской</w:t>
      </w:r>
      <w:r>
        <w:rPr>
          <w:sz w:val="20"/>
          <w:szCs w:val="20"/>
          <w:highlight w:val="white"/>
          <w:lang w:eastAsia="en-US" w:bidi="en-US"/>
        </w:rPr>
        <w:t xml:space="preserve">, Армейской, Губернской, проездом Добрым, улицей Свадебной, границей города Костромы</w:t>
      </w:r>
      <w:r>
        <w:rPr>
          <w:sz w:val="20"/>
          <w:szCs w:val="20"/>
          <w:highlight w:val="white"/>
        </w:rPr>
        <w:t xml:space="preserve">, в </w:t>
      </w:r>
      <w:r>
        <w:rPr>
          <w:sz w:val="20"/>
          <w:szCs w:val="20"/>
          <w:highlight w:val="white"/>
        </w:rPr>
        <w:t xml:space="preserve">отношении которой постановлением Администрации города Костромы от 29 января 2026 года № 59 утвержден проект планир</w:t>
      </w:r>
      <w:r>
        <w:rPr>
          <w:sz w:val="20"/>
          <w:szCs w:val="20"/>
          <w:highlight w:val="white"/>
        </w:rPr>
        <w:t xml:space="preserve">овки территории с проектом межевания территории в составе проекта планировки территории, в </w:t>
      </w:r>
      <w:r>
        <w:rPr>
          <w:color w:val="000000"/>
          <w:sz w:val="20"/>
          <w:szCs w:val="20"/>
        </w:rPr>
        <w:t xml:space="preserve">приаэродромной</w:t>
      </w:r>
      <w:r>
        <w:rPr>
          <w:color w:val="000000"/>
          <w:sz w:val="20"/>
          <w:szCs w:val="20"/>
        </w:rPr>
        <w:t xml:space="preserve"> территории аэродрома Кострома (</w:t>
      </w:r>
      <w:r>
        <w:rPr>
          <w:color w:val="000000"/>
          <w:sz w:val="20"/>
          <w:szCs w:val="20"/>
        </w:rPr>
        <w:t xml:space="preserve">Сокеркино</w:t>
      </w:r>
      <w:r>
        <w:rPr>
          <w:color w:val="000000"/>
          <w:sz w:val="20"/>
          <w:szCs w:val="20"/>
        </w:rPr>
        <w:t xml:space="preserve">) (зона с особыми условиями использования территории с реестровым номером 44:00-6.587), третьей, четвертой, пя</w:t>
      </w:r>
      <w:r>
        <w:rPr>
          <w:color w:val="000000"/>
          <w:sz w:val="20"/>
          <w:szCs w:val="20"/>
        </w:rPr>
        <w:t xml:space="preserve">той и шестой </w:t>
      </w:r>
      <w:r>
        <w:rPr>
          <w:color w:val="000000"/>
          <w:sz w:val="20"/>
          <w:szCs w:val="20"/>
        </w:rPr>
        <w:t xml:space="preserve">подзонах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приаэродромной</w:t>
      </w:r>
      <w:r>
        <w:rPr>
          <w:color w:val="000000"/>
          <w:sz w:val="20"/>
          <w:szCs w:val="20"/>
        </w:rPr>
        <w:t xml:space="preserve"> территор</w:t>
      </w:r>
      <w:r>
        <w:rPr>
          <w:color w:val="000000"/>
          <w:sz w:val="20"/>
          <w:szCs w:val="20"/>
        </w:rPr>
        <w:t xml:space="preserve">ии аэ</w:t>
      </w:r>
      <w:r>
        <w:rPr>
          <w:color w:val="000000"/>
          <w:sz w:val="20"/>
          <w:szCs w:val="20"/>
        </w:rPr>
        <w:t xml:space="preserve">родрома Кострома (</w:t>
      </w:r>
      <w:r>
        <w:rPr>
          <w:color w:val="000000"/>
          <w:sz w:val="20"/>
          <w:szCs w:val="20"/>
        </w:rPr>
        <w:t xml:space="preserve">Сокеркино</w:t>
      </w:r>
      <w:r>
        <w:rPr>
          <w:color w:val="000000"/>
          <w:sz w:val="20"/>
          <w:szCs w:val="20"/>
        </w:rPr>
        <w:t xml:space="preserve">) (зоны с особыми условиями использования территории с реестровыми номерами 44:00-6.583; 44:00-6.584; 44:00-6.585; 44:00-6.593)</w:t>
      </w:r>
      <w:r>
        <w:rPr>
          <w:sz w:val="20"/>
          <w:szCs w:val="20"/>
        </w:rPr>
        <w:t xml:space="preserve">; </w:t>
      </w:r>
      <w:r>
        <w:rPr>
          <w:sz w:val="20"/>
          <w:szCs w:val="20"/>
          <w:highlight w:val="white"/>
        </w:rPr>
        <w:t xml:space="preserve"> </w:t>
      </w:r>
      <w:r>
        <w:rPr>
          <w:sz w:val="20"/>
          <w:szCs w:val="20"/>
        </w:rPr>
        <w:t xml:space="preserve">зона умеренного подтопления при глубине залегания</w:t>
      </w:r>
      <w:r>
        <w:rPr>
          <w:sz w:val="20"/>
          <w:szCs w:val="20"/>
        </w:rPr>
        <w:t xml:space="preserve"> грунтовых вод от 0,3-,07 до 1,2-2 метров на территории городского округа </w:t>
      </w:r>
      <w:r>
        <w:rPr>
          <w:sz w:val="20"/>
          <w:szCs w:val="20"/>
        </w:rPr>
        <w:t xml:space="preserve">г</w:t>
      </w:r>
      <w:r>
        <w:rPr>
          <w:sz w:val="20"/>
          <w:szCs w:val="20"/>
        </w:rPr>
        <w:t xml:space="preserve">. Костромы и территории населенных пунктов Костромского муниципального района в соответствии с генеральным планом с учетом перспективной застройки, р. </w:t>
      </w:r>
      <w:r>
        <w:rPr>
          <w:sz w:val="20"/>
          <w:szCs w:val="20"/>
        </w:rPr>
        <w:t xml:space="preserve">Крячевка</w:t>
      </w:r>
      <w:r>
        <w:rPr>
          <w:sz w:val="20"/>
          <w:szCs w:val="20"/>
        </w:rPr>
        <w:t xml:space="preserve"> (</w:t>
      </w:r>
      <w:r>
        <w:rPr>
          <w:color w:val="000000"/>
          <w:sz w:val="20"/>
          <w:szCs w:val="20"/>
        </w:rPr>
        <w:t xml:space="preserve">зона с особыми услов</w:t>
      </w:r>
      <w:r>
        <w:rPr>
          <w:color w:val="000000"/>
          <w:sz w:val="20"/>
          <w:szCs w:val="20"/>
        </w:rPr>
        <w:t xml:space="preserve">иями использования территории с реестровым номером 44:00-6.519); </w:t>
      </w:r>
      <w:r>
        <w:rPr>
          <w:sz w:val="20"/>
          <w:szCs w:val="20"/>
        </w:rPr>
        <w:t xml:space="preserve">особые условия использования и режим хозяйственной деятельности в охранных зонах инженерных коммуникаций;</w:t>
      </w:r>
      <w:r/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параметры разрешенного строительства: максимальный процент застройки земельного у</w:t>
      </w:r>
      <w:r>
        <w:rPr>
          <w:sz w:val="20"/>
          <w:szCs w:val="20"/>
        </w:rPr>
        <w:t xml:space="preserve">частка – 25; предельная высота зданий – 10,5 м; минимальный отступ от границ земельного участка – 3 м;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- информация о возможности подключения (технологического присоединения): водоснабжение, водоотведение, ливневая канализация от МУП города Костромы «</w:t>
      </w:r>
      <w:r>
        <w:rPr>
          <w:sz w:val="20"/>
          <w:szCs w:val="20"/>
          <w:highlight w:val="white"/>
        </w:rPr>
        <w:t xml:space="preserve">Костр</w:t>
      </w:r>
      <w:r>
        <w:rPr>
          <w:sz w:val="20"/>
          <w:szCs w:val="20"/>
          <w:highlight w:val="white"/>
        </w:rPr>
        <w:t xml:space="preserve">омагорводоканал</w:t>
      </w:r>
      <w:r>
        <w:rPr>
          <w:sz w:val="20"/>
          <w:szCs w:val="20"/>
          <w:highlight w:val="white"/>
        </w:rPr>
        <w:t xml:space="preserve">» от 06.04.2026</w:t>
      </w:r>
      <w:r>
        <w:rPr>
          <w:sz w:val="20"/>
          <w:szCs w:val="20"/>
          <w:highlight w:val="white"/>
        </w:rPr>
        <w:br/>
        <w:t xml:space="preserve">№ исх.02.11/2134д, от 06.04.2026 № исх.02.11/2133д; газоснабжение от ООО «Газпром газораспределение Кострома» от 10.04.2026 № ИС-15/1781, теплоснабжение от ПАО «ТГК-2» от 24.04.2026 № Исх4201/469-2026, от МУП г</w:t>
      </w:r>
      <w:r>
        <w:rPr>
          <w:sz w:val="20"/>
          <w:szCs w:val="20"/>
          <w:highlight w:val="white"/>
        </w:rPr>
        <w:t xml:space="preserve">.К</w:t>
      </w:r>
      <w:r>
        <w:rPr>
          <w:sz w:val="20"/>
          <w:szCs w:val="20"/>
          <w:highlight w:val="white"/>
        </w:rPr>
        <w:t xml:space="preserve">остромы «Горо</w:t>
      </w:r>
      <w:r>
        <w:rPr>
          <w:sz w:val="20"/>
          <w:szCs w:val="20"/>
          <w:highlight w:val="white"/>
        </w:rPr>
        <w:t xml:space="preserve">дские сети» от 07.04.2026 № 13-01/01385;  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начальная цена земельного участка: 602</w:t>
      </w:r>
      <w:r>
        <w:rPr>
          <w:sz w:val="20"/>
          <w:szCs w:val="20"/>
        </w:rPr>
        <w:t xml:space="preserve"> 000 (Шестьсот две</w:t>
      </w:r>
      <w:r>
        <w:rPr>
          <w:sz w:val="20"/>
          <w:szCs w:val="20"/>
        </w:rPr>
        <w:t xml:space="preserve"> тысячи</w:t>
      </w:r>
      <w:r>
        <w:rPr>
          <w:sz w:val="20"/>
          <w:szCs w:val="20"/>
        </w:rPr>
        <w:t xml:space="preserve">) рублей;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шаг аукциона: 18 060</w:t>
      </w:r>
      <w:r>
        <w:rPr>
          <w:sz w:val="20"/>
          <w:szCs w:val="20"/>
        </w:rPr>
        <w:t xml:space="preserve"> (Восемнадцать</w:t>
      </w:r>
      <w:r>
        <w:rPr>
          <w:sz w:val="20"/>
          <w:szCs w:val="20"/>
        </w:rPr>
        <w:t xml:space="preserve"> тысяч шестьдесят</w:t>
      </w:r>
      <w:r>
        <w:rPr>
          <w:sz w:val="20"/>
          <w:szCs w:val="20"/>
        </w:rPr>
        <w:t xml:space="preserve">) рублей;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размер задатка: 150</w:t>
      </w:r>
      <w:r>
        <w:rPr>
          <w:sz w:val="20"/>
          <w:szCs w:val="20"/>
        </w:rPr>
        <w:t xml:space="preserve"> 500 (Сто пятьдесят</w:t>
      </w:r>
      <w:r>
        <w:rPr>
          <w:sz w:val="20"/>
          <w:szCs w:val="20"/>
        </w:rPr>
        <w:t xml:space="preserve"> тысяч пятьсот</w:t>
      </w:r>
      <w:r>
        <w:rPr>
          <w:sz w:val="20"/>
          <w:szCs w:val="20"/>
        </w:rPr>
        <w:t xml:space="preserve">) рублей.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</w:rPr>
        <w:t xml:space="preserve">-д</w:t>
      </w:r>
      <w:r>
        <w:rPr>
          <w:sz w:val="20"/>
          <w:szCs w:val="20"/>
          <w:highlight w:val="white"/>
        </w:rPr>
        <w:t xml:space="preserve">ата размещения извещения о предоставлении земельного участка для индивидуального жилищного строительства - 17.02.2026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jc w:val="center"/>
        <w:rPr>
          <w:sz w:val="20"/>
          <w:szCs w:val="20"/>
        </w:rPr>
      </w:pPr>
      <w:r>
        <w:rPr>
          <w:b/>
          <w:sz w:val="20"/>
          <w:szCs w:val="20"/>
        </w:rPr>
        <w:t xml:space="preserve">Лот № 3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адрес</w:t>
      </w:r>
      <w:r>
        <w:rPr>
          <w:color w:val="000000"/>
          <w:sz w:val="20"/>
          <w:szCs w:val="20"/>
        </w:rPr>
        <w:t xml:space="preserve">: Российская Федерация, Костромская область, городской округ город Кострома, город Кострома, проезд Кружевной, земельный участок 33</w:t>
      </w:r>
      <w:r>
        <w:rPr>
          <w:sz w:val="20"/>
          <w:szCs w:val="20"/>
        </w:rPr>
        <w:t xml:space="preserve">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площадь: 939 кв</w:t>
      </w:r>
      <w:r>
        <w:rPr>
          <w:sz w:val="20"/>
          <w:szCs w:val="20"/>
        </w:rPr>
        <w:t xml:space="preserve">.м</w:t>
      </w:r>
      <w:r>
        <w:rPr>
          <w:sz w:val="20"/>
          <w:szCs w:val="20"/>
        </w:rPr>
        <w:t xml:space="preserve">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кадастровый номер: 44:27:030101:3855;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категория земель: земли населенных пунктов;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567"/>
        <w:jc w:val="both"/>
        <w:rPr>
          <w:sz w:val="20"/>
          <w:szCs w:val="20"/>
          <w14:ligatures w14:val="none"/>
        </w:rPr>
      </w:pPr>
      <w:r>
        <w:rPr>
          <w:sz w:val="20"/>
          <w:szCs w:val="20"/>
        </w:rPr>
        <w:t xml:space="preserve">- виды ра</w:t>
      </w:r>
      <w:r>
        <w:rPr>
          <w:sz w:val="20"/>
          <w:szCs w:val="20"/>
        </w:rPr>
        <w:t xml:space="preserve">зрешенного испол</w:t>
      </w:r>
      <w:r>
        <w:rPr>
          <w:sz w:val="20"/>
          <w:szCs w:val="20"/>
        </w:rPr>
        <w:t xml:space="preserve">ьзов</w:t>
      </w:r>
      <w:r>
        <w:rPr>
          <w:sz w:val="20"/>
          <w:szCs w:val="20"/>
        </w:rPr>
        <w:t xml:space="preserve">ания: для индивидуального жилищного строительства;</w:t>
      </w:r>
      <w:r>
        <w:rPr>
          <w:sz w:val="20"/>
          <w:szCs w:val="20"/>
          <w14:ligatures w14:val="none"/>
        </w:rPr>
      </w:r>
      <w:r>
        <w:rPr>
          <w:sz w:val="20"/>
          <w:szCs w:val="20"/>
          <w14:ligatures w14:val="none"/>
        </w:rPr>
      </w:r>
    </w:p>
    <w:p>
      <w:pPr>
        <w:ind w:firstLine="567"/>
        <w:jc w:val="both"/>
        <w:rPr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</w:rPr>
        <w:t xml:space="preserve">-т</w:t>
      </w:r>
      <w:r>
        <w:rPr>
          <w:sz w:val="20"/>
          <w:szCs w:val="20"/>
        </w:rPr>
        <w:t xml:space="preserve">ерриториальная зо</w:t>
      </w:r>
      <w:r>
        <w:rPr>
          <w:sz w:val="20"/>
          <w:szCs w:val="20"/>
        </w:rPr>
        <w:t xml:space="preserve">на: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з</w:t>
      </w:r>
      <w:r>
        <w:rPr>
          <w:sz w:val="20"/>
          <w:szCs w:val="20"/>
        </w:rPr>
        <w:t xml:space="preserve">она застройки индивидуальными жилыми домами Ж-1</w:t>
      </w:r>
      <w:r>
        <w:rPr>
          <w:sz w:val="20"/>
          <w:szCs w:val="20"/>
        </w:rPr>
        <w:t xml:space="preserve">;</w:t>
      </w:r>
      <w:r>
        <w:rPr>
          <w:sz w:val="20"/>
          <w:szCs w:val="20"/>
          <w14:ligatures w14:val="none"/>
        </w:rPr>
      </w:r>
      <w:r>
        <w:rPr>
          <w:sz w:val="20"/>
          <w:szCs w:val="20"/>
          <w14:ligatures w14:val="none"/>
        </w:rPr>
      </w:r>
    </w:p>
    <w:p>
      <w:pPr>
        <w:ind w:firstLine="709"/>
        <w:jc w:val="both"/>
      </w:pPr>
      <w:r>
        <w:rPr>
          <w:sz w:val="20"/>
          <w:szCs w:val="20"/>
          <w:highlight w:val="white"/>
        </w:rPr>
        <w:t xml:space="preserve">- обременения и ограничения: участок расположен в границах территории, </w:t>
      </w:r>
      <w:r>
        <w:rPr>
          <w:sz w:val="20"/>
          <w:szCs w:val="20"/>
          <w:highlight w:val="white"/>
          <w:lang w:eastAsia="en-US" w:bidi="en-US"/>
        </w:rPr>
        <w:t xml:space="preserve">ограниченной улицами </w:t>
      </w:r>
      <w:r>
        <w:rPr>
          <w:sz w:val="20"/>
          <w:szCs w:val="20"/>
          <w:highlight w:val="white"/>
          <w:lang w:eastAsia="en-US" w:bidi="en-US"/>
        </w:rPr>
        <w:t xml:space="preserve">Шарьинской</w:t>
      </w:r>
      <w:r>
        <w:rPr>
          <w:sz w:val="20"/>
          <w:szCs w:val="20"/>
          <w:highlight w:val="white"/>
          <w:lang w:eastAsia="en-US" w:bidi="en-US"/>
        </w:rPr>
        <w:t xml:space="preserve">, Армейской, Губернской, проездом Добрым, улицей Свадебной, границей города Костромы</w:t>
      </w:r>
      <w:r>
        <w:rPr>
          <w:sz w:val="20"/>
          <w:szCs w:val="20"/>
          <w:highlight w:val="white"/>
        </w:rPr>
        <w:t xml:space="preserve">, в отношени</w:t>
      </w:r>
      <w:r>
        <w:rPr>
          <w:sz w:val="20"/>
          <w:szCs w:val="20"/>
          <w:highlight w:val="white"/>
        </w:rPr>
        <w:t xml:space="preserve">и которой постановлением Администрации города Костромы от 29 января 2026 года № 59 утвержден проект планировки территории с проектом межевания территории в составе проекта планировки территории, в </w:t>
      </w:r>
      <w:r>
        <w:rPr>
          <w:color w:val="000000"/>
          <w:sz w:val="20"/>
          <w:szCs w:val="20"/>
        </w:rPr>
        <w:t xml:space="preserve">приаэродромной</w:t>
      </w:r>
      <w:r>
        <w:rPr>
          <w:color w:val="000000"/>
          <w:sz w:val="20"/>
          <w:szCs w:val="20"/>
        </w:rPr>
        <w:t xml:space="preserve"> территории аэродрома Кострома (</w:t>
      </w:r>
      <w:r>
        <w:rPr>
          <w:color w:val="000000"/>
          <w:sz w:val="20"/>
          <w:szCs w:val="20"/>
        </w:rPr>
        <w:t xml:space="preserve">Сокеркино</w:t>
      </w:r>
      <w:r>
        <w:rPr>
          <w:color w:val="000000"/>
          <w:sz w:val="20"/>
          <w:szCs w:val="20"/>
        </w:rPr>
        <w:t xml:space="preserve">) (з</w:t>
      </w:r>
      <w:r>
        <w:rPr>
          <w:color w:val="000000"/>
          <w:sz w:val="20"/>
          <w:szCs w:val="20"/>
        </w:rPr>
        <w:t xml:space="preserve">она с особыми условиями использования территории с реестровым</w:t>
      </w:r>
      <w:r>
        <w:rPr>
          <w:color w:val="000000"/>
          <w:sz w:val="20"/>
          <w:szCs w:val="20"/>
        </w:rPr>
        <w:t xml:space="preserve"> номером 44:00-6.587), третьей, четвертой, пятой и шестой </w:t>
      </w:r>
      <w:r>
        <w:rPr>
          <w:color w:val="000000"/>
          <w:sz w:val="20"/>
          <w:szCs w:val="20"/>
        </w:rPr>
        <w:t xml:space="preserve">подзонах</w:t>
      </w:r>
      <w:r>
        <w:rPr>
          <w:color w:val="000000"/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приаэродромной</w:t>
      </w:r>
      <w:r>
        <w:rPr>
          <w:color w:val="000000"/>
          <w:sz w:val="20"/>
          <w:szCs w:val="20"/>
        </w:rPr>
        <w:t xml:space="preserve"> территор</w:t>
      </w:r>
      <w:r>
        <w:rPr>
          <w:color w:val="000000"/>
          <w:sz w:val="20"/>
          <w:szCs w:val="20"/>
        </w:rPr>
        <w:t xml:space="preserve">ии аэ</w:t>
      </w:r>
      <w:r>
        <w:rPr>
          <w:color w:val="000000"/>
          <w:sz w:val="20"/>
          <w:szCs w:val="20"/>
        </w:rPr>
        <w:t xml:space="preserve">родрома Кострома (</w:t>
      </w:r>
      <w:r>
        <w:rPr>
          <w:color w:val="000000"/>
          <w:sz w:val="20"/>
          <w:szCs w:val="20"/>
        </w:rPr>
        <w:t xml:space="preserve">Сокеркино</w:t>
      </w:r>
      <w:r>
        <w:rPr>
          <w:color w:val="000000"/>
          <w:sz w:val="20"/>
          <w:szCs w:val="20"/>
        </w:rPr>
        <w:t xml:space="preserve">) (зоны с особыми условиями использования территории с реестровыми номера</w:t>
      </w:r>
      <w:r>
        <w:rPr>
          <w:color w:val="000000"/>
          <w:sz w:val="20"/>
          <w:szCs w:val="20"/>
        </w:rPr>
        <w:t xml:space="preserve">ми 44:00-6.583; 44:00-6.584; 44:00-6.585; 44:00-6.593)</w:t>
      </w:r>
      <w:r>
        <w:rPr>
          <w:sz w:val="20"/>
          <w:szCs w:val="20"/>
        </w:rPr>
        <w:t xml:space="preserve">; </w:t>
      </w:r>
      <w:r>
        <w:rPr>
          <w:sz w:val="20"/>
          <w:szCs w:val="20"/>
          <w:highlight w:val="white"/>
        </w:rPr>
        <w:t xml:space="preserve"> </w:t>
      </w:r>
      <w:r>
        <w:rPr>
          <w:sz w:val="20"/>
          <w:szCs w:val="20"/>
        </w:rPr>
        <w:t xml:space="preserve">зона умеренного подтопления при глубине залегания грунтовых вод от 0,3-,07 до 1,2-2 метров на территории городского округа </w:t>
      </w:r>
      <w:r>
        <w:rPr>
          <w:sz w:val="20"/>
          <w:szCs w:val="20"/>
        </w:rPr>
        <w:t xml:space="preserve">г</w:t>
      </w:r>
      <w:r>
        <w:rPr>
          <w:sz w:val="20"/>
          <w:szCs w:val="20"/>
        </w:rPr>
        <w:t xml:space="preserve">. Костромы и территории населенных пунктов Костромского муниципального райо</w:t>
      </w:r>
      <w:r>
        <w:rPr>
          <w:sz w:val="20"/>
          <w:szCs w:val="20"/>
        </w:rPr>
        <w:t xml:space="preserve">на в соответствии с генеральным планом с учетом перспективной застройки, р. </w:t>
      </w:r>
      <w:r>
        <w:rPr>
          <w:sz w:val="20"/>
          <w:szCs w:val="20"/>
        </w:rPr>
        <w:t xml:space="preserve">Крячевка</w:t>
      </w:r>
      <w:r>
        <w:rPr>
          <w:sz w:val="20"/>
          <w:szCs w:val="20"/>
        </w:rPr>
        <w:t xml:space="preserve"> (</w:t>
      </w:r>
      <w:r>
        <w:rPr>
          <w:color w:val="000000"/>
          <w:sz w:val="20"/>
          <w:szCs w:val="20"/>
        </w:rPr>
        <w:t xml:space="preserve">зона с особыми условиями использования территории с реестровым номером 44:00-6.519); </w:t>
      </w:r>
      <w:r>
        <w:rPr>
          <w:sz w:val="20"/>
          <w:szCs w:val="20"/>
        </w:rPr>
        <w:t xml:space="preserve">особые условия использования и режим хозяйственной деятельности в охранных зонах инже</w:t>
      </w:r>
      <w:r>
        <w:rPr>
          <w:sz w:val="20"/>
          <w:szCs w:val="20"/>
        </w:rPr>
        <w:t xml:space="preserve">нерных коммуникаций</w:t>
      </w:r>
      <w:r>
        <w:rPr>
          <w:sz w:val="20"/>
          <w:szCs w:val="20"/>
        </w:rPr>
        <w:t xml:space="preserve">;</w:t>
      </w:r>
      <w:r>
        <w:rPr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;</w:t>
      </w:r>
      <w:r/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параметры разрешенного строительства: максимальный процент застройки земельного участка – 25; предельная высота зданий – 10,5 м; минимальный отступ от границ земельного участка – 3 м;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- информация о возможности подключения (техноло</w:t>
      </w:r>
      <w:r>
        <w:rPr>
          <w:sz w:val="20"/>
          <w:szCs w:val="20"/>
          <w:highlight w:val="white"/>
        </w:rPr>
        <w:t xml:space="preserve">гического присоединения): водоснабжение, водоотведение, ливневая канализация от МУП города Костромы «</w:t>
      </w:r>
      <w:r>
        <w:rPr>
          <w:sz w:val="20"/>
          <w:szCs w:val="20"/>
          <w:highlight w:val="white"/>
        </w:rPr>
        <w:t xml:space="preserve">Костромагорводоканал</w:t>
      </w:r>
      <w:r>
        <w:rPr>
          <w:sz w:val="20"/>
          <w:szCs w:val="20"/>
          <w:highlight w:val="white"/>
        </w:rPr>
        <w:t xml:space="preserve">» от 06.04.2026</w:t>
      </w:r>
      <w:r>
        <w:rPr>
          <w:sz w:val="20"/>
          <w:szCs w:val="20"/>
          <w:highlight w:val="white"/>
        </w:rPr>
        <w:br/>
        <w:t xml:space="preserve">№ исх.02.11/2134д, от 06.04.2026 № исх.02.11/2133д; газоснабжение от ООО «Газпром газораспределение Кострома» от 10.04.</w:t>
      </w:r>
      <w:r>
        <w:rPr>
          <w:sz w:val="20"/>
          <w:szCs w:val="20"/>
          <w:highlight w:val="white"/>
        </w:rPr>
        <w:t xml:space="preserve">2026 № ИС-15/1781, теплоснабжение от ПАО «ТГК-2» от 24.04.2026 № Исх4201/469-2026, от МУП г</w:t>
      </w:r>
      <w:r>
        <w:rPr>
          <w:sz w:val="20"/>
          <w:szCs w:val="20"/>
          <w:highlight w:val="white"/>
        </w:rPr>
        <w:t xml:space="preserve">.К</w:t>
      </w:r>
      <w:r>
        <w:rPr>
          <w:sz w:val="20"/>
          <w:szCs w:val="20"/>
          <w:highlight w:val="white"/>
        </w:rPr>
        <w:t xml:space="preserve">остромы «Городские сети» от 07.04.2026 № 13-01/01385;  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начальная цена земельного участка: 640</w:t>
      </w:r>
      <w:r>
        <w:rPr>
          <w:sz w:val="20"/>
          <w:szCs w:val="20"/>
        </w:rPr>
        <w:t xml:space="preserve"> 000 (Шестьсот сорок</w:t>
      </w:r>
      <w:r>
        <w:rPr>
          <w:sz w:val="20"/>
          <w:szCs w:val="20"/>
        </w:rPr>
        <w:t xml:space="preserve"> тысяч) рублей;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шаг аукциона: 19 200</w:t>
      </w:r>
      <w:r>
        <w:rPr>
          <w:sz w:val="20"/>
          <w:szCs w:val="20"/>
        </w:rPr>
        <w:t xml:space="preserve"> (Девятнадцать тысяч двести</w:t>
      </w:r>
      <w:r>
        <w:rPr>
          <w:sz w:val="20"/>
          <w:szCs w:val="20"/>
        </w:rPr>
        <w:t xml:space="preserve">) рублей;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- размер задатка: 160 000</w:t>
      </w:r>
      <w:r>
        <w:rPr>
          <w:sz w:val="20"/>
          <w:szCs w:val="20"/>
        </w:rPr>
        <w:t xml:space="preserve"> (Сто шестьдесят тысяч</w:t>
      </w:r>
      <w:r>
        <w:rPr>
          <w:sz w:val="20"/>
          <w:szCs w:val="20"/>
        </w:rPr>
        <w:t xml:space="preserve">) рублей.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</w:rPr>
        <w:t xml:space="preserve">-д</w:t>
      </w:r>
      <w:r>
        <w:rPr>
          <w:sz w:val="20"/>
          <w:szCs w:val="20"/>
          <w:highlight w:val="white"/>
        </w:rPr>
        <w:t xml:space="preserve">ата размещения извещения о предоставлении земельного участка для индивидуального жилищного строительства - 17.02.2026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4</w:t>
      </w:r>
      <w:r>
        <w:rPr>
          <w:sz w:val="20"/>
          <w:szCs w:val="20"/>
          <w:highlight w:val="white"/>
        </w:rPr>
        <w:t xml:space="preserve">. Организатор аукц</w:t>
      </w:r>
      <w:r>
        <w:rPr>
          <w:sz w:val="20"/>
          <w:szCs w:val="20"/>
          <w:highlight w:val="white"/>
        </w:rPr>
        <w:t xml:space="preserve">иона – Управление имущественных и земельных отношений Администрации города Костромы; место нахождения: 156005, Костромская область, город Кострома, площадь Конституции, 2; телефон (4942) 42-68-41, 44-07-64; </w:t>
      </w:r>
      <w:r>
        <w:rPr>
          <w:sz w:val="20"/>
          <w:szCs w:val="20"/>
          <w:highlight w:val="white"/>
        </w:rPr>
        <w:t xml:space="preserve">e-mail</w:t>
      </w:r>
      <w:r>
        <w:rPr>
          <w:sz w:val="20"/>
          <w:szCs w:val="20"/>
          <w:highlight w:val="white"/>
        </w:rPr>
        <w:t xml:space="preserve">: uizo@gradkostroma.ru (далее – организатор</w:t>
      </w:r>
      <w:r>
        <w:rPr>
          <w:sz w:val="20"/>
          <w:szCs w:val="20"/>
          <w:highlight w:val="white"/>
        </w:rPr>
        <w:t xml:space="preserve">).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</w:rPr>
        <w:t xml:space="preserve">5</w:t>
      </w:r>
      <w:r>
        <w:rPr>
          <w:sz w:val="20"/>
          <w:szCs w:val="20"/>
          <w:highlight w:val="white"/>
        </w:rPr>
        <w:t xml:space="preserve">. Для участия в аукционе заявители представляют в установленный в извещении о проведен</w:t>
      </w:r>
      <w:r>
        <w:rPr>
          <w:sz w:val="20"/>
          <w:szCs w:val="20"/>
          <w:highlight w:val="white"/>
        </w:rPr>
        <w:t xml:space="preserve">ии ау</w:t>
      </w:r>
      <w:r>
        <w:rPr>
          <w:sz w:val="20"/>
          <w:szCs w:val="20"/>
          <w:highlight w:val="white"/>
        </w:rPr>
        <w:t xml:space="preserve">кциона срок следующие документы: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  <w:highlight w:val="white"/>
        </w:rPr>
        <w:t xml:space="preserve">- заявка </w:t>
      </w:r>
      <w:r>
        <w:rPr>
          <w:sz w:val="20"/>
          <w:szCs w:val="20"/>
          <w:highlight w:val="white"/>
        </w:rPr>
        <w:t xml:space="preserve">на участие в аукционе по установленной в извещении о проведении</w:t>
      </w:r>
      <w:r>
        <w:rPr>
          <w:sz w:val="20"/>
          <w:szCs w:val="20"/>
          <w:highlight w:val="white"/>
        </w:rPr>
        <w:t xml:space="preserve"> аукциона форме с указанием банковских реквизитов счета для возврата задатка (Приложение 1);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firstLine="709"/>
        <w:jc w:val="both"/>
        <w:rPr>
          <w:sz w:val="20"/>
          <w:szCs w:val="20"/>
          <w:highlight w:val="white"/>
        </w:rPr>
      </w:pPr>
      <w:r>
        <w:rPr>
          <w:sz w:val="20"/>
          <w:szCs w:val="20"/>
          <w:highlight w:val="white"/>
        </w:rPr>
        <w:t xml:space="preserve">- копии документов, удостоверяющих личность заявителя (для граждан)</w:t>
      </w:r>
      <w:r>
        <w:rPr>
          <w:sz w:val="20"/>
          <w:szCs w:val="20"/>
          <w:highlight w:val="white"/>
        </w:rPr>
        <w:t xml:space="preserve">;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ind w:firstLine="709"/>
        <w:jc w:val="both"/>
        <w:rPr>
          <w:sz w:val="20"/>
          <w:szCs w:val="2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  <w:highlight w:val="white"/>
        </w:rPr>
        <w:t xml:space="preserve">-надлежащим образом за</w:t>
      </w:r>
      <w:r>
        <w:rPr>
          <w:sz w:val="20"/>
          <w:szCs w:val="20"/>
          <w:highlight w:val="white"/>
        </w:rPr>
        <w:t xml:space="preserve">веренный перевод </w:t>
      </w:r>
      <w:r>
        <w:rPr>
          <w:sz w:val="20"/>
          <w:szCs w:val="20"/>
          <w:highlight w:val="white"/>
        </w:rPr>
        <w:t xml:space="preserve">на русский язык документов о государственной регистрации юридического лица в соответствии с законодательством иностранного государства в случае</w:t>
      </w:r>
      <w:r>
        <w:rPr>
          <w:sz w:val="20"/>
          <w:szCs w:val="20"/>
          <w:highlight w:val="white"/>
        </w:rPr>
        <w:t xml:space="preserve">, если заявителем является иностранное юридическое ли</w:t>
      </w:r>
      <w:r>
        <w:rPr>
          <w:sz w:val="20"/>
          <w:szCs w:val="20"/>
          <w:highlight w:val="white"/>
        </w:rPr>
        <w:t xml:space="preserve">цо.</w:t>
      </w:r>
      <w:r>
        <w:rPr>
          <w:sz w:val="20"/>
          <w:szCs w:val="20"/>
          <w:highlight w:val="white"/>
          <w14:ligatures w14:val="none"/>
        </w:rPr>
      </w:r>
      <w:r>
        <w:rPr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sz w:val="20"/>
          <w:szCs w:val="2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  <w:highlight w:val="white"/>
        </w:rPr>
        <w:t xml:space="preserve">Задаток для участия в электронном аукционе вносится заявителем путем зачисления денежных средств на расчетный счет оператора электронной площадки. В этом случае документы, подтверждающие внесение задатка, заявителем не представляются. Информация о внесении</w:t>
      </w:r>
      <w:r>
        <w:rPr>
          <w:sz w:val="20"/>
          <w:szCs w:val="20"/>
          <w:highlight w:val="white"/>
        </w:rPr>
        <w:t xml:space="preserve"> заявителем денежных средств в </w:t>
      </w:r>
      <w:r>
        <w:rPr>
          <w:sz w:val="20"/>
          <w:szCs w:val="20"/>
          <w:highlight w:val="white"/>
          <w14:ligatures w14:val="none"/>
        </w:rPr>
      </w:r>
      <w:r>
        <w:rPr>
          <w:sz w:val="20"/>
          <w:szCs w:val="20"/>
          <w:highlight w:val="none"/>
        </w:rPr>
        <w:br w:type="page" w:clear="all"/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  <w:highlight w:val="white"/>
        </w:rPr>
        <w:t xml:space="preserve">размере задатка направляется оператором электронной площадки организатору торгов вместе с заявкой на участие в аукционе. Блокирование денежных средств в размере задатка оператором электронной площадки на расчетном счете опера</w:t>
      </w:r>
      <w:r>
        <w:rPr>
          <w:sz w:val="20"/>
          <w:szCs w:val="20"/>
          <w:highlight w:val="white"/>
        </w:rPr>
        <w:t xml:space="preserve">тора электронной площадки признается заключением соглашения</w:t>
      </w:r>
      <w:r>
        <w:rPr>
          <w:sz w:val="20"/>
          <w:szCs w:val="20"/>
          <w:highlight w:val="white"/>
        </w:rPr>
        <w:t xml:space="preserve"> о задатке.</w:t>
      </w:r>
      <w:r>
        <w:rPr>
          <w:sz w:val="20"/>
          <w:szCs w:val="20"/>
          <w:highlight w:val="white"/>
          <w14:ligatures w14:val="none"/>
        </w:rPr>
      </w:r>
      <w:r/>
    </w:p>
    <w:p>
      <w:pPr>
        <w:ind w:firstLine="709"/>
        <w:jc w:val="both"/>
        <w:rPr>
          <w:sz w:val="20"/>
          <w:szCs w:val="20"/>
          <w:highlight w:val="none"/>
        </w:rPr>
      </w:pPr>
      <w:r>
        <w:rPr>
          <w:sz w:val="20"/>
          <w:szCs w:val="20"/>
          <w:highlight w:val="white"/>
        </w:rPr>
        <w:t xml:space="preserve">Заявка на участие в электронном аукционе с указанием </w:t>
      </w:r>
      <w:r>
        <w:rPr>
          <w:sz w:val="20"/>
          <w:szCs w:val="20"/>
        </w:rPr>
        <w:t xml:space="preserve">банковских реквизитов счета для возврата задатка направляется оператору электронной площадки </w:t>
      </w:r>
      <w:r>
        <w:rPr>
          <w:rFonts w:eastAsia="Calibri"/>
          <w:sz w:val="20"/>
          <w:szCs w:val="20"/>
        </w:rPr>
        <w:t xml:space="preserve">на сайте </w:t>
      </w:r>
      <w:hyperlink r:id="rId9" w:tooltip="https://www.rts-tender.ru/" w:history="1">
        <w:r>
          <w:rPr>
            <w:rStyle w:val="766"/>
            <w:rFonts w:eastAsia="Calibri"/>
            <w:sz w:val="20"/>
            <w:szCs w:val="20"/>
          </w:rPr>
          <w:t xml:space="preserve">https://www.rts-tender.ru/</w:t>
        </w:r>
      </w:hyperlink>
      <w:r>
        <w:rPr>
          <w:rFonts w:eastAsia="Calibri"/>
          <w:sz w:val="20"/>
          <w:szCs w:val="20"/>
        </w:rPr>
        <w:t xml:space="preserve"> (ООО «РТС-тендер») </w:t>
      </w:r>
      <w:r>
        <w:rPr>
          <w:sz w:val="20"/>
          <w:szCs w:val="20"/>
        </w:rPr>
        <w:t xml:space="preserve">в форме электронного документа с приложением документов. Заявка на участие в электронном аукционе, а также прилагаемые к ней документы подписываются усиленной квали</w:t>
      </w:r>
      <w:r>
        <w:rPr>
          <w:sz w:val="20"/>
          <w:szCs w:val="20"/>
        </w:rPr>
        <w:t xml:space="preserve">фицированной электронной подписью заявителя.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pStyle w:val="80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eastAsia="Calibri"/>
          <w:sz w:val="20"/>
          <w:szCs w:val="20"/>
          <w:lang w:eastAsia="ru-RU"/>
        </w:rPr>
        <w:t xml:space="preserve">Одно лицо имеет право подать только одну заявку </w:t>
      </w:r>
      <w:r>
        <w:rPr>
          <w:rFonts w:ascii="Times New Roman" w:hAnsi="Times New Roman"/>
          <w:bCs/>
          <w:sz w:val="20"/>
          <w:szCs w:val="20"/>
        </w:rPr>
        <w:t xml:space="preserve">на один ЛОТ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805"/>
        <w:ind w:firstLine="709"/>
        <w:jc w:val="both"/>
        <w:rPr>
          <w:rFonts w:ascii="Times New Roman" w:hAnsi="Times New Roman" w:eastAsia="Calibri"/>
          <w:sz w:val="20"/>
          <w:szCs w:val="20"/>
          <w:lang w:eastAsia="ru-RU"/>
          <w14:ligatures w14:val="none"/>
        </w:rPr>
      </w:pPr>
      <w:r>
        <w:rPr>
          <w:rFonts w:ascii="Times New Roman" w:hAnsi="Times New Roman" w:eastAsia="Calibri"/>
          <w:sz w:val="20"/>
          <w:szCs w:val="20"/>
          <w:lang w:eastAsia="ru-RU"/>
        </w:rPr>
        <w:t xml:space="preserve">Заявка на участие в аукционе, поступившая по истечении срока приема заявок, возвращается заявителю в день ее поступлен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ия.</w:t>
      </w:r>
      <w:r>
        <w:rPr>
          <w:rFonts w:ascii="Times New Roman" w:hAnsi="Times New Roman" w:eastAsia="Calibri"/>
          <w:sz w:val="20"/>
          <w:szCs w:val="20"/>
          <w:lang w:eastAsia="ru-RU"/>
          <w14:ligatures w14:val="none"/>
        </w:rPr>
      </w:r>
      <w:r>
        <w:rPr>
          <w:rFonts w:ascii="Times New Roman" w:hAnsi="Times New Roman" w:eastAsia="Calibri"/>
          <w:sz w:val="20"/>
          <w:szCs w:val="20"/>
          <w:lang w:eastAsia="ru-RU"/>
          <w14:ligatures w14:val="none"/>
        </w:rPr>
      </w:r>
    </w:p>
    <w:p>
      <w:pPr>
        <w:pStyle w:val="805"/>
        <w:ind w:firstLine="709"/>
        <w:jc w:val="both"/>
        <w:rPr>
          <w:rFonts w:ascii="Times New Roman" w:hAnsi="Times New Roman" w:eastAsia="Calibri"/>
          <w:sz w:val="20"/>
          <w:szCs w:val="20"/>
          <w:lang w:eastAsia="ru-RU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lang w:eastAsia="ru-RU"/>
        </w:rPr>
        <w:t xml:space="preserve">В случае отзыва заявки заявителем до дня окончания срока приема заявок оператор электронной площадки обеспечивает возврат заявителю денежных средств, заблокированных в размере задатка на расчетном счете оператора электронной площадки, в течение трех рабочи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х дней со дня отзыва заявки. В случае отзыва заявки заявителем позднее дня окончания срока приема заявок денежные средства, заблокированные в размере задатка на расчетном счете оператора электронной площадки, возвращаются 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в течение трех рабочих дней со дня подписания протокола о результатах электронного аукциона.</w:t>
      </w:r>
      <w:r>
        <w:rPr>
          <w:rFonts w:ascii="Times New Roman" w:hAnsi="Times New Roman" w:eastAsia="Calibri"/>
          <w:sz w:val="20"/>
          <w:szCs w:val="20"/>
          <w:lang w:eastAsia="ru-RU"/>
          <w14:ligatures w14:val="none"/>
        </w:rPr>
      </w:r>
      <w:r>
        <w:rPr>
          <w:rFonts w:ascii="Times New Roman" w:hAnsi="Times New Roman" w:eastAsia="Calibri"/>
          <w:sz w:val="20"/>
          <w:szCs w:val="20"/>
          <w:lang w:eastAsia="ru-RU"/>
          <w14:ligatures w14:val="none"/>
        </w:rPr>
      </w:r>
    </w:p>
    <w:p>
      <w:pPr>
        <w:pStyle w:val="805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:lang w:eastAsia="ru-RU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lang w:eastAsia="ru-RU"/>
        </w:rPr>
        <w:t xml:space="preserve">Заявитель не допускается к уч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астию в аукционе в следующих случаях:</w:t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</w:r>
    </w:p>
    <w:p>
      <w:pPr>
        <w:pStyle w:val="805"/>
        <w:ind w:firstLine="709"/>
        <w:jc w:val="both"/>
        <w:rPr>
          <w:rFonts w:ascii="Times New Roman" w:hAnsi="Times New Roman" w:eastAsia="Calibri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lang w:eastAsia="ru-RU"/>
        </w:rPr>
        <w:t xml:space="preserve">- непредставление необходимых для участия в аукционе документов или представление недостоверных сведений;</w:t>
      </w:r>
      <w:r>
        <w:rPr>
          <w:rFonts w:ascii="Times New Roman" w:hAnsi="Times New Roman" w:eastAsia="Calibri"/>
          <w:sz w:val="20"/>
          <w:szCs w:val="20"/>
        </w:rPr>
      </w:r>
      <w:r>
        <w:rPr>
          <w:rFonts w:ascii="Times New Roman" w:hAnsi="Times New Roman" w:eastAsia="Calibri"/>
          <w:sz w:val="20"/>
          <w:szCs w:val="20"/>
        </w:rPr>
      </w:r>
    </w:p>
    <w:p>
      <w:pPr>
        <w:pStyle w:val="805"/>
        <w:ind w:firstLine="709"/>
        <w:jc w:val="both"/>
        <w:rPr>
          <w:rFonts w:ascii="Times New Roman" w:hAnsi="Times New Roman" w:eastAsia="Calibri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lang w:eastAsia="ru-RU"/>
        </w:rPr>
        <w:t xml:space="preserve">- 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непоступление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 задатка на дату рассмотрения заявок на участие в аукционе;</w:t>
      </w:r>
      <w:r>
        <w:rPr>
          <w:rFonts w:ascii="Times New Roman" w:hAnsi="Times New Roman" w:eastAsia="Calibri"/>
          <w:sz w:val="20"/>
          <w:szCs w:val="20"/>
        </w:rPr>
      </w:r>
      <w:r>
        <w:rPr>
          <w:rFonts w:ascii="Times New Roman" w:hAnsi="Times New Roman" w:eastAsia="Calibri"/>
          <w:sz w:val="20"/>
          <w:szCs w:val="20"/>
        </w:rPr>
      </w:r>
    </w:p>
    <w:p>
      <w:pPr>
        <w:pStyle w:val="805"/>
        <w:ind w:firstLine="709"/>
        <w:jc w:val="both"/>
        <w:rPr>
          <w:rFonts w:ascii="Times New Roman" w:hAnsi="Times New Roman" w:eastAsia="Calibri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lang w:eastAsia="ru-RU"/>
        </w:rPr>
        <w:t xml:space="preserve">- подача заявки на участие в аукционе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 лицом, которое в соответствии с настоящим Кодексом и другими федеральными законами не имеет права быть участником конкретного аукциона, покупателем земельного участка или приобрести земельный участок в аренду;</w:t>
      </w:r>
      <w:r>
        <w:rPr>
          <w:rFonts w:ascii="Times New Roman" w:hAnsi="Times New Roman" w:eastAsia="Calibri"/>
          <w:sz w:val="20"/>
          <w:szCs w:val="20"/>
        </w:rPr>
      </w:r>
      <w:r>
        <w:rPr>
          <w:rFonts w:ascii="Times New Roman" w:hAnsi="Times New Roman" w:eastAsia="Calibri"/>
          <w:sz w:val="20"/>
          <w:szCs w:val="20"/>
        </w:rPr>
      </w:r>
    </w:p>
    <w:p>
      <w:pPr>
        <w:pStyle w:val="805"/>
        <w:ind w:firstLine="709"/>
        <w:jc w:val="both"/>
        <w:rPr>
          <w:rFonts w:ascii="Times New Roman" w:hAnsi="Times New Roman" w:eastAsia="Calibri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lang w:eastAsia="ru-RU"/>
        </w:rPr>
        <w:t xml:space="preserve">-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заявителя, являющегося юридическим лицом, в предусмотренном реестре недобро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совестных участников аукциона.</w:t>
      </w:r>
      <w:r>
        <w:rPr>
          <w:rFonts w:ascii="Times New Roman" w:hAnsi="Times New Roman" w:eastAsia="Calibri"/>
          <w:sz w:val="20"/>
          <w:szCs w:val="20"/>
        </w:rPr>
      </w:r>
      <w:r>
        <w:rPr>
          <w:rFonts w:ascii="Times New Roman" w:hAnsi="Times New Roman" w:eastAsia="Calibri"/>
          <w:sz w:val="20"/>
          <w:szCs w:val="20"/>
        </w:rPr>
      </w:r>
    </w:p>
    <w:p>
      <w:pPr>
        <w:pStyle w:val="805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Дата и время начала подачи заявок: 10 июля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 2026 года с 10 час 00 мин. по местному времени.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805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Дата и время окончания подачи заявок: 31 июля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 2026 года в 18 час 00 мин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. по местному времени.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shd w:val="clear" w:color="auto" w:fill="ffffff"/>
        </w:rPr>
        <w:t xml:space="preserve">6. </w:t>
      </w:r>
      <w:r>
        <w:rPr>
          <w:b/>
          <w:sz w:val="20"/>
          <w:szCs w:val="20"/>
          <w:shd w:val="clear" w:color="auto" w:fill="ffffff"/>
        </w:rPr>
        <w:t xml:space="preserve">Срок, место и порядок предоставления и</w:t>
      </w:r>
      <w:r>
        <w:rPr>
          <w:b/>
          <w:sz w:val="20"/>
          <w:szCs w:val="20"/>
          <w:shd w:val="clear" w:color="auto" w:fill="ffffff"/>
        </w:rPr>
        <w:t xml:space="preserve">нформационного сообщения</w:t>
      </w:r>
      <w:r>
        <w:rPr>
          <w:sz w:val="20"/>
          <w:szCs w:val="20"/>
          <w:shd w:val="clear" w:color="auto" w:fill="ffffff"/>
        </w:rPr>
        <w:t xml:space="preserve">, электронный адрес сайта в информационно-телекоммуникационной сети Интернет </w:t>
      </w:r>
      <w:hyperlink r:id="rId10" w:tooltip="http://www.rts-tender.ru/" w:history="1">
        <w:r>
          <w:rPr>
            <w:rStyle w:val="766"/>
            <w:sz w:val="20"/>
            <w:szCs w:val="20"/>
            <w:lang w:val="en-US"/>
          </w:rPr>
          <w:t xml:space="preserve">www</w:t>
        </w:r>
        <w:r>
          <w:rPr>
            <w:rStyle w:val="766"/>
            <w:sz w:val="20"/>
            <w:szCs w:val="20"/>
          </w:rPr>
          <w:t xml:space="preserve">. </w:t>
        </w:r>
        <w:r>
          <w:rPr>
            <w:rStyle w:val="766"/>
            <w:sz w:val="20"/>
            <w:szCs w:val="20"/>
            <w:lang w:val="en-US"/>
          </w:rPr>
          <w:t xml:space="preserve">i</w:t>
        </w:r>
        <w:r>
          <w:rPr>
            <w:rStyle w:val="766"/>
            <w:sz w:val="20"/>
            <w:szCs w:val="20"/>
          </w:rPr>
          <w:t xml:space="preserve">.</w:t>
        </w:r>
        <w:r>
          <w:rPr>
            <w:rStyle w:val="766"/>
            <w:sz w:val="20"/>
            <w:szCs w:val="20"/>
            <w:lang w:val="en-US"/>
          </w:rPr>
          <w:t xml:space="preserve">rts</w:t>
        </w:r>
        <w:r>
          <w:rPr>
            <w:rStyle w:val="766"/>
            <w:sz w:val="20"/>
            <w:szCs w:val="20"/>
          </w:rPr>
          <w:t xml:space="preserve">-</w:t>
        </w:r>
        <w:r>
          <w:rPr>
            <w:rStyle w:val="766"/>
            <w:sz w:val="20"/>
            <w:szCs w:val="20"/>
            <w:lang w:val="en-US"/>
          </w:rPr>
          <w:t xml:space="preserve">tender</w:t>
        </w:r>
        <w:r>
          <w:rPr>
            <w:rStyle w:val="766"/>
            <w:sz w:val="20"/>
            <w:szCs w:val="20"/>
          </w:rPr>
          <w:t xml:space="preserve">.</w:t>
        </w:r>
        <w:r>
          <w:rPr>
            <w:rStyle w:val="766"/>
            <w:sz w:val="20"/>
            <w:szCs w:val="20"/>
            <w:lang w:val="en-US"/>
          </w:rPr>
          <w:t xml:space="preserve">ru</w:t>
        </w:r>
      </w:hyperlink>
      <w:r>
        <w:rPr>
          <w:sz w:val="20"/>
          <w:szCs w:val="20"/>
        </w:rPr>
        <w:t xml:space="preserve">  (ООО «РТС-тендер»)</w:t>
      </w:r>
      <w:r>
        <w:rPr>
          <w:sz w:val="20"/>
          <w:szCs w:val="20"/>
          <w:shd w:val="clear" w:color="auto" w:fill="ffffff"/>
        </w:rPr>
        <w:t xml:space="preserve">, на котором размещается информационное сооб</w:t>
      </w:r>
      <w:r>
        <w:rPr>
          <w:sz w:val="20"/>
          <w:szCs w:val="20"/>
          <w:shd w:val="clear" w:color="auto" w:fill="ffffff"/>
        </w:rPr>
        <w:t xml:space="preserve">щение: информационное сообщение размещается на официальных сайтах торгов и на электронной площадке. С информационным сообщением можно ознакомиться </w:t>
      </w:r>
      <w:r>
        <w:rPr>
          <w:sz w:val="20"/>
          <w:szCs w:val="20"/>
          <w:shd w:val="clear" w:color="auto" w:fill="ffffff"/>
        </w:rPr>
        <w:t xml:space="preserve">с даты размещения</w:t>
      </w:r>
      <w:r>
        <w:rPr>
          <w:sz w:val="20"/>
          <w:szCs w:val="20"/>
          <w:shd w:val="clear" w:color="auto" w:fill="ffffff"/>
        </w:rPr>
        <w:t xml:space="preserve"> информационного сообщения на официальных сайтах: на официальном сайте Российской Федерации </w:t>
      </w:r>
      <w:r>
        <w:rPr>
          <w:sz w:val="20"/>
          <w:szCs w:val="20"/>
          <w:shd w:val="clear" w:color="auto" w:fill="ffffff"/>
        </w:rPr>
        <w:t xml:space="preserve">для размещения информации о проведении торгов, определенном Правительством Российской Федерации, на официальном сайте Администрации города Костромы,  а также на электронной площадке www.rts-tender.ru до даты окончания приема заявок.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shd w:val="clear" w:color="auto" w:fill="ffffff"/>
        </w:rPr>
        <w:t xml:space="preserve">7. </w:t>
      </w:r>
      <w:r>
        <w:rPr>
          <w:b/>
          <w:sz w:val="20"/>
          <w:szCs w:val="20"/>
          <w:shd w:val="clear" w:color="auto" w:fill="ffffff"/>
        </w:rPr>
        <w:t xml:space="preserve">Порядок внесения и в</w:t>
      </w:r>
      <w:r>
        <w:rPr>
          <w:b/>
          <w:sz w:val="20"/>
          <w:szCs w:val="20"/>
          <w:shd w:val="clear" w:color="auto" w:fill="ffffff"/>
        </w:rPr>
        <w:t xml:space="preserve">озврата задатка, банковские реквизиты счета для перечисления задатка.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  <w:highlight w:val="none"/>
        </w:rPr>
      </w:pPr>
      <w:r>
        <w:rPr>
          <w:sz w:val="20"/>
          <w:szCs w:val="20"/>
          <w:shd w:val="clear" w:color="auto" w:fill="ffffff"/>
        </w:rPr>
        <w:t xml:space="preserve">Порядок внесения задатка определяется регламентом работы электронной площадки Организатора </w:t>
      </w:r>
      <w:r>
        <w:rPr>
          <w:sz w:val="20"/>
          <w:szCs w:val="20"/>
          <w:shd w:val="clear" w:color="auto" w:fill="ffffff"/>
        </w:rPr>
        <w:t xml:space="preserve">www.rts-tender.ru</w:t>
      </w:r>
      <w:r>
        <w:rPr>
          <w:sz w:val="20"/>
          <w:szCs w:val="20"/>
          <w:shd w:val="clear" w:color="auto" w:fill="ffffff"/>
        </w:rPr>
        <w:t xml:space="preserve">.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firstLine="709"/>
        <w:jc w:val="both"/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 xml:space="preserve">Для участия в аукционе в электронной форме установлено требование о внесении</w:t>
      </w:r>
      <w:r>
        <w:rPr>
          <w:sz w:val="20"/>
          <w:szCs w:val="20"/>
          <w:lang w:eastAsia="en-US"/>
        </w:rPr>
        <w:t xml:space="preserve"> задатка. </w:t>
      </w:r>
      <w:r>
        <w:rPr>
          <w:sz w:val="20"/>
          <w:szCs w:val="20"/>
          <w:lang w:eastAsia="en-US"/>
        </w:rPr>
      </w:r>
      <w:r>
        <w:rPr>
          <w:sz w:val="20"/>
          <w:szCs w:val="20"/>
          <w:lang w:eastAsia="en-US"/>
        </w:rPr>
      </w:r>
    </w:p>
    <w:p>
      <w:pPr>
        <w:ind w:firstLine="709"/>
        <w:jc w:val="both"/>
        <w:rPr>
          <w:sz w:val="20"/>
          <w:szCs w:val="20"/>
          <w:highlight w:val="none"/>
          <w:lang w:eastAsia="en-US"/>
        </w:rPr>
      </w:pPr>
      <w:r>
        <w:rPr>
          <w:sz w:val="20"/>
          <w:szCs w:val="20"/>
          <w:lang w:eastAsia="en-US"/>
        </w:rPr>
        <w:t xml:space="preserve">В целях исполнения данного требования Заявитель обеспечивает наличие денежных средств на счёте Оператора электронной площадки в размере, не менее суммы задатка, установленного в настоящей аукционной документации.</w:t>
      </w:r>
      <w:r>
        <w:rPr>
          <w:sz w:val="20"/>
          <w:szCs w:val="20"/>
          <w:highlight w:val="none"/>
          <w:lang w:eastAsia="en-US"/>
        </w:rPr>
      </w:r>
      <w:r>
        <w:rPr>
          <w:sz w:val="20"/>
          <w:szCs w:val="20"/>
          <w:highlight w:val="none"/>
          <w:lang w:eastAsia="en-US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За</w:t>
      </w:r>
      <w:r>
        <w:rPr>
          <w:sz w:val="20"/>
          <w:szCs w:val="20"/>
          <w:lang w:eastAsia="en-US"/>
        </w:rPr>
        <w:t xml:space="preserve">числение денежных средств на счёт Оператора электронной площадки производится в срок до даты рассмотрения заяв</w:t>
      </w:r>
      <w:r>
        <w:rPr>
          <w:sz w:val="20"/>
          <w:szCs w:val="20"/>
          <w:highlight w:val="white"/>
          <w:lang w:eastAsia="en-US"/>
        </w:rPr>
        <w:t xml:space="preserve">ок</w:t>
      </w:r>
      <w:r>
        <w:rPr>
          <w:sz w:val="20"/>
          <w:szCs w:val="20"/>
          <w:highlight w:val="white"/>
          <w:shd w:val="clear" w:color="auto" w:fill="ffffff"/>
        </w:rPr>
        <w:t xml:space="preserve"> (</w:t>
      </w:r>
      <w:r>
        <w:rPr>
          <w:sz w:val="20"/>
          <w:szCs w:val="20"/>
          <w:highlight w:val="white"/>
          <w:shd w:val="clear" w:color="auto" w:fill="ffffff"/>
        </w:rPr>
        <w:t xml:space="preserve">не позднее:</w:t>
      </w:r>
      <w:r>
        <w:rPr>
          <w:b/>
          <w:bCs/>
          <w:sz w:val="20"/>
          <w:szCs w:val="20"/>
          <w:highlight w:val="white"/>
          <w:shd w:val="clear" w:color="auto" w:fill="ffffff"/>
        </w:rPr>
        <w:t xml:space="preserve"> 4 августа</w:t>
      </w:r>
      <w:r>
        <w:rPr>
          <w:b/>
          <w:bCs/>
          <w:sz w:val="20"/>
          <w:szCs w:val="20"/>
          <w:highlight w:val="white"/>
          <w:shd w:val="clear" w:color="auto" w:fill="ffffff"/>
        </w:rPr>
        <w:t xml:space="preserve"> 2</w:t>
      </w:r>
      <w:r>
        <w:rPr>
          <w:b/>
          <w:sz w:val="20"/>
          <w:szCs w:val="20"/>
          <w:highlight w:val="white"/>
          <w:shd w:val="clear" w:color="auto" w:fill="ffffff"/>
        </w:rPr>
        <w:t xml:space="preserve">026 года 10 час. 00 </w:t>
      </w:r>
      <w:r>
        <w:rPr>
          <w:b/>
          <w:sz w:val="20"/>
          <w:szCs w:val="20"/>
          <w:highlight w:val="white"/>
          <w:shd w:val="clear" w:color="auto" w:fill="ffffff"/>
        </w:rPr>
        <w:t xml:space="preserve">мин</w:t>
      </w:r>
      <w:r>
        <w:rPr>
          <w:sz w:val="20"/>
          <w:szCs w:val="20"/>
          <w:highlight w:val="white"/>
          <w:shd w:val="clear" w:color="auto" w:fill="ffffff"/>
        </w:rPr>
        <w:t xml:space="preserve"> </w:t>
      </w:r>
      <w:r>
        <w:rPr>
          <w:sz w:val="20"/>
          <w:szCs w:val="20"/>
          <w:highlight w:val="white"/>
          <w:shd w:val="clear" w:color="auto" w:fill="ffffff"/>
        </w:rPr>
        <w:t xml:space="preserve">время московское)</w:t>
      </w:r>
      <w:r>
        <w:rPr>
          <w:sz w:val="20"/>
          <w:szCs w:val="20"/>
          <w:highlight w:val="white"/>
          <w:lang w:eastAsia="en-US"/>
        </w:rPr>
        <w:t xml:space="preserve"> </w:t>
      </w:r>
      <w:r>
        <w:rPr>
          <w:sz w:val="20"/>
          <w:szCs w:val="20"/>
          <w:highlight w:val="white"/>
          <w:lang w:eastAsia="en-US"/>
        </w:rPr>
        <w:t xml:space="preserve">в</w:t>
      </w:r>
      <w:r>
        <w:rPr>
          <w:sz w:val="20"/>
          <w:szCs w:val="20"/>
          <w:highlight w:val="white"/>
          <w:lang w:eastAsia="en-US"/>
        </w:rPr>
        <w:t xml:space="preserve"> соо</w:t>
      </w:r>
      <w:r>
        <w:rPr>
          <w:sz w:val="20"/>
          <w:szCs w:val="20"/>
          <w:lang w:eastAsia="en-US"/>
        </w:rPr>
        <w:t xml:space="preserve">тветствии с Регламентом Оператора электронной площадки, </w:t>
      </w:r>
      <w:r>
        <w:rPr>
          <w:sz w:val="20"/>
          <w:szCs w:val="20"/>
          <w:lang w:eastAsia="en-US"/>
        </w:rPr>
        <w:t xml:space="preserve">размещенными</w:t>
      </w:r>
      <w:r>
        <w:rPr>
          <w:sz w:val="20"/>
          <w:szCs w:val="20"/>
          <w:lang w:eastAsia="en-US"/>
        </w:rPr>
        <w:t xml:space="preserve"> на эл</w:t>
      </w:r>
      <w:r>
        <w:rPr>
          <w:sz w:val="20"/>
          <w:szCs w:val="20"/>
          <w:lang w:eastAsia="en-US"/>
        </w:rPr>
        <w:t xml:space="preserve">ектронной площадке по следующим реквизитам: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Получатель платежа: ООО «РТС-тендер»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Банковские реквизиты: Филиал «Корпоративный» ПАО «</w:t>
      </w:r>
      <w:r>
        <w:rPr>
          <w:sz w:val="20"/>
          <w:szCs w:val="20"/>
          <w:lang w:eastAsia="en-US"/>
        </w:rPr>
        <w:t xml:space="preserve">Совкомбанк</w:t>
      </w:r>
      <w:r>
        <w:rPr>
          <w:sz w:val="20"/>
          <w:szCs w:val="20"/>
          <w:lang w:eastAsia="en-US"/>
        </w:rPr>
        <w:t xml:space="preserve">»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БИК 044525360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Расчётный счёт: 40702810512030016362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Корр. счёт 30101810445250000360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ИНН 7710357167 КПП 773001001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Н</w:t>
      </w:r>
      <w:r>
        <w:rPr>
          <w:sz w:val="20"/>
          <w:szCs w:val="20"/>
          <w:lang w:eastAsia="en-US"/>
        </w:rPr>
        <w:t xml:space="preserve">азначение платежа: «Внесение гарантийного обеспечения по Соглашению о внесении гарантийного обеспечения, № аналитического счета, без НДС».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Денежные средства, перечисленные в соответствии с Регламентом Оператора электронной площадки, </w:t>
      </w:r>
      <w:r>
        <w:rPr>
          <w:sz w:val="20"/>
          <w:szCs w:val="20"/>
          <w:lang w:eastAsia="en-US"/>
        </w:rPr>
        <w:t xml:space="preserve">размещенными</w:t>
      </w:r>
      <w:r>
        <w:rPr>
          <w:sz w:val="20"/>
          <w:szCs w:val="20"/>
          <w:lang w:eastAsia="en-US"/>
        </w:rPr>
        <w:t xml:space="preserve"> на электр</w:t>
      </w:r>
      <w:r>
        <w:rPr>
          <w:sz w:val="20"/>
          <w:szCs w:val="20"/>
          <w:lang w:eastAsia="en-US"/>
        </w:rPr>
        <w:t xml:space="preserve">онной площадке на счет Оператора электронной площадки, учитываются на счете Заявителя, открытом у Оператора электронной площадки.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Денежные средства в размере, равном задатку, блокируются Оператором электронной площадки на счете Заявителя в соответствии с Регламентом Оператора электронной площадки, </w:t>
      </w:r>
      <w:r>
        <w:rPr>
          <w:sz w:val="20"/>
          <w:szCs w:val="20"/>
          <w:lang w:eastAsia="en-US"/>
        </w:rPr>
        <w:t xml:space="preserve">размещенными</w:t>
      </w:r>
      <w:r>
        <w:rPr>
          <w:sz w:val="20"/>
          <w:szCs w:val="20"/>
          <w:lang w:eastAsia="en-US"/>
        </w:rPr>
        <w:t xml:space="preserve"> на электронной площадке. Основанием для блокирования денежных средств явля</w:t>
      </w:r>
      <w:r>
        <w:rPr>
          <w:sz w:val="20"/>
          <w:szCs w:val="20"/>
          <w:lang w:eastAsia="en-US"/>
        </w:rPr>
        <w:t xml:space="preserve">ется Заявка, направленная Оператору электронной площадки. Заблокированные на счете Заявителя денежные средства являются задатком.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Подача Заявки и блокирование задатка является заключением соглашения о задатке.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В случае если денежных средств на счете Заявит</w:t>
      </w:r>
      <w:r>
        <w:rPr>
          <w:sz w:val="20"/>
          <w:szCs w:val="20"/>
          <w:lang w:eastAsia="en-US"/>
        </w:rPr>
        <w:t xml:space="preserve">еля недостаточно, Оператором электронной площадки Заявка не принимается.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Заявителю необходимо обеспечить на своем аналитическом счете наличие денежных сре</w:t>
      </w:r>
      <w:r>
        <w:rPr>
          <w:sz w:val="20"/>
          <w:szCs w:val="20"/>
        </w:rPr>
        <w:t xml:space="preserve">дств в р</w:t>
      </w:r>
      <w:r>
        <w:rPr>
          <w:sz w:val="20"/>
          <w:szCs w:val="20"/>
        </w:rPr>
        <w:t xml:space="preserve">азмере</w:t>
      </w:r>
      <w:r>
        <w:rPr>
          <w:sz w:val="20"/>
          <w:szCs w:val="20"/>
        </w:rPr>
        <w:t xml:space="preserve"> задатка для участия в аукционе на дату рассмотрения заявок.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Прекращение блокирования денежных средств на счете Заявителя в соответствии с Регламентом Оператора электронной площадки, </w:t>
      </w:r>
      <w:r>
        <w:rPr>
          <w:sz w:val="20"/>
          <w:szCs w:val="20"/>
          <w:lang w:eastAsia="en-US"/>
        </w:rPr>
        <w:t xml:space="preserve">размещенными</w:t>
      </w:r>
      <w:r>
        <w:rPr>
          <w:sz w:val="20"/>
          <w:szCs w:val="20"/>
          <w:lang w:eastAsia="en-US"/>
        </w:rPr>
        <w:t xml:space="preserve"> на электронной площадке производится Оператором электронной площадки в </w:t>
      </w:r>
      <w:r>
        <w:rPr>
          <w:sz w:val="20"/>
          <w:szCs w:val="20"/>
          <w:lang w:eastAsia="en-US"/>
        </w:rPr>
        <w:t xml:space="preserve">следующем порядке: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-</w:t>
      </w:r>
      <w:r>
        <w:rPr>
          <w:sz w:val="20"/>
          <w:szCs w:val="20"/>
          <w:lang w:eastAsia="en-US"/>
        </w:rPr>
        <w:tab/>
        <w:t xml:space="preserve">для Заявителя, отозвавшего Заявку до окончания срока приема Заявок, - в течение 3 (трех) рабочих дней со дня отзыва Заявки в соответствии с Регламентом Оператора электронной площадки, </w:t>
      </w:r>
      <w:r>
        <w:rPr>
          <w:sz w:val="20"/>
          <w:szCs w:val="20"/>
          <w:lang w:eastAsia="en-US"/>
        </w:rPr>
        <w:t xml:space="preserve">размещенными</w:t>
      </w:r>
      <w:r>
        <w:rPr>
          <w:sz w:val="20"/>
          <w:szCs w:val="20"/>
          <w:lang w:eastAsia="en-US"/>
        </w:rPr>
        <w:t xml:space="preserve"> на электрон</w:t>
      </w:r>
      <w:r>
        <w:rPr>
          <w:sz w:val="20"/>
          <w:szCs w:val="20"/>
          <w:lang w:eastAsia="en-US"/>
        </w:rPr>
        <w:t xml:space="preserve">ной площадке;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lang w:eastAsia="en-US"/>
        </w:rPr>
        <w:t xml:space="preserve">-</w:t>
      </w:r>
      <w:r>
        <w:rPr>
          <w:sz w:val="20"/>
          <w:szCs w:val="20"/>
          <w:lang w:eastAsia="en-US"/>
        </w:rPr>
        <w:tab/>
        <w:t xml:space="preserve">для Заявителя, не допущенного к участию в аукционе в электронной форме, - в течение 3 (трех) рабочих дней со дня оформления Протокола рассмотрения заявок на участие в аукционе в электронной форме в соответствии с Регламентом Оператора элект</w:t>
      </w:r>
      <w:r>
        <w:rPr>
          <w:sz w:val="20"/>
          <w:szCs w:val="20"/>
          <w:lang w:eastAsia="en-US"/>
        </w:rPr>
        <w:t xml:space="preserve">ронной площадки, </w:t>
      </w:r>
      <w:r>
        <w:rPr>
          <w:sz w:val="20"/>
          <w:szCs w:val="20"/>
          <w:lang w:eastAsia="en-US"/>
        </w:rPr>
        <w:t xml:space="preserve">размещенными</w:t>
      </w:r>
      <w:r>
        <w:rPr>
          <w:sz w:val="20"/>
          <w:szCs w:val="20"/>
          <w:lang w:eastAsia="en-US"/>
        </w:rPr>
        <w:t xml:space="preserve"> на электронной площадке;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  <w:lang w:eastAsia="en-US"/>
        </w:rPr>
        <w:t xml:space="preserve">-</w:t>
      </w:r>
      <w:r>
        <w:rPr>
          <w:sz w:val="20"/>
          <w:szCs w:val="20"/>
          <w:lang w:eastAsia="en-US"/>
        </w:rPr>
        <w:tab/>
        <w:t xml:space="preserve">для Участников, участвовавших в аукционе в электронной форме, но не победивших в нем, - в течение 3 (трех) рабочих дней со дня подписания Протокола о результатах аукциона в электронной форме в соотве</w:t>
      </w:r>
      <w:r>
        <w:rPr>
          <w:sz w:val="20"/>
          <w:szCs w:val="20"/>
          <w:lang w:eastAsia="en-US"/>
        </w:rPr>
        <w:t xml:space="preserve">тствии с Регламентом Оператора электронной площадки, размещенными на электронной площадке, за исключением участника аукциона, который сделал предпоследнее предложение о цене предмета аукциона.</w:t>
      </w:r>
      <w:r>
        <w:rPr>
          <w:sz w:val="20"/>
          <w:szCs w:val="20"/>
          <w:lang w:eastAsia="en-US"/>
        </w:rPr>
        <w:t xml:space="preserve"> Задаток, внесенный таким участником, возвращается ему в течение</w:t>
      </w:r>
      <w:r>
        <w:rPr>
          <w:sz w:val="20"/>
          <w:szCs w:val="20"/>
          <w:lang w:eastAsia="en-US"/>
        </w:rPr>
        <w:t xml:space="preserve"> трех дней со дня подписания договора купли-продажи земельного участка победителем аукциона.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  <w:lang w:eastAsia="en-US"/>
        </w:rPr>
        <w:t xml:space="preserve">Задаток, внесенный лицом, признанным победителем аукциона, задаток, внесенный иным лицом, с которым договор купли-продажи земельного участка заключается в соответс</w:t>
      </w:r>
      <w:r>
        <w:rPr>
          <w:sz w:val="20"/>
          <w:szCs w:val="20"/>
          <w:lang w:eastAsia="en-US"/>
        </w:rPr>
        <w:t xml:space="preserve">твии с пунктом 13, 14, 20 или 25 </w:t>
      </w:r>
      <w:r>
        <w:rPr>
          <w:sz w:val="20"/>
          <w:szCs w:val="20"/>
        </w:rPr>
        <w:t xml:space="preserve">Земельного кодекса Российской Федерации (далее – Кодекс)</w:t>
      </w:r>
      <w:r>
        <w:rPr>
          <w:sz w:val="20"/>
          <w:szCs w:val="20"/>
          <w:lang w:eastAsia="en-US"/>
        </w:rPr>
        <w:t xml:space="preserve">, засчитываются в оплату приобретаемого земельного участка.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  <w:lang w:eastAsia="en-US"/>
        </w:rPr>
        <w:t xml:space="preserve">Задатки, внесенные этими лицами, не заключившими в установленном Кодексом порядке договора купли-продажи земельного участка вследствие уклонения от заключения указанных договоров, не возвращаются.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8. Осмотр земельного участка осуществляется претендентами с</w:t>
      </w:r>
      <w:r>
        <w:rPr>
          <w:sz w:val="20"/>
          <w:szCs w:val="20"/>
        </w:rPr>
        <w:t xml:space="preserve">амостоятельно по месту нахождения участка.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b/>
          <w:sz w:val="20"/>
          <w:szCs w:val="20"/>
        </w:rPr>
        <w:t xml:space="preserve">9.</w:t>
      </w:r>
      <w:r>
        <w:rPr>
          <w:sz w:val="20"/>
          <w:szCs w:val="20"/>
        </w:rPr>
        <w:t xml:space="preserve"> </w:t>
      </w:r>
      <w:r>
        <w:rPr>
          <w:b/>
          <w:sz w:val="20"/>
          <w:szCs w:val="20"/>
        </w:rPr>
        <w:t xml:space="preserve">Место, дата, время и порядок определения участников аукцион</w:t>
      </w:r>
      <w:r>
        <w:rPr>
          <w:b/>
          <w:sz w:val="20"/>
          <w:szCs w:val="20"/>
          <w:highlight w:val="white"/>
        </w:rPr>
        <w:t xml:space="preserve">а:</w:t>
      </w:r>
      <w:r>
        <w:rPr>
          <w:b/>
          <w:sz w:val="20"/>
          <w:szCs w:val="20"/>
          <w:highlight w:val="white"/>
        </w:rPr>
        <w:t xml:space="preserve"> 4 августа</w:t>
      </w:r>
      <w:r>
        <w:rPr>
          <w:b/>
          <w:sz w:val="20"/>
          <w:szCs w:val="20"/>
          <w:highlight w:val="white"/>
        </w:rPr>
        <w:t xml:space="preserve"> 2026 года в 10 час</w:t>
      </w:r>
      <w:r>
        <w:rPr>
          <w:b/>
          <w:sz w:val="20"/>
          <w:szCs w:val="20"/>
          <w:highlight w:val="white"/>
        </w:rPr>
        <w:t xml:space="preserve">. </w:t>
      </w:r>
      <w:r>
        <w:rPr>
          <w:b/>
          <w:sz w:val="20"/>
          <w:szCs w:val="20"/>
        </w:rPr>
        <w:t xml:space="preserve">00 мин</w:t>
      </w:r>
      <w:r>
        <w:rPr>
          <w:sz w:val="20"/>
          <w:szCs w:val="20"/>
        </w:rPr>
        <w:t xml:space="preserve">. На электронной площадке </w:t>
      </w:r>
      <w:hyperlink r:id="rId11" w:tooltip="http://www.rts-tender.ru/" w:history="1">
        <w:r>
          <w:rPr>
            <w:rStyle w:val="766"/>
            <w:sz w:val="20"/>
            <w:szCs w:val="20"/>
          </w:rPr>
          <w:t xml:space="preserve">www.rts-tender.ru</w:t>
        </w:r>
      </w:hyperlink>
      <w:r>
        <w:rPr>
          <w:sz w:val="20"/>
          <w:szCs w:val="20"/>
        </w:rPr>
        <w:t xml:space="preserve"> (ООО «РТС-тендер»).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Организатор рассматривает заявки и документы заявителей (претендентов) и устанавливает факт поступления на счёт установленных сумм задатков.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Определение уча</w:t>
      </w:r>
      <w:r>
        <w:rPr>
          <w:sz w:val="20"/>
          <w:szCs w:val="20"/>
        </w:rPr>
        <w:t xml:space="preserve">стников аукциона проводится без участия заявителей (претендентов).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По результатам рассмотрения заявок и документов организатор принимает решение о признании заявителей участниками аукциона.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Заявитель, допущенный к участию в аукционе, приобретает статус уч</w:t>
      </w:r>
      <w:r>
        <w:rPr>
          <w:sz w:val="20"/>
          <w:szCs w:val="20"/>
        </w:rPr>
        <w:t xml:space="preserve">астника аукциона с момента оформления организатором протокола рассмотрения заявок на участ</w:t>
      </w:r>
      <w:r>
        <w:rPr>
          <w:sz w:val="20"/>
          <w:szCs w:val="20"/>
        </w:rPr>
        <w:t xml:space="preserve">ие в аукционе.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10. </w:t>
      </w:r>
      <w:r>
        <w:rPr>
          <w:b/>
          <w:bCs/>
          <w:sz w:val="20"/>
          <w:szCs w:val="20"/>
        </w:rPr>
        <w:t xml:space="preserve">Дата, место, время и порядок проведения аукциона: 5 авгус</w:t>
      </w:r>
      <w:r>
        <w:rPr>
          <w:b/>
          <w:bCs/>
          <w:sz w:val="20"/>
          <w:szCs w:val="20"/>
          <w:highlight w:val="white"/>
        </w:rPr>
        <w:t xml:space="preserve">та</w:t>
      </w:r>
      <w:r>
        <w:rPr>
          <w:b/>
          <w:bCs/>
          <w:sz w:val="20"/>
          <w:szCs w:val="20"/>
          <w:highlight w:val="white"/>
        </w:rPr>
        <w:t xml:space="preserve"> 2026 года в 10 ча</w:t>
      </w:r>
      <w:r>
        <w:rPr>
          <w:b/>
          <w:bCs/>
          <w:sz w:val="20"/>
          <w:szCs w:val="20"/>
          <w:highlight w:val="white"/>
        </w:rPr>
        <w:t xml:space="preserve">с. 00 мин. </w:t>
      </w:r>
      <w:r>
        <w:rPr>
          <w:sz w:val="20"/>
          <w:szCs w:val="20"/>
          <w:highlight w:val="white"/>
        </w:rPr>
        <w:t xml:space="preserve">на </w:t>
      </w:r>
      <w:r>
        <w:rPr>
          <w:sz w:val="20"/>
          <w:szCs w:val="20"/>
        </w:rPr>
        <w:t xml:space="preserve">электронной площадке </w:t>
      </w:r>
      <w:hyperlink r:id="rId12" w:tooltip="https://www.rts-tender.ru/" w:history="1">
        <w:r>
          <w:rPr>
            <w:color w:val="0000ff"/>
            <w:sz w:val="20"/>
            <w:szCs w:val="20"/>
            <w:u w:val="single"/>
          </w:rPr>
          <w:t xml:space="preserve">https://www.rts-tender.ru/</w:t>
        </w:r>
      </w:hyperlink>
      <w:r>
        <w:rPr>
          <w:sz w:val="20"/>
          <w:szCs w:val="20"/>
        </w:rPr>
        <w:t xml:space="preserve"> (ООО «РТС-тендер») в соответствии с регламентом </w:t>
      </w:r>
      <w:r>
        <w:rPr>
          <w:sz w:val="20"/>
          <w:szCs w:val="20"/>
        </w:rPr>
        <w:t xml:space="preserve">электронной площадки.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11. Победителем признается участник, предложивший в ходе аукциона наибольшую</w:t>
      </w:r>
      <w:r>
        <w:rPr>
          <w:sz w:val="20"/>
          <w:szCs w:val="20"/>
        </w:rPr>
        <w:t xml:space="preserve"> цену.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color w:val="000000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</w:rPr>
        <w:t xml:space="preserve">12. </w:t>
      </w:r>
      <w:r>
        <w:rPr>
          <w:color w:val="000000"/>
          <w:sz w:val="20"/>
          <w:szCs w:val="20"/>
        </w:rPr>
        <w:t xml:space="preserve">П</w:t>
      </w:r>
      <w:r>
        <w:rPr>
          <w:color w:val="000000"/>
          <w:sz w:val="20"/>
          <w:szCs w:val="20"/>
        </w:rPr>
        <w:t xml:space="preserve">о результатам проведения электронного аукциона договор купли - продажи земельного участка, находящегося в государственной или муниципальной собственности, заключается в электронной форме и подписывается усиленной квалифицированной электронной подписью стор</w:t>
      </w:r>
      <w:r>
        <w:rPr>
          <w:color w:val="000000"/>
          <w:sz w:val="20"/>
          <w:szCs w:val="20"/>
        </w:rPr>
        <w:t xml:space="preserve">он такого договора.</w:t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</w:rPr>
        <w:t xml:space="preserve">Не допускается заключение договора </w:t>
      </w:r>
      <w:r>
        <w:rPr>
          <w:sz w:val="20"/>
          <w:szCs w:val="20"/>
        </w:rPr>
        <w:t xml:space="preserve">ранее</w:t>
      </w:r>
      <w:r>
        <w:rPr>
          <w:sz w:val="20"/>
          <w:szCs w:val="20"/>
        </w:rPr>
        <w:t xml:space="preserve"> чем через 10 (десять) дней со дня размещения информации о результатах аукциона на официальном сайте, в том числе договоров, указанных в пунктах 13 и 14 Кодекса.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color w:val="000000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color w:val="000000"/>
          <w:sz w:val="20"/>
          <w:szCs w:val="20"/>
        </w:rPr>
        <w:t xml:space="preserve">В случае</w:t>
      </w:r>
      <w:r>
        <w:rPr>
          <w:color w:val="000000"/>
          <w:sz w:val="20"/>
          <w:szCs w:val="20"/>
        </w:rPr>
        <w:t xml:space="preserve">,</w:t>
      </w:r>
      <w:r>
        <w:rPr>
          <w:color w:val="000000"/>
          <w:sz w:val="20"/>
          <w:szCs w:val="20"/>
        </w:rPr>
        <w:t xml:space="preserve"> если в аукционе участвовал только один участник или при проведении аукциона не присутствовал ни один из участников аукциона, либо не поступило ни одного предложения о цене предмета аукциона, которое предусматривало бы более высокую цену предмета </w:t>
      </w:r>
      <w:r>
        <w:rPr>
          <w:color w:val="000000"/>
          <w:sz w:val="20"/>
          <w:szCs w:val="20"/>
        </w:rPr>
        <w:t xml:space="preserve">аукциона, аукцион признается несостоявшимся.</w:t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</w:p>
    <w:p>
      <w:pPr>
        <w:ind w:firstLine="709"/>
        <w:jc w:val="both"/>
        <w:rPr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Если единственная заявка на участие в аукционе соответствует указанным в извещении о проведен</w:t>
      </w:r>
      <w:r>
        <w:rPr>
          <w:color w:val="000000"/>
          <w:sz w:val="20"/>
          <w:szCs w:val="20"/>
        </w:rPr>
        <w:t xml:space="preserve">ии ау</w:t>
      </w:r>
      <w:r>
        <w:rPr>
          <w:color w:val="000000"/>
          <w:sz w:val="20"/>
          <w:szCs w:val="20"/>
        </w:rPr>
        <w:t xml:space="preserve">кциона условиям и лицо, подавшее указанную заявку, соответствуют требованиям к участникам аукциона, указанным в и</w:t>
      </w:r>
      <w:r>
        <w:rPr>
          <w:color w:val="000000"/>
          <w:sz w:val="20"/>
          <w:szCs w:val="20"/>
        </w:rPr>
        <w:t xml:space="preserve">звещении о проведении аукциона, Организатор заключает с таким лицом договор купли – продажи земельного участка по начальной цене предмета.</w:t>
      </w:r>
      <w:r>
        <w:rPr>
          <w:color w:val="000000"/>
        </w:rPr>
      </w:r>
      <w:r>
        <w:rPr>
          <w:color w:val="000000"/>
        </w:rPr>
      </w:r>
    </w:p>
    <w:p>
      <w:pPr>
        <w:ind w:firstLine="709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</w:rPr>
        <w:t xml:space="preserve">Организатор направляет победителю аукциона или единственному принявшему участие в аукционе его участнику  подписанный</w:t>
      </w:r>
      <w:r>
        <w:rPr>
          <w:sz w:val="20"/>
          <w:szCs w:val="20"/>
        </w:rPr>
        <w:t xml:space="preserve"> проекта договора купли - продажи земельного участка в пятидневный срок со дня истечения 10 (десяти) дней после размещения информации о результатах аукциона на официальном сайте.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</w:rPr>
        <w:t xml:space="preserve">При этом договор купли - продажи земельного участка заключается по цене, пред</w:t>
      </w:r>
      <w:r>
        <w:rPr>
          <w:sz w:val="20"/>
          <w:szCs w:val="20"/>
        </w:rPr>
        <w:t xml:space="preserve">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  <w:lang w:eastAsia="en-US"/>
        </w:rPr>
      </w:pPr>
      <w:r>
        <w:rPr>
          <w:sz w:val="20"/>
          <w:szCs w:val="20"/>
          <w:lang w:eastAsia="en-US"/>
        </w:rPr>
        <w:t xml:space="preserve">Победитель аукциона в электронной форме или иное лицо, с которым заключается договор</w:t>
      </w:r>
      <w:r>
        <w:rPr>
          <w:sz w:val="20"/>
          <w:szCs w:val="20"/>
          <w:lang w:eastAsia="en-US"/>
        </w:rPr>
        <w:t xml:space="preserve"> купли – продажи земельного участка в соответствии с Кодексом, обязаны подписать договор в течение 10 (десяти) рабочих дней со дня направления им такого договора.</w:t>
      </w:r>
      <w:r>
        <w:rPr>
          <w:sz w:val="20"/>
          <w:szCs w:val="20"/>
          <w:lang w:eastAsia="en-US"/>
        </w:rPr>
      </w:r>
      <w:r>
        <w:rPr>
          <w:sz w:val="20"/>
          <w:szCs w:val="20"/>
          <w:lang w:eastAsia="en-US"/>
        </w:rPr>
      </w:r>
    </w:p>
    <w:p>
      <w:pPr>
        <w:ind w:firstLine="709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  <w:lang w:eastAsia="en-US"/>
        </w:rPr>
        <w:t xml:space="preserve">Если договор купли - продажи земельного участка в течение 10 (десяти) рабочих дней со дня нап</w:t>
      </w:r>
      <w:r>
        <w:rPr>
          <w:sz w:val="20"/>
          <w:szCs w:val="20"/>
          <w:lang w:eastAsia="en-US"/>
        </w:rPr>
        <w:t xml:space="preserve">равления победителю аукциона проекта указанного договора не был им подписан и представлен Организатору, Организатор направляет указанный договор участнику аукциона, который сделал предпоследнее предложение о цене предмета аукциона, для их заключения по цен</w:t>
      </w:r>
      <w:r>
        <w:rPr>
          <w:sz w:val="20"/>
          <w:szCs w:val="20"/>
          <w:lang w:eastAsia="en-US"/>
        </w:rPr>
        <w:t xml:space="preserve">е, предложенной таким участником аукциона.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  <w:lang w:eastAsia="en-US"/>
        </w:rPr>
        <w:t xml:space="preserve">Сведения о победителях аукциона, уклонившихся от заключения договора купли - продажи земельного участка, являющегося предметом аукциона, и об иных лицах, с которыми указанный договор заключается в соответствии с п</w:t>
      </w:r>
      <w:r>
        <w:rPr>
          <w:sz w:val="20"/>
          <w:szCs w:val="20"/>
          <w:lang w:eastAsia="en-US"/>
        </w:rPr>
        <w:t xml:space="preserve">унктом 13, 20 или 25 статьи 39.12 Кодекса и которые уклонились от их заключения, Организатор направляет сведения в Федеральную антимонопольную службу России для включения в реестр недобросовестных участников аукциона. 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sz w:val="20"/>
          <w:szCs w:val="20"/>
          <w:lang w:eastAsia="en-US"/>
        </w:rPr>
        <w:t xml:space="preserve">В случае</w:t>
      </w:r>
      <w:r>
        <w:rPr>
          <w:sz w:val="20"/>
          <w:szCs w:val="20"/>
          <w:lang w:eastAsia="en-US"/>
        </w:rPr>
        <w:t xml:space="preserve">,</w:t>
      </w:r>
      <w:r>
        <w:rPr>
          <w:sz w:val="20"/>
          <w:szCs w:val="20"/>
          <w:lang w:eastAsia="en-US"/>
        </w:rPr>
        <w:t xml:space="preserve"> если в течение 10 (десяти) рабочих </w:t>
      </w:r>
      <w:r>
        <w:rPr>
          <w:sz w:val="20"/>
          <w:szCs w:val="20"/>
          <w:lang w:eastAsia="en-US"/>
        </w:rPr>
        <w:t xml:space="preserve">дней со дня направления Участнику, который сделал предпоследнее предложение о цене Предмета аукциона, этот Участник не представил Организатору подписанный со своей стороны указанный договор, Организатор вправе объявить о проведении повторного аукциона в эл</w:t>
      </w:r>
      <w:r>
        <w:rPr>
          <w:sz w:val="20"/>
          <w:szCs w:val="20"/>
          <w:lang w:eastAsia="en-US"/>
        </w:rPr>
        <w:t xml:space="preserve">ектронной форме или распорядиться земельным участком иным образом в соответствии с Кодексом.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  <w:lang w:eastAsia="en-US"/>
        </w:rPr>
        <w:t xml:space="preserve">13. </w:t>
      </w:r>
      <w:r>
        <w:rPr>
          <w:sz w:val="20"/>
          <w:szCs w:val="20"/>
        </w:rPr>
        <w:t xml:space="preserve">Организатор аукциона вправе отказаться от процедуры проведения аукциона в соответствии с пунктом 4 статьи 448 Гражданского кодекса Российской Федерации.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В теч</w:t>
      </w:r>
      <w:r>
        <w:rPr>
          <w:sz w:val="20"/>
          <w:szCs w:val="20"/>
        </w:rPr>
        <w:t xml:space="preserve">ение 3 (трех) дней со дня принятия решения об отказе в проведен</w:t>
      </w:r>
      <w:r>
        <w:rPr>
          <w:sz w:val="20"/>
          <w:szCs w:val="20"/>
        </w:rPr>
        <w:t xml:space="preserve">ии ау</w:t>
      </w:r>
      <w:r>
        <w:rPr>
          <w:sz w:val="20"/>
          <w:szCs w:val="20"/>
        </w:rPr>
        <w:t xml:space="preserve">кциона организатор аукциона обязан известить участников аукциона об отказе в проведении аукциона и возвратить его участникам внесенные задатки.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14. Градостроительные планы земельного участ</w:t>
      </w:r>
      <w:r>
        <w:rPr>
          <w:color w:val="000000"/>
          <w:sz w:val="20"/>
          <w:szCs w:val="20"/>
        </w:rPr>
        <w:t xml:space="preserve">ка от 29.09.2025 № РФ-44-2-01-0-00-2025-0630-0,  от 22.08.2025 № РФ-44-2-01-0-00-2025-0492-0 являются приложением к настоящему извещению (приложение 3)</w:t>
      </w:r>
      <w:r>
        <w:rPr>
          <w:color w:val="000000"/>
        </w:rPr>
      </w:r>
      <w:r>
        <w:rPr>
          <w:color w:val="000000"/>
        </w:rPr>
      </w:r>
    </w:p>
    <w:p>
      <w:pPr>
        <w:ind w:firstLine="709"/>
        <w:jc w:val="both"/>
        <w:rPr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Ознакомиться с градостроительным планом земельного участка возможно на официальном сайте Российской Феде</w:t>
      </w:r>
      <w:r>
        <w:rPr>
          <w:color w:val="000000"/>
          <w:sz w:val="20"/>
          <w:szCs w:val="20"/>
        </w:rPr>
        <w:t xml:space="preserve">рации в информационно-телекоммуникационной сети «Интернет» для размещения информации о проведении торгов, определенном Правительством Российской Федерации (http://torgi.gov.ru),  на официальном сайте Администрации города Костромы (http://grad.kostroma.gov.</w:t>
      </w:r>
      <w:r>
        <w:rPr>
          <w:color w:val="000000"/>
          <w:sz w:val="20"/>
          <w:szCs w:val="20"/>
        </w:rPr>
        <w:t xml:space="preserve">ru), н</w:t>
      </w:r>
      <w:r>
        <w:rPr>
          <w:sz w:val="20"/>
          <w:szCs w:val="20"/>
          <w:highlight w:val="white"/>
        </w:rPr>
        <w:t xml:space="preserve">а электронной площадке </w:t>
      </w:r>
      <w:hyperlink r:id="rId13" w:tooltip="http://www.rts-tender.ru/" w:history="1">
        <w:r>
          <w:rPr>
            <w:rStyle w:val="766"/>
            <w:sz w:val="20"/>
            <w:szCs w:val="20"/>
            <w:highlight w:val="white"/>
          </w:rPr>
          <w:t xml:space="preserve">www.rts-tender.ru</w:t>
        </w:r>
      </w:hyperlink>
      <w:r>
        <w:rPr>
          <w:sz w:val="20"/>
          <w:szCs w:val="20"/>
          <w:highlight w:val="white"/>
        </w:rPr>
        <w:t xml:space="preserve"> </w:t>
      </w:r>
      <w:r>
        <w:rPr>
          <w:sz w:val="20"/>
          <w:szCs w:val="20"/>
        </w:rPr>
        <w:t xml:space="preserve">(ООО «РТС-тендер»)</w:t>
      </w:r>
      <w:r>
        <w:br w:type="page" w:clear="all"/>
      </w:r>
      <w:r>
        <w:rPr>
          <w:color w:val="000000"/>
        </w:rPr>
      </w:r>
      <w:r>
        <w:rPr>
          <w:color w:val="000000"/>
        </w:rPr>
      </w:r>
    </w:p>
    <w:p>
      <w:pPr>
        <w:ind w:firstLine="709"/>
        <w:jc w:val="right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Приложение 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rPr>
          <w:b/>
          <w:sz w:val="22"/>
          <w:szCs w:val="22"/>
          <w:lang w:eastAsia="zh-CN"/>
        </w:rPr>
      </w:pPr>
      <w:r>
        <w:rPr>
          <w:b/>
          <w:lang w:eastAsia="zh-CN"/>
        </w:rPr>
        <w:t xml:space="preserve">ЗАЯВКА </w:t>
      </w:r>
      <w:r>
        <w:rPr>
          <w:b/>
          <w:sz w:val="22"/>
          <w:szCs w:val="22"/>
          <w:lang w:eastAsia="zh-CN"/>
        </w:rPr>
        <w:t xml:space="preserve">НА УЧАСТИЕ В АУКЦИОНЕ В ЭЛЕКТРОННОЙ ФОРМЕ</w:t>
      </w:r>
      <w:r>
        <w:rPr>
          <w:b/>
          <w:sz w:val="22"/>
          <w:szCs w:val="22"/>
          <w:lang w:eastAsia="zh-CN"/>
        </w:rPr>
      </w:r>
      <w:r>
        <w:rPr>
          <w:b/>
          <w:sz w:val="22"/>
          <w:szCs w:val="22"/>
          <w:lang w:eastAsia="zh-CN"/>
        </w:rPr>
      </w:r>
    </w:p>
    <w:p>
      <w:pPr>
        <w:rPr>
          <w:b/>
          <w:sz w:val="2"/>
          <w:szCs w:val="10"/>
          <w:lang w:eastAsia="zh-CN"/>
        </w:rPr>
      </w:pPr>
      <w:r>
        <w:rPr>
          <w:b/>
          <w:sz w:val="2"/>
          <w:szCs w:val="10"/>
          <w:lang w:eastAsia="zh-CN"/>
        </w:rPr>
      </w:r>
      <w:r>
        <w:rPr>
          <w:b/>
          <w:sz w:val="2"/>
          <w:szCs w:val="10"/>
          <w:lang w:eastAsia="zh-CN"/>
        </w:rPr>
      </w:r>
      <w:r>
        <w:rPr>
          <w:b/>
          <w:sz w:val="2"/>
          <w:szCs w:val="10"/>
          <w:lang w:eastAsia="zh-CN"/>
        </w:rPr>
      </w:r>
    </w:p>
    <w:p>
      <w:pPr>
        <w:rPr>
          <w:b/>
          <w:sz w:val="19"/>
          <w:szCs w:val="19"/>
          <w:lang w:eastAsia="zh-CN"/>
        </w:rPr>
      </w:pPr>
      <w:r>
        <w:rPr>
          <w:b/>
          <w:sz w:val="19"/>
          <w:szCs w:val="19"/>
          <w:lang w:eastAsia="zh-CN"/>
        </w:rPr>
        <w:t xml:space="preserve">В Управление имущественных и земельных отношений Администрации города Костромы</w:t>
      </w:r>
      <w:r>
        <w:rPr>
          <w:b/>
          <w:sz w:val="19"/>
          <w:szCs w:val="19"/>
          <w:lang w:eastAsia="zh-CN"/>
        </w:rPr>
      </w:r>
      <w:r>
        <w:rPr>
          <w:b/>
          <w:sz w:val="19"/>
          <w:szCs w:val="19"/>
          <w:lang w:eastAsia="zh-CN"/>
        </w:rPr>
      </w:r>
    </w:p>
    <w:p>
      <w:pPr>
        <w:rPr>
          <w:sz w:val="19"/>
          <w:szCs w:val="19"/>
          <w:lang w:eastAsia="zh-CN"/>
        </w:rPr>
      </w:pPr>
      <w:r>
        <w:rPr>
          <w:b/>
          <w:sz w:val="19"/>
          <w:szCs w:val="19"/>
          <w:lang w:eastAsia="zh-CN"/>
        </w:rPr>
        <w:t xml:space="preserve">Заявитель</w:t>
      </w:r>
      <w:r>
        <w:rPr>
          <w:sz w:val="19"/>
          <w:szCs w:val="19"/>
          <w:lang w:eastAsia="zh-CN"/>
        </w:rPr>
        <w:t xml:space="preserve"> </w:t>
      </w:r>
      <w:r>
        <w:rPr>
          <w:sz w:val="19"/>
          <w:szCs w:val="19"/>
          <w:lang w:eastAsia="zh-CN"/>
        </w:rPr>
      </w:r>
      <w:r>
        <w:rPr>
          <w:sz w:val="19"/>
          <w:szCs w:val="19"/>
          <w:lang w:eastAsia="zh-CN"/>
        </w:rPr>
      </w:r>
    </w:p>
    <w:p>
      <w:pPr>
        <w:rPr>
          <w:sz w:val="19"/>
          <w:szCs w:val="19"/>
          <w:lang w:eastAsia="zh-CN"/>
        </w:rPr>
        <w:pBdr>
          <w:bottom w:val="single" w:color="000000" w:sz="4" w:space="0"/>
        </w:pBdr>
      </w:pPr>
      <w:r>
        <w:rPr>
          <w:sz w:val="19"/>
          <w:szCs w:val="19"/>
          <w:lang w:eastAsia="zh-CN"/>
        </w:rPr>
      </w:r>
      <w:r>
        <w:rPr>
          <w:sz w:val="19"/>
          <w:szCs w:val="19"/>
          <w:lang w:eastAsia="zh-CN"/>
        </w:rPr>
      </w:r>
      <w:r>
        <w:rPr>
          <w:sz w:val="19"/>
          <w:szCs w:val="19"/>
          <w:lang w:eastAsia="zh-CN"/>
        </w:rPr>
      </w:r>
    </w:p>
    <w:p>
      <w:pPr>
        <w:jc w:val="center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           </w:t>
      </w:r>
      <w:r>
        <w:rPr>
          <w:sz w:val="16"/>
          <w:szCs w:val="18"/>
          <w:lang w:eastAsia="zh-CN"/>
        </w:rPr>
        <w:t xml:space="preserve">(</w:t>
      </w:r>
      <w:r>
        <w:rPr>
          <w:bCs/>
          <w:sz w:val="16"/>
          <w:szCs w:val="18"/>
          <w:lang w:eastAsia="zh-CN"/>
        </w:rPr>
        <w:t xml:space="preserve">Ф.И.О. гражданина</w:t>
      </w:r>
      <w:r>
        <w:rPr>
          <w:sz w:val="16"/>
          <w:szCs w:val="18"/>
          <w:lang w:eastAsia="zh-CN"/>
        </w:rPr>
        <w:t xml:space="preserve">)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>
        <w:tblPrEx/>
        <w:trPr>
          <w:trHeight w:val="1410"/>
        </w:trPr>
        <w:tc>
          <w:tcPr>
            <w:shd w:val="clear" w:color="ffffff" w:fill="ffffff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</w:tcBorders>
            <w:tcW w:w="10496" w:type="dxa"/>
            <w:vAlign w:val="center"/>
            <w:textDirection w:val="lrTb"/>
            <w:noWrap w:val="false"/>
          </w:tcPr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Паспортные данные Заявителя: серия                                                   №                                             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                     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дата выдачи</w:t>
            </w:r>
            <w:r>
              <w:rPr>
                <w:sz w:val="18"/>
                <w:szCs w:val="18"/>
                <w:lang w:eastAsia="zh-CN"/>
              </w:rPr>
              <w:t xml:space="preserve">_______________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кем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выдан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: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Адрес: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Контактный телефон: 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ИНН                                                            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</w:tc>
      </w:tr>
      <w:tr>
        <w:tblPrEx/>
        <w:trPr>
          <w:trHeight w:val="1179"/>
        </w:trPr>
        <w:tc>
          <w:tcPr>
            <w:shd w:val="clear" w:color="ffffff" w:fill="ffffff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</w:tcBorders>
            <w:tcW w:w="10496" w:type="dxa"/>
            <w:textDirection w:val="lrTb"/>
            <w:noWrap w:val="false"/>
          </w:tcPr>
          <w:p>
            <w:pPr>
              <w:rPr>
                <w:rFonts w:eastAsia="Calibri"/>
              </w:rPr>
              <w:pBdr>
                <w:bottom w:val="single" w:color="000000" w:sz="4" w:space="0"/>
              </w:pBdr>
            </w:pPr>
            <w:r>
              <w:rPr>
                <w:b/>
                <w:sz w:val="18"/>
                <w:szCs w:val="18"/>
                <w:lang w:eastAsia="zh-CN"/>
              </w:rPr>
              <w:t xml:space="preserve">Представитель Заявителя</w:t>
            </w:r>
            <w:r>
              <w:rPr>
                <w:b/>
                <w:sz w:val="18"/>
                <w:szCs w:val="18"/>
                <w:vertAlign w:val="superscript"/>
                <w:lang w:eastAsia="zh-CN"/>
              </w:rPr>
              <w:footnoteReference w:id="2"/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  <w:p>
            <w:pPr>
              <w:jc w:val="center"/>
              <w:rPr>
                <w:b/>
                <w:sz w:val="16"/>
                <w:szCs w:val="18"/>
                <w:lang w:eastAsia="zh-CN"/>
              </w:rPr>
            </w:pPr>
            <w:r>
              <w:rPr>
                <w:b/>
                <w:sz w:val="16"/>
                <w:szCs w:val="18"/>
                <w:lang w:eastAsia="zh-CN"/>
              </w:rPr>
              <w:t xml:space="preserve">(Ф.И.О</w:t>
            </w:r>
            <w:r>
              <w:rPr>
                <w:b/>
                <w:sz w:val="16"/>
                <w:szCs w:val="18"/>
                <w:lang w:eastAsia="zh-CN"/>
              </w:rPr>
              <w:t xml:space="preserve">,)</w:t>
            </w:r>
            <w:r>
              <w:rPr>
                <w:b/>
                <w:sz w:val="16"/>
                <w:szCs w:val="18"/>
                <w:lang w:eastAsia="zh-CN"/>
              </w:rPr>
            </w:r>
            <w:r>
              <w:rPr>
                <w:b/>
                <w:sz w:val="16"/>
                <w:szCs w:val="18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Паспортные данные представителя: серия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дата выдачи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кем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выдан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:  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instrText xml:space="preserve">RepresentativePassportIssuer</w:instrText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separate"/>
            </w:r>
            <w:r>
              <w:rPr>
                <w:b/>
                <w:bCs/>
                <w:sz w:val="18"/>
                <w:szCs w:val="18"/>
                <w:u w:val="single"/>
                <w:lang w:eastAsia="zh-CN"/>
              </w:rPr>
              <w:t xml:space="preserve"> 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end"/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Адрес: 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Контактный телефон:  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instrText xml:space="preserve">RepresentativePhoneNumber</w:instrText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separate"/>
            </w:r>
            <w:r>
              <w:rPr>
                <w:b/>
                <w:bCs/>
                <w:sz w:val="18"/>
                <w:szCs w:val="18"/>
                <w:u w:val="single"/>
                <w:lang w:eastAsia="zh-CN"/>
              </w:rPr>
              <w:t xml:space="preserve">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end"/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</w:tc>
      </w:tr>
    </w:tbl>
    <w:p>
      <w:pPr>
        <w:ind w:hanging="1"/>
        <w:jc w:val="both"/>
        <w:widowControl w:val="off"/>
        <w:rPr>
          <w:bCs/>
          <w:lang w:eastAsia="zh-CN"/>
        </w:rPr>
      </w:pPr>
      <w:r>
        <w:rPr>
          <w:sz w:val="18"/>
          <w:szCs w:val="18"/>
          <w:lang w:eastAsia="zh-CN"/>
        </w:rPr>
        <w:tab/>
      </w:r>
      <w:r>
        <w:rPr>
          <w:b/>
          <w:sz w:val="18"/>
          <w:szCs w:val="18"/>
          <w:lang w:eastAsia="zh-CN"/>
        </w:rPr>
        <w:t xml:space="preserve">принял решение об участии в аукционе по продаже земельного участка </w:t>
      </w:r>
      <w:r>
        <w:rPr>
          <w:b/>
          <w:sz w:val="18"/>
          <w:szCs w:val="18"/>
          <w:lang w:eastAsia="zh-CN"/>
        </w:rPr>
        <w:t xml:space="preserve">с кадастровым </w:t>
      </w:r>
      <w:r>
        <w:rPr>
          <w:b/>
          <w:sz w:val="18"/>
          <w:szCs w:val="18"/>
          <w:lang w:eastAsia="zh-CN"/>
        </w:rPr>
        <w:t xml:space="preserve">номером:_______________________________________</w:t>
      </w:r>
      <w:r>
        <w:rPr>
          <w:b/>
          <w:sz w:val="18"/>
          <w:szCs w:val="18"/>
          <w:lang w:eastAsia="zh-CN"/>
        </w:rPr>
        <w:t xml:space="preserve">, расположенного по адресу (местоположение): ___________________________________________________________________________, в электронной форме, и обязуется обеспечить поступление задатка в размере</w:t>
      </w:r>
      <w:r>
        <w:rPr>
          <w:sz w:val="18"/>
          <w:szCs w:val="18"/>
          <w:u w:val="single"/>
          <w:lang w:eastAsia="zh-CN"/>
        </w:rPr>
        <w:t xml:space="preserve">                                                                            </w:t>
      </w:r>
      <w:r>
        <w:rPr>
          <w:b/>
          <w:sz w:val="18"/>
          <w:szCs w:val="18"/>
          <w:lang w:eastAsia="zh-CN"/>
        </w:rPr>
        <w:t xml:space="preserve">руб.</w:t>
      </w:r>
      <w:r>
        <w:rPr>
          <w:sz w:val="18"/>
          <w:szCs w:val="18"/>
          <w:u w:val="single"/>
          <w:lang w:eastAsia="zh-CN"/>
        </w:rPr>
        <w:t xml:space="preserve">            (сумма прописью)</w:t>
      </w:r>
      <w:r>
        <w:rPr>
          <w:sz w:val="18"/>
          <w:szCs w:val="18"/>
          <w:lang w:eastAsia="zh-CN"/>
        </w:rPr>
        <w:t xml:space="preserve">, </w:t>
      </w:r>
      <w:r>
        <w:rPr>
          <w:b/>
          <w:sz w:val="18"/>
          <w:szCs w:val="18"/>
          <w:lang w:eastAsia="zh-CN"/>
        </w:rPr>
        <w:t xml:space="preserve">в сроки и в порядке, установленные в Извещении о проведении аукциона в электронной форме, и в соответствии с Регламентом Оператора электронной пло</w:t>
      </w:r>
      <w:r>
        <w:rPr>
          <w:b/>
          <w:sz w:val="18"/>
          <w:szCs w:val="18"/>
          <w:lang w:eastAsia="zh-CN"/>
        </w:rPr>
        <w:t xml:space="preserve">щадки.</w:t>
      </w:r>
      <w:r>
        <w:rPr>
          <w:bCs/>
          <w:lang w:eastAsia="zh-CN"/>
        </w:rPr>
      </w:r>
      <w:r>
        <w:rPr>
          <w:bCs/>
          <w:lang w:eastAsia="zh-CN"/>
        </w:rPr>
      </w:r>
    </w:p>
    <w:p>
      <w:pPr>
        <w:ind w:hanging="1"/>
        <w:jc w:val="both"/>
        <w:widowControl w:val="off"/>
        <w:rPr>
          <w:b/>
          <w:sz w:val="18"/>
          <w:szCs w:val="18"/>
          <w:lang w:eastAsia="zh-CN"/>
        </w:rPr>
      </w:pPr>
      <w:r>
        <w:rPr>
          <w:b/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Банковские реквизиты для возврата задатка:</w:t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  <w:t xml:space="preserve">Банк ______________________________________________________________________________________________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  <w:t xml:space="preserve">Расчётный счёт _______________________________ Корреспондентский счёт _______________________________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  <w:t xml:space="preserve">БИК_________________________________________ Лицевой счёт _________________________________________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  <w:t xml:space="preserve">Ф. И. О. (наименование) получателя ___________________________________________________________________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b/>
          <w:sz w:val="18"/>
          <w:szCs w:val="18"/>
          <w:lang w:eastAsia="zh-CN"/>
        </w:rPr>
      </w:pPr>
      <w:r>
        <w:rPr>
          <w:b/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обязуется: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1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Соблюдать условия и порядок про</w:t>
      </w:r>
      <w:r>
        <w:rPr>
          <w:sz w:val="18"/>
          <w:szCs w:val="18"/>
          <w:lang w:eastAsia="zh-CN"/>
        </w:rPr>
        <w:t xml:space="preserve">ведения аукциона в электронной форме, содержащиеся в Извещении о проведен</w:t>
      </w:r>
      <w:r>
        <w:rPr>
          <w:sz w:val="18"/>
          <w:szCs w:val="18"/>
          <w:lang w:eastAsia="zh-CN"/>
        </w:rPr>
        <w:t xml:space="preserve">ии ау</w:t>
      </w:r>
      <w:r>
        <w:rPr>
          <w:sz w:val="18"/>
          <w:szCs w:val="18"/>
          <w:lang w:eastAsia="zh-CN"/>
        </w:rPr>
        <w:t xml:space="preserve">кциона в электронной форме и Регламенте Оператора электронной площадки.</w:t>
      </w:r>
      <w:r>
        <w:rPr>
          <w:sz w:val="18"/>
          <w:szCs w:val="18"/>
          <w:vertAlign w:val="superscript"/>
          <w:lang w:eastAsia="zh-CN"/>
        </w:rPr>
        <w:footnoteReference w:id="3"/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1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В случае признания Победителем аукциона в электронной форме, а также в иных случаях, предусмотренных пунк</w:t>
      </w:r>
      <w:r>
        <w:rPr>
          <w:sz w:val="18"/>
          <w:szCs w:val="18"/>
          <w:lang w:eastAsia="zh-CN"/>
        </w:rPr>
        <w:t xml:space="preserve">тами 13 и 14 статьи 39.12 Земельного кодекса Российской Федерации, заключить договор с Продавцом в соответствии с порядком, сроками и требованиями, установленными Извещением о проведен</w:t>
      </w:r>
      <w:r>
        <w:rPr>
          <w:sz w:val="18"/>
          <w:szCs w:val="18"/>
          <w:lang w:eastAsia="zh-CN"/>
        </w:rPr>
        <w:t xml:space="preserve">ии ау</w:t>
      </w:r>
      <w:r>
        <w:rPr>
          <w:sz w:val="18"/>
          <w:szCs w:val="18"/>
          <w:lang w:eastAsia="zh-CN"/>
        </w:rPr>
        <w:t xml:space="preserve">кциона в электронной форме и договором.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согласен и приним</w:t>
      </w:r>
      <w:r>
        <w:rPr>
          <w:sz w:val="18"/>
          <w:szCs w:val="18"/>
          <w:lang w:eastAsia="zh-CN"/>
        </w:rPr>
        <w:t xml:space="preserve">ает все условия, требования, положения Извещения о проведен</w:t>
      </w:r>
      <w:r>
        <w:rPr>
          <w:sz w:val="18"/>
          <w:szCs w:val="18"/>
          <w:lang w:eastAsia="zh-CN"/>
        </w:rPr>
        <w:t xml:space="preserve">ии ау</w:t>
      </w:r>
      <w:r>
        <w:rPr>
          <w:sz w:val="18"/>
          <w:szCs w:val="18"/>
          <w:lang w:eastAsia="zh-CN"/>
        </w:rPr>
        <w:t xml:space="preserve">кциона в электронной форме, проекта договора и Регламента Оператора электронной площадки, и они ему понятны. Заявителю известны сведения о Земельном участке, Заявитель надлежащим образом ознак</w:t>
      </w:r>
      <w:r>
        <w:rPr>
          <w:sz w:val="18"/>
          <w:szCs w:val="18"/>
          <w:lang w:eastAsia="zh-CN"/>
        </w:rPr>
        <w:t xml:space="preserve">омлен с реальным состоянием Земельного участка </w:t>
      </w:r>
      <w:r>
        <w:rPr>
          <w:b/>
          <w:sz w:val="18"/>
          <w:szCs w:val="18"/>
          <w:lang w:eastAsia="zh-CN"/>
        </w:rPr>
        <w:t xml:space="preserve">и не имеет претензий к ним</w:t>
      </w:r>
      <w:r>
        <w:rPr>
          <w:sz w:val="18"/>
          <w:szCs w:val="18"/>
          <w:lang w:eastAsia="zh-CN"/>
        </w:rPr>
        <w:t xml:space="preserve">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извещен о том, что он вправе отозвать Заявку в любое время до установленных даты и времени окончания срока приема Заявок на участие в аукционе в электронной форме, в порядке, установленном в Извещении о проведен</w:t>
      </w:r>
      <w:r>
        <w:rPr>
          <w:sz w:val="18"/>
          <w:szCs w:val="18"/>
          <w:lang w:eastAsia="zh-CN"/>
        </w:rPr>
        <w:t xml:space="preserve">ии ау</w:t>
      </w:r>
      <w:r>
        <w:rPr>
          <w:sz w:val="18"/>
          <w:szCs w:val="18"/>
          <w:lang w:eastAsia="zh-CN"/>
        </w:rPr>
        <w:t xml:space="preserve">кциона в электронной форме.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tabs>
          <w:tab w:val="num" w:pos="142" w:leader="none"/>
        </w:tabs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От</w:t>
      </w:r>
      <w:r>
        <w:rPr>
          <w:sz w:val="18"/>
          <w:szCs w:val="18"/>
          <w:lang w:eastAsia="zh-CN"/>
        </w:rPr>
        <w:t xml:space="preserve">ветственность за достоверность представленных документов и информации несет Заявитель. 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tabs>
          <w:tab w:val="num" w:pos="142" w:leader="none"/>
        </w:tabs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подтверждает, что на дату подписания настоящей Заявки ознакомлен с порядком проведения аукциона в электронной форме, порядком внесения, блокирования и прекращ</w:t>
      </w:r>
      <w:r>
        <w:rPr>
          <w:sz w:val="18"/>
          <w:szCs w:val="18"/>
          <w:lang w:eastAsia="zh-CN"/>
        </w:rPr>
        <w:t xml:space="preserve">ения блокирования денежных сре</w:t>
      </w:r>
      <w:r>
        <w:rPr>
          <w:sz w:val="18"/>
          <w:szCs w:val="18"/>
          <w:lang w:eastAsia="zh-CN"/>
        </w:rPr>
        <w:t xml:space="preserve">дств в к</w:t>
      </w:r>
      <w:r>
        <w:rPr>
          <w:sz w:val="18"/>
          <w:szCs w:val="18"/>
          <w:lang w:eastAsia="zh-CN"/>
        </w:rPr>
        <w:t xml:space="preserve">ачестве задатка, и они ему понятны.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tabs>
          <w:tab w:val="num" w:pos="142" w:leader="none"/>
        </w:tabs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заявляет о своем соответствии условиям отнесения к субъектам малого и среднего предпринимательства в соответствии с частью 5 статьи 4 Федерального закона от 24.07.2007 № 20</w:t>
      </w:r>
      <w:r>
        <w:rPr>
          <w:sz w:val="18"/>
          <w:szCs w:val="18"/>
          <w:lang w:eastAsia="zh-CN"/>
        </w:rPr>
        <w:t xml:space="preserve">9-ФЗ «О развитии малого и среднего предпринимательства в Российской Федерации» (в случае проведения аукциона в электронной форме, участниками которого могут быть только субъекты малого и среднего предпринимательства) </w:t>
      </w:r>
      <w:r>
        <w:rPr>
          <w:sz w:val="17"/>
          <w:szCs w:val="17"/>
          <w:vertAlign w:val="superscript"/>
          <w:lang w:eastAsia="zh-CN"/>
        </w:rPr>
        <w:footnoteReference w:id="4"/>
      </w:r>
      <w:r>
        <w:rPr>
          <w:sz w:val="17"/>
          <w:szCs w:val="17"/>
          <w:lang w:eastAsia="zh-CN"/>
        </w:rPr>
        <w:t xml:space="preserve">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tabs>
          <w:tab w:val="num" w:pos="142" w:leader="none"/>
        </w:tabs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осведомлен и согласен с те</w:t>
      </w:r>
      <w:r>
        <w:rPr>
          <w:sz w:val="18"/>
          <w:szCs w:val="18"/>
          <w:lang w:eastAsia="zh-CN"/>
        </w:rPr>
        <w:t xml:space="preserve">м, что Продавец/Организатор аукциона в электронной форме не несут ответственности за ущерб, который может быть причинен Заявителю отменой аукциона в электронной форме, внесением изменений в Извещение о проведен</w:t>
      </w:r>
      <w:r>
        <w:rPr>
          <w:sz w:val="18"/>
          <w:szCs w:val="18"/>
          <w:lang w:eastAsia="zh-CN"/>
        </w:rPr>
        <w:t xml:space="preserve">ии ау</w:t>
      </w:r>
      <w:r>
        <w:rPr>
          <w:sz w:val="18"/>
          <w:szCs w:val="18"/>
          <w:lang w:eastAsia="zh-CN"/>
        </w:rPr>
        <w:t xml:space="preserve">кциона в электронной форме, а также приос</w:t>
      </w:r>
      <w:r>
        <w:rPr>
          <w:sz w:val="18"/>
          <w:szCs w:val="18"/>
          <w:lang w:eastAsia="zh-CN"/>
        </w:rPr>
        <w:t xml:space="preserve">тановлением процедуры проведения аукциона в электронной форме. </w:t>
      </w:r>
      <w:r>
        <w:rPr>
          <w:sz w:val="18"/>
          <w:szCs w:val="18"/>
          <w:lang w:eastAsia="zh-CN"/>
        </w:rPr>
        <w:t xml:space="preserve">При этом Заявитель считается уведомленным об отмене аукциона в электронной форме, внесении изменений в Извещение о проведении аукциона в электронной форме с даты публикации информации об отмене</w:t>
      </w:r>
      <w:r>
        <w:rPr>
          <w:sz w:val="18"/>
          <w:szCs w:val="18"/>
          <w:lang w:eastAsia="zh-CN"/>
        </w:rPr>
        <w:t xml:space="preserve"> аукциона в электронной форме, внесении изменений в Извещение о проведении аукциона в электронной форме на официальном сайте торгов Российской Федерации в информационно-телекоммуникационной сети «Интернет» для размещения информации о проведении торгов </w:t>
      </w:r>
      <w:r>
        <w:rPr>
          <w:sz w:val="18"/>
          <w:szCs w:val="18"/>
          <w:lang w:eastAsia="zh-CN"/>
        </w:rPr>
        <w:t xml:space="preserve">www.</w:t>
      </w:r>
      <w:r>
        <w:rPr>
          <w:sz w:val="18"/>
          <w:szCs w:val="18"/>
          <w:lang w:eastAsia="zh-CN"/>
        </w:rPr>
        <w:t xml:space="preserve">torgi.gov</w:t>
      </w:r>
      <w:r>
        <w:rPr>
          <w:sz w:val="18"/>
          <w:szCs w:val="18"/>
          <w:lang w:eastAsia="zh-CN"/>
        </w:rPr>
        <w:t xml:space="preserve">.</w:t>
      </w:r>
      <w:r>
        <w:rPr>
          <w:color w:val="000000"/>
          <w:sz w:val="18"/>
          <w:szCs w:val="18"/>
          <w:lang w:eastAsia="zh-CN"/>
        </w:rPr>
        <w:t xml:space="preserve">ruи</w:t>
      </w:r>
      <w:r>
        <w:rPr>
          <w:color w:val="000000"/>
          <w:sz w:val="18"/>
          <w:szCs w:val="18"/>
          <w:lang w:eastAsia="zh-CN"/>
        </w:rPr>
        <w:t xml:space="preserve"> </w:t>
      </w:r>
      <w:r>
        <w:rPr>
          <w:color w:val="000000"/>
          <w:sz w:val="18"/>
          <w:szCs w:val="18"/>
          <w:lang w:eastAsia="zh-CN"/>
        </w:rPr>
        <w:t xml:space="preserve">сайте</w:t>
      </w:r>
      <w:r>
        <w:rPr>
          <w:color w:val="000000"/>
          <w:sz w:val="18"/>
          <w:szCs w:val="18"/>
          <w:lang w:eastAsia="zh-CN"/>
        </w:rPr>
        <w:t xml:space="preserve"> Оператора электронной площадки</w:t>
      </w:r>
      <w:r>
        <w:rPr>
          <w:sz w:val="18"/>
          <w:szCs w:val="18"/>
          <w:lang w:eastAsia="zh-CN"/>
        </w:rPr>
        <w:t xml:space="preserve">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8.В соответствии с Федеральным законом от 27.07.2006 № 152-ФЗ «О персональных данных» (далее - Федеральный закон от 27.07.2006 № 152-ФЗ), подавая Заявку, Заявитель дает согласие на обработку персональных </w:t>
      </w:r>
      <w:r>
        <w:rPr>
          <w:sz w:val="18"/>
          <w:szCs w:val="18"/>
          <w:lang w:eastAsia="zh-CN"/>
        </w:rPr>
        <w:t xml:space="preserve">данных, указанных выше и содержащихся в представленных документах, в целях участия в аукционе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</w:t>
      </w:r>
      <w:r>
        <w:rPr>
          <w:sz w:val="18"/>
          <w:szCs w:val="18"/>
          <w:lang w:eastAsia="zh-CN"/>
        </w:rPr>
        <w:t xml:space="preserve">енение), использование, обезличивание, блокирование</w:t>
      </w:r>
      <w:r>
        <w:rPr>
          <w:sz w:val="18"/>
          <w:szCs w:val="18"/>
          <w:lang w:eastAsia="zh-CN"/>
        </w:rPr>
        <w:t xml:space="preserve">, уничтожение персональных данных, описание способов обработки данных приведено в Федеральном законе от 27.07.2006 № 152-ФЗ), а также на передачу такой информации третьим лицам, в случаях, установленных но</w:t>
      </w:r>
      <w:r>
        <w:rPr>
          <w:sz w:val="18"/>
          <w:szCs w:val="18"/>
          <w:lang w:eastAsia="zh-CN"/>
        </w:rPr>
        <w:t xml:space="preserve">рмативными документами вышестоящих органов и законодательством. Настоящее согласие действует бессрочно и может быть отозвано в любой момент по соглашению сторон. Заявитель подтверждает, что ознакомлен с положениями Федерального закона от 27.07.2006 №152-ФЗ</w:t>
      </w:r>
      <w:r>
        <w:rPr>
          <w:sz w:val="18"/>
          <w:szCs w:val="18"/>
          <w:lang w:eastAsia="zh-CN"/>
        </w:rPr>
        <w:t xml:space="preserve">, права и обязанности в области защиты персональных данных ему известны.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spacing w:after="160" w:line="259" w:lineRule="auto"/>
        <w:rPr>
          <w:szCs w:val="28"/>
          <w:lang w:eastAsia="zh-CN"/>
        </w:rPr>
      </w:pPr>
      <w:r>
        <w:rPr>
          <w:szCs w:val="28"/>
          <w:lang w:eastAsia="zh-CN"/>
        </w:rPr>
      </w:r>
      <w:r>
        <w:rPr>
          <w:szCs w:val="28"/>
          <w:lang w:eastAsia="zh-CN"/>
        </w:rPr>
      </w:r>
      <w:r>
        <w:rPr>
          <w:szCs w:val="28"/>
          <w:lang w:eastAsia="zh-CN"/>
        </w:rPr>
      </w:r>
    </w:p>
    <w:p>
      <w:pPr>
        <w:spacing w:after="160" w:line="259" w:lineRule="auto"/>
        <w:rPr>
          <w:bCs/>
          <w:szCs w:val="28"/>
          <w:lang w:eastAsia="zh-CN"/>
        </w:rPr>
      </w:pPr>
      <w:r>
        <w:rPr>
          <w:szCs w:val="28"/>
          <w:lang w:eastAsia="zh-CN"/>
        </w:rPr>
        <w:t xml:space="preserve">Подписано усиленной квалифицированной электронной подписью</w:t>
      </w:r>
      <w:r>
        <w:rPr>
          <w:bCs/>
          <w:szCs w:val="28"/>
          <w:lang w:eastAsia="zh-CN"/>
        </w:rPr>
      </w:r>
      <w:r>
        <w:rPr>
          <w:bCs/>
          <w:szCs w:val="28"/>
          <w:lang w:eastAsia="zh-CN"/>
        </w:rPr>
      </w:r>
    </w:p>
    <w:tbl>
      <w:tblPr>
        <w:tblStyle w:val="936"/>
        <w:tblW w:w="5000" w:type="pct"/>
        <w:tblBorders>
          <w:insideH w:val="none" w:color="000000" w:sz="0" w:space="0"/>
          <w:insideV w:val="none" w:color="000000" w:sz="0" w:space="0"/>
        </w:tblBorders>
        <w:tblCellMar>
          <w:left w:w="85" w:type="dxa"/>
          <w:top w:w="28" w:type="dxa"/>
          <w:right w:w="85" w:type="dxa"/>
          <w:bottom w:w="28" w:type="dxa"/>
        </w:tblCellMar>
        <w:tblLook w:val="04A0" w:firstRow="1" w:lastRow="0" w:firstColumn="1" w:lastColumn="0" w:noHBand="0" w:noVBand="1"/>
      </w:tblPr>
      <w:tblGrid>
        <w:gridCol w:w="9666"/>
      </w:tblGrid>
      <w:tr>
        <w:tblPrEx/>
        <w:trPr>
          <w:trHeight w:val="262"/>
        </w:trPr>
        <w:tc>
          <w:tcPr>
            <w:tcBorders>
              <w:top w:val="singl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zh-CN"/>
              </w:rPr>
              <w:t xml:space="preserve">Данные электронной подписи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Владелец: </w:t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Организация: </w:t>
            </w:r>
            <w:r>
              <w:rPr>
                <w:sz w:val="16"/>
                <w:szCs w:val="16"/>
                <w:lang w:eastAsia="zh-CN"/>
              </w:rPr>
              <w:fldChar w:fldCharType="begin"/>
            </w:r>
            <w:r>
              <w:rPr>
                <w:sz w:val="16"/>
                <w:szCs w:val="16"/>
                <w:lang w:eastAsia="zh-CN"/>
              </w:rPr>
              <w:instrText xml:space="preserve"> Документ_ЭлПодпись_Организация_Участник </w:instrText>
            </w:r>
            <w:r>
              <w:rPr>
                <w:sz w:val="16"/>
                <w:szCs w:val="16"/>
                <w:lang w:eastAsia="zh-CN"/>
              </w:rPr>
              <w:fldChar w:fldCharType="separate"/>
            </w:r>
            <w:r>
              <w:rPr>
                <w:b/>
                <w:bCs/>
                <w:sz w:val="16"/>
                <w:szCs w:val="16"/>
                <w:lang w:eastAsia="zh-CN"/>
              </w:rPr>
              <w:t xml:space="preserve">.</w:t>
            </w:r>
            <w:r>
              <w:rPr>
                <w:sz w:val="16"/>
                <w:szCs w:val="16"/>
                <w:lang w:eastAsia="zh-CN"/>
              </w:rPr>
              <w:fldChar w:fldCharType="end"/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Подписано: </w:t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b/>
                <w:sz w:val="16"/>
                <w:szCs w:val="16"/>
                <w:lang w:eastAsia="zh-CN"/>
              </w:rPr>
            </w:pPr>
            <w:r>
              <w:rPr>
                <w:b/>
                <w:sz w:val="16"/>
                <w:szCs w:val="16"/>
                <w:lang w:eastAsia="zh-CN"/>
              </w:rPr>
              <w:t xml:space="preserve">Данные сертификата</w:t>
            </w:r>
            <w:r>
              <w:rPr>
                <w:b/>
                <w:sz w:val="16"/>
                <w:szCs w:val="16"/>
                <w:lang w:eastAsia="zh-CN"/>
              </w:rPr>
            </w:r>
            <w:r>
              <w:rPr>
                <w:b/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Серийный номер: </w:t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Срок действия: </w:t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</w:tbl>
    <w:p>
      <w:pPr>
        <w:ind w:left="7655"/>
        <w:jc w:val="both"/>
        <w:widowControl w:val="off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r/>
      <w:bookmarkStart w:id="0" w:name="undefined"/>
      <w:r/>
      <w:bookmarkEnd w:id="0"/>
      <w:r/>
      <w:r/>
    </w:p>
    <w:p>
      <w:pPr>
        <w:shd w:val="nil" w:color="auto"/>
        <w:rPr>
          <w:sz w:val="20"/>
          <w:szCs w:val="20"/>
        </w:rPr>
      </w:pPr>
      <w:r>
        <w:rPr>
          <w:sz w:val="20"/>
          <w:szCs w:val="20"/>
        </w:rPr>
        <w:br w:type="page" w:clear="all"/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7655"/>
        <w:jc w:val="both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Приложение 2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0"/>
          <w:szCs w:val="20"/>
        </w:rPr>
        <w:t xml:space="preserve">ДОГОВОР № ___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купли-продажи земельного участка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город Кострома                                                                               ______________ года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Управление имущественных и земельных отношений Администрации города Костромы, в лице ______________________________, действующего на основании ________________________, именуемый в дальнейшем «Продавец», с одной стороны, и _________________________________</w:t>
      </w:r>
      <w:r>
        <w:rPr>
          <w:color w:val="000000"/>
          <w:sz w:val="20"/>
          <w:szCs w:val="20"/>
        </w:rPr>
        <w:t xml:space="preserve">_________, в лице ________________________________________, действующего на основании _____________________, именуемый в дальнейшем «Покупатель», с другой стороны, совместно именуемые «Стороны», на основании протокола о результатах аукциона по продаже земе</w:t>
      </w:r>
      <w:r>
        <w:rPr>
          <w:color w:val="000000"/>
          <w:sz w:val="20"/>
          <w:szCs w:val="20"/>
        </w:rPr>
        <w:t xml:space="preserve">льного участка ____________, руководствуясь Земельным кодексом Российской Федерации, заключили настоящий договор о нижеследующем.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0"/>
          <w:szCs w:val="20"/>
        </w:rPr>
        <w:t xml:space="preserve">1. Предмет договора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1.1. Продавец обязуется передать в собственность Покупателя земельный участок площадью _______ м</w:t>
      </w:r>
      <w:r>
        <w:rPr>
          <w:color w:val="000000"/>
          <w:sz w:val="20"/>
          <w:szCs w:val="20"/>
          <w:vertAlign w:val="superscript"/>
        </w:rPr>
        <w:t xml:space="preserve">2</w:t>
      </w:r>
      <w:r>
        <w:rPr>
          <w:color w:val="000000"/>
          <w:sz w:val="20"/>
          <w:szCs w:val="20"/>
        </w:rPr>
        <w:t xml:space="preserve"> с када</w:t>
      </w:r>
      <w:r>
        <w:rPr>
          <w:color w:val="000000"/>
          <w:sz w:val="20"/>
          <w:szCs w:val="20"/>
        </w:rPr>
        <w:t xml:space="preserve">стровым номером: ______________________, категория земель: земли населенных пунктов, разрешенное использование: __________________________, по </w:t>
      </w:r>
      <w:r>
        <w:rPr>
          <w:color w:val="000000"/>
          <w:sz w:val="20"/>
          <w:szCs w:val="20"/>
        </w:rPr>
        <w:t xml:space="preserve">адресу:___________________________________</w:t>
      </w:r>
      <w:r>
        <w:rPr>
          <w:color w:val="000000"/>
          <w:sz w:val="20"/>
          <w:szCs w:val="20"/>
        </w:rPr>
        <w:t xml:space="preserve">, а Покупатель обязуется принять земельный участок и уплатить за него о</w:t>
      </w:r>
      <w:r>
        <w:rPr>
          <w:color w:val="000000"/>
          <w:sz w:val="20"/>
          <w:szCs w:val="20"/>
        </w:rPr>
        <w:t xml:space="preserve">пределенную настоящим договором цену.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1.2. План земельного участка указан в кадастровом паспорте _____________________________, выданном филиалом ФГБУ «ФКП </w:t>
      </w:r>
      <w:r>
        <w:rPr>
          <w:color w:val="000000"/>
          <w:sz w:val="20"/>
          <w:szCs w:val="20"/>
        </w:rPr>
        <w:t xml:space="preserve">Росреестра</w:t>
      </w:r>
      <w:r>
        <w:rPr>
          <w:color w:val="000000"/>
          <w:sz w:val="20"/>
          <w:szCs w:val="20"/>
        </w:rPr>
        <w:t xml:space="preserve">» по Костромской области.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1.3. Земельный участок обременен _________________________________. 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0"/>
          <w:szCs w:val="20"/>
        </w:rPr>
        <w:t xml:space="preserve">2. Цена договора и порядок оплаты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2.1. Цена продажи земельного участка составляет ______________________ 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2.2. Покупатель единовременно в течение 10 (десяти) рабочих дней после заключения настоящего договора перечисляет сумму, указанную в пункте 2.1  настоящего договора, безналичным денежным расчетом (</w:t>
      </w:r>
      <w:r>
        <w:rPr>
          <w:sz w:val="20"/>
          <w:szCs w:val="20"/>
          <w:highlight w:val="white"/>
        </w:rPr>
        <w:t xml:space="preserve">Получатель УФК по Костромской области (Управление имуществе</w:t>
      </w:r>
      <w:r>
        <w:rPr>
          <w:sz w:val="20"/>
          <w:szCs w:val="20"/>
          <w:highlight w:val="white"/>
        </w:rPr>
        <w:t xml:space="preserve">нных и земельных отношений Администрации города Костромы); ИНН / КПП 4401006568 / 440101001; Единый казначейский счет 40102810145370000103; Казначейский счет 03100643000000014100; </w:t>
      </w:r>
      <w:r>
        <w:rPr>
          <w:sz w:val="20"/>
          <w:szCs w:val="20"/>
          <w:highlight w:val="white"/>
        </w:rPr>
        <w:t xml:space="preserve">Банк получателя ОКЦ № 1 ВОЛГО-ВЯТСКОЕ ГУ БАНКА РОССИИ//УФК по Костромской об</w:t>
      </w:r>
      <w:r>
        <w:rPr>
          <w:sz w:val="20"/>
          <w:szCs w:val="20"/>
          <w:highlight w:val="white"/>
        </w:rPr>
        <w:t xml:space="preserve">ласти, г. Кострома; БИК ТОФК 042202103; ОКТМО 34701000, КБК 96611406012040000430, назн</w:t>
      </w:r>
      <w:r>
        <w:rPr>
          <w:color w:val="000000"/>
          <w:sz w:val="20"/>
          <w:szCs w:val="20"/>
        </w:rPr>
        <w:t xml:space="preserve">ачение платежа: за земельный участок по договору купли-продажи от ___________  № ____.</w:t>
      </w:r>
      <w:r>
        <w:rPr>
          <w:sz w:val="20"/>
          <w:szCs w:val="20"/>
        </w:rPr>
        <w:t xml:space="preserve"> </w:t>
      </w:r>
      <w:r>
        <w:rPr>
          <w:color w:val="000000"/>
          <w:sz w:val="20"/>
          <w:szCs w:val="20"/>
        </w:rPr>
        <w:t xml:space="preserve">Перечисленный Продавцу задаток за участие в аукционе по продаже земельного участка в</w:t>
      </w:r>
      <w:r>
        <w:rPr>
          <w:color w:val="000000"/>
          <w:sz w:val="20"/>
          <w:szCs w:val="20"/>
        </w:rPr>
        <w:t xml:space="preserve"> сумме </w:t>
      </w:r>
      <w:r>
        <w:rPr>
          <w:color w:val="000000"/>
          <w:sz w:val="20"/>
          <w:szCs w:val="20"/>
        </w:rPr>
        <w:t xml:space="preserve">_________рублей</w:t>
      </w:r>
      <w:r>
        <w:rPr>
          <w:color w:val="000000"/>
          <w:sz w:val="20"/>
          <w:szCs w:val="20"/>
        </w:rPr>
        <w:t xml:space="preserve"> зачисляется в счет платежа по настоящему договору за земельный участок.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2.3. Факт перечисления денежных средств, указанных в пункте 2.2 настоящего договора, подтверждается выпиской Управления федерального казначейства по Костромской </w:t>
      </w:r>
      <w:r>
        <w:rPr>
          <w:color w:val="000000"/>
          <w:sz w:val="20"/>
          <w:szCs w:val="20"/>
        </w:rPr>
        <w:t xml:space="preserve">области с лицевого счета Продавца о поступлении денежных сре</w:t>
      </w:r>
      <w:r>
        <w:rPr>
          <w:color w:val="000000"/>
          <w:sz w:val="20"/>
          <w:szCs w:val="20"/>
        </w:rPr>
        <w:t xml:space="preserve">дств в б</w:t>
      </w:r>
      <w:r>
        <w:rPr>
          <w:color w:val="000000"/>
          <w:sz w:val="20"/>
          <w:szCs w:val="20"/>
        </w:rPr>
        <w:t xml:space="preserve">юджет города Костромы и выпиской из лицевого счета Продавца соответственно.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2.4. Обязательство Покупателя по оплате земельного участка считается исполненным надлежащим образом в случае, ес</w:t>
      </w:r>
      <w:r>
        <w:rPr>
          <w:color w:val="000000"/>
          <w:sz w:val="20"/>
          <w:szCs w:val="20"/>
        </w:rPr>
        <w:t xml:space="preserve">ли денежные средства, указанные в пункте 2.2 настоящего договора, поступили в размере, в срок и на реквизиты, указанные в пункте 2.2 настоящего договора.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0"/>
          <w:szCs w:val="20"/>
        </w:rPr>
        <w:t xml:space="preserve">3. Права и обязанности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3.1. Продавец обязан передать земельный участок Покупателю не позднее чем через 5 (пять) дней после дня его полной оплаты. Передача земельного участка Продавцом и принятие его Покупателем оформляется подписываемым Сторонами актом приема-передачи. Обязатель</w:t>
      </w:r>
      <w:r>
        <w:rPr>
          <w:color w:val="000000"/>
          <w:sz w:val="20"/>
          <w:szCs w:val="20"/>
        </w:rPr>
        <w:t xml:space="preserve">ство Продавца по передаче земельного участка считается исполненным надлежащим образом с момента подписания Сторонами акта приема-передачи.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3.2. Покупатель обязан: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3.2.1. </w:t>
      </w:r>
      <w:r>
        <w:rPr>
          <w:color w:val="000000"/>
          <w:sz w:val="20"/>
          <w:szCs w:val="20"/>
        </w:rPr>
        <w:t xml:space="preserve">оплатить стоимость земельного</w:t>
      </w:r>
      <w:r>
        <w:rPr>
          <w:color w:val="000000"/>
          <w:sz w:val="20"/>
          <w:szCs w:val="20"/>
        </w:rPr>
        <w:t xml:space="preserve"> участка в размере, сроки и в порядке, установленные наст</w:t>
      </w:r>
      <w:r>
        <w:rPr>
          <w:color w:val="000000"/>
          <w:sz w:val="20"/>
          <w:szCs w:val="20"/>
        </w:rPr>
        <w:t xml:space="preserve">оящим договором;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3.2.2. содержать земельный участок в надлежащем санитарном и техническом состоянии в соответствии с действующим законодательством.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0"/>
          <w:szCs w:val="20"/>
        </w:rPr>
        <w:t xml:space="preserve">4. Ответственность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4.1. Стороны несут ответственность за ненадлежащее выполнение условий настоящего </w:t>
      </w:r>
      <w:r>
        <w:rPr>
          <w:color w:val="000000"/>
          <w:sz w:val="20"/>
          <w:szCs w:val="20"/>
        </w:rPr>
        <w:t xml:space="preserve">договора в соответствии с законодательством Российской Федерации.</w:t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</w:p>
    <w:p>
      <w:pPr>
        <w:ind w:firstLine="709"/>
        <w:jc w:val="both"/>
        <w:rPr>
          <w:color w:val="000000"/>
          <w:sz w:val="20"/>
          <w:szCs w:val="20"/>
          <w:highlight w:val="yellow"/>
        </w:rPr>
      </w:pPr>
      <w:r>
        <w:rPr>
          <w:color w:val="000000"/>
          <w:sz w:val="20"/>
          <w:szCs w:val="20"/>
        </w:rPr>
        <w:t xml:space="preserve">4.2. За нарушение срока перечисления денежных средств, указанных в пункте 2.2 настоящего договора, и/или неполное их перечисление, Покупатель уплачивает Продавцу неустойку в виде пени за каж</w:t>
      </w:r>
      <w:r>
        <w:rPr>
          <w:color w:val="000000"/>
          <w:sz w:val="20"/>
          <w:szCs w:val="20"/>
        </w:rPr>
        <w:t xml:space="preserve">дый день просрочки в размере 1/150 ставки рефинансирования Центрального Банка Российской Федерации, действующей на дату выполнения денежного обязательства. </w:t>
      </w:r>
      <w:r>
        <w:rPr>
          <w:sz w:val="20"/>
          <w:szCs w:val="20"/>
          <w:highlight w:val="white"/>
        </w:rPr>
        <w:t xml:space="preserve">Получатель УФК по Костромской области (Управление имущественных и земельных отношений Администрации </w:t>
      </w:r>
      <w:r>
        <w:rPr>
          <w:sz w:val="20"/>
          <w:szCs w:val="20"/>
          <w:highlight w:val="white"/>
        </w:rPr>
        <w:t xml:space="preserve">города Костромы); ИНН / КПП 4401006568 / 440101001; Единый казначейский счет 40102810145370000103;Казначейский счет 03100643000000014100; Банк получателя ОКЦ № 1 ВОЛГО-ВЯТСКОЕ ГУ БАНКА РОССИИ//УФК по Костромской области, </w:t>
      </w:r>
      <w:r>
        <w:rPr>
          <w:sz w:val="20"/>
          <w:szCs w:val="20"/>
          <w:highlight w:val="white"/>
        </w:rPr>
        <w:t xml:space="preserve">г</w:t>
      </w:r>
      <w:r>
        <w:rPr>
          <w:sz w:val="20"/>
          <w:szCs w:val="20"/>
          <w:highlight w:val="white"/>
        </w:rPr>
        <w:t xml:space="preserve">. Кострома; БИК ТОФК 042202103; ОК</w:t>
      </w:r>
      <w:r>
        <w:rPr>
          <w:sz w:val="20"/>
          <w:szCs w:val="20"/>
          <w:highlight w:val="white"/>
        </w:rPr>
        <w:t xml:space="preserve">ТМО 34701000; КБК 96611607090040002140</w:t>
      </w:r>
      <w:r>
        <w:rPr>
          <w:sz w:val="20"/>
          <w:szCs w:val="20"/>
        </w:rPr>
        <w:t xml:space="preserve">.</w:t>
      </w:r>
      <w:r>
        <w:rPr>
          <w:color w:val="000000"/>
          <w:sz w:val="20"/>
          <w:szCs w:val="20"/>
          <w:highlight w:val="yellow"/>
        </w:rPr>
      </w:r>
      <w:r>
        <w:rPr>
          <w:color w:val="000000"/>
          <w:sz w:val="20"/>
          <w:szCs w:val="20"/>
          <w:highlight w:val="yellow"/>
        </w:rPr>
      </w:r>
    </w:p>
    <w:p>
      <w:pPr>
        <w:ind w:firstLine="709"/>
        <w:jc w:val="both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  <w:t xml:space="preserve">4.3. Уплата неустойки не освобождает Покупателя от исполнения обязательств по настоящему договору.</w:t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0"/>
          <w:szCs w:val="20"/>
        </w:rPr>
        <w:t xml:space="preserve">5. Возникновение права собственности и действие договора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5.1. Настоящий договор признается заключенным с момента его подписания Сторонами.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5.2. Отношения между Сторонами по настоящему договору прекращаются при исполнении ими всех его условий.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5.3. Право собственности на земельный участок возникает у Покупателя </w:t>
      </w:r>
      <w:r>
        <w:rPr>
          <w:color w:val="000000"/>
          <w:sz w:val="20"/>
          <w:szCs w:val="20"/>
        </w:rPr>
        <w:t xml:space="preserve">с момента государственной регистрации в Управлении Федеральной службы государственной регистрации, кадастра и картографии по Костромской области.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0"/>
          <w:szCs w:val="20"/>
        </w:rPr>
        <w:t xml:space="preserve">6. Расторжение договора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6.1. Настоящий </w:t>
      </w:r>
      <w:r>
        <w:rPr>
          <w:color w:val="000000"/>
          <w:sz w:val="20"/>
          <w:szCs w:val="20"/>
        </w:rPr>
        <w:t xml:space="preserve">договор</w:t>
      </w:r>
      <w:r>
        <w:rPr>
          <w:color w:val="000000"/>
          <w:sz w:val="20"/>
          <w:szCs w:val="20"/>
        </w:rPr>
        <w:t xml:space="preserve"> может быть расторгнут по основаниям, установленным законодате</w:t>
      </w:r>
      <w:r>
        <w:rPr>
          <w:color w:val="000000"/>
          <w:sz w:val="20"/>
          <w:szCs w:val="20"/>
        </w:rPr>
        <w:t xml:space="preserve">льством Российской Федерации.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6.2. В случае расторжения настоящего договора в связи с нарушением Покупателем его условий он уплачивает Продавцу штраф в размере 50 (пятидесяти) процентов от цены продажи земельного участка, указанной в пункте 2.1 настоящего </w:t>
      </w:r>
      <w:r>
        <w:rPr>
          <w:color w:val="000000"/>
          <w:sz w:val="20"/>
          <w:szCs w:val="20"/>
        </w:rPr>
        <w:t xml:space="preserve">договора.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6.3. Расторжение настоящего договора не освобождает Покупателя от выплаты неустойки, установленной в пункте 4.2 настоящего договора.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0"/>
          <w:szCs w:val="20"/>
        </w:rPr>
        <w:t xml:space="preserve">7. Заключительные положения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7.1. До заключения настоящего договора Покупатель ознакомился с состоянием земельного участка.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7.2. Сроки, указанные в настоящем договоре, исчисляются днями. Течение срока начинается на следующий день после наступления события, которым определено его нача</w:t>
      </w:r>
      <w:r>
        <w:rPr>
          <w:color w:val="000000"/>
          <w:sz w:val="20"/>
          <w:szCs w:val="20"/>
        </w:rPr>
        <w:t xml:space="preserve">ло.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7.3. Споры, возникающие при исполнении настоящего договора, разрешаются Сторонами в порядке, установленном законодательством Российской Федерации.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7.4. Отношения Сторон, не урегулированные настоящим договором, регулируются законодательством Российской </w:t>
      </w:r>
      <w:r>
        <w:rPr>
          <w:color w:val="000000"/>
          <w:sz w:val="20"/>
          <w:szCs w:val="20"/>
        </w:rPr>
        <w:t xml:space="preserve">Федерации.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7.5. Изменения и дополнения к настоящему договору считаются действительными, если совершены в письменной форме и подписаны Сторонами или их уполномоченными представителями.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540"/>
        <w:jc w:val="both"/>
        <w:spacing w:line="288" w:lineRule="atLeast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color w:val="000000"/>
          <w:sz w:val="20"/>
          <w:szCs w:val="20"/>
        </w:rPr>
        <w:t xml:space="preserve">7.6. </w:t>
      </w:r>
      <w:r>
        <w:rPr>
          <w:sz w:val="20"/>
          <w:szCs w:val="20"/>
        </w:rPr>
        <w:t xml:space="preserve">Настоящий Договор </w:t>
      </w:r>
      <w:r>
        <w:rPr>
          <w:color w:val="000000"/>
          <w:sz w:val="20"/>
          <w:szCs w:val="20"/>
        </w:rPr>
        <w:t xml:space="preserve">заключается в электронной форме и подписывается усиленной квалифицированной электронной подписью сторон такого договора.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0"/>
          <w:szCs w:val="20"/>
        </w:rPr>
        <w:t xml:space="preserve">8. Юридические адреса и реквизиты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Продавец: Управление имущественных и земельных отношений Администрации города Костромы, мест</w:t>
      </w:r>
      <w:r>
        <w:rPr>
          <w:color w:val="000000"/>
          <w:sz w:val="20"/>
          <w:szCs w:val="20"/>
        </w:rPr>
        <w:t xml:space="preserve">о нахождения и почтовый адрес: 156005, город Кострома, площадь Конституции, дом 2.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Покупатель: _______________________________________________________________________________ _______________________________________________________________________________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b/>
          <w:color w:val="000000"/>
          <w:sz w:val="20"/>
          <w:szCs w:val="20"/>
        </w:rPr>
        <w:t xml:space="preserve">9. Подписи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10420" w:type="dxa"/>
        <w:tblLayout w:type="fixed"/>
        <w:tblLook w:val="0000" w:firstRow="0" w:lastRow="0" w:firstColumn="0" w:lastColumn="0" w:noHBand="0" w:noVBand="0"/>
      </w:tblPr>
      <w:tblGrid>
        <w:gridCol w:w="5210"/>
        <w:gridCol w:w="5210"/>
      </w:tblGrid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color w:val="000000"/>
                <w:sz w:val="20"/>
                <w:szCs w:val="20"/>
              </w:rPr>
              <w:t xml:space="preserve">Продавец:</w: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color w:val="000000"/>
                <w:sz w:val="20"/>
                <w:szCs w:val="20"/>
              </w:rPr>
              <w:t xml:space="preserve">Покупатель:</w: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</w:r>
          </w:p>
        </w:tc>
      </w:tr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color w:val="000000"/>
                <w:sz w:val="20"/>
                <w:szCs w:val="20"/>
              </w:rPr>
              <w:t xml:space="preserve">Управление имущественных и земельных отношений Администрации города Костромы</w: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spacing w:line="276" w:lineRule="auto"/>
              <w:rPr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</w:r>
          </w:p>
        </w:tc>
      </w:tr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jc w:val="center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spacing w:line="276" w:lineRule="auto"/>
              <w:rPr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color w:val="000000"/>
                <w:sz w:val="20"/>
                <w:szCs w:val="20"/>
              </w:rPr>
              <w:t xml:space="preserve">______________________________</w: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jc w:val="center"/>
              <w:spacing w:line="276" w:lineRule="auto"/>
              <w:rPr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color w:val="000000"/>
                <w:sz w:val="20"/>
                <w:szCs w:val="20"/>
              </w:rPr>
              <w:t xml:space="preserve">____________________________</w:t>
            </w:r>
            <w:r>
              <w:rPr>
                <w:color w:val="000000"/>
                <w:sz w:val="20"/>
                <w:szCs w:val="20"/>
              </w:rPr>
            </w:r>
            <w:r>
              <w:rPr>
                <w:color w:val="000000"/>
                <w:sz w:val="20"/>
                <w:szCs w:val="20"/>
              </w:rPr>
            </w:r>
          </w:p>
        </w:tc>
      </w:tr>
    </w:tbl>
    <w:p>
      <w:pPr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7655"/>
        <w:rPr>
          <w:color w:val="000000"/>
          <w:sz w:val="20"/>
          <w:szCs w:val="20"/>
        </w:rPr>
      </w:pP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</w:p>
    <w:p>
      <w:pPr>
        <w:shd w:val="nil" w:color="auto"/>
        <w:rPr>
          <w:sz w:val="20"/>
          <w:szCs w:val="20"/>
        </w:rPr>
      </w:pPr>
      <w:r>
        <w:rPr>
          <w:sz w:val="20"/>
          <w:szCs w:val="20"/>
        </w:rPr>
        <w:br w:type="page" w:clear="all"/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7655"/>
        <w:rPr>
          <w:color w:val="000000"/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color w:val="000000"/>
          <w:sz w:val="20"/>
          <w:szCs w:val="20"/>
        </w:rPr>
        <w:t xml:space="preserve">Приложение 3</w:t>
      </w:r>
      <w:r>
        <w:rPr>
          <w:color w:val="000000"/>
          <w:sz w:val="20"/>
          <w:szCs w:val="20"/>
        </w:rPr>
      </w:r>
      <w:r>
        <w:rPr>
          <w:color w:val="000000"/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1" name="_x0000_i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4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14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2" name="_x0000_i10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15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3" name="_x0000_i10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16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4" name="_x0000_i10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17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5" name="_x0000_i102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18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34400"/>
                <wp:effectExtent l="0" t="0" r="0" b="0"/>
                <wp:docPr id="6" name="_x0000_i103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029325" cy="853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74.75pt;height:672.00pt;mso-wrap-distance-left:0.00pt;mso-wrap-distance-top:0.00pt;mso-wrap-distance-right:0.00pt;mso-wrap-distance-bottom:0.00pt;" stroked="f">
                <v:path textboxrect="0,0,0,0"/>
                <v:imagedata r:id="rId19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7" name="_x0000_i10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20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8" name="_x0000_i10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21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9" name="_x0000_i103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22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10" name="_x0000_i103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23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11" name="_x0000_i10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24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34400"/>
                <wp:effectExtent l="0" t="0" r="0" b="0"/>
                <wp:docPr id="12" name="_x0000_i10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6029325" cy="853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74.75pt;height:672.00pt;mso-wrap-distance-left:0.00pt;mso-wrap-distance-top:0.00pt;mso-wrap-distance-right:0.00pt;mso-wrap-distance-bottom:0.00pt;" stroked="f">
                <v:path textboxrect="0,0,0,0"/>
                <v:imagedata r:id="rId25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13" name="_x0000_i103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26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14" name="_x0000_i103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27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15" name="_x0000_i103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28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16" name="_x0000_i104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29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24875"/>
                <wp:effectExtent l="0" t="0" r="0" b="0"/>
                <wp:docPr id="17" name="_x0000_i104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6029325" cy="8524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width:474.75pt;height:671.25pt;mso-wrap-distance-left:0.00pt;mso-wrap-distance-top:0.00pt;mso-wrap-distance-right:0.00pt;mso-wrap-distance-bottom:0.00pt;" stroked="f">
                <v:path textboxrect="0,0,0,0"/>
                <v:imagedata r:id="rId30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325" cy="8534400"/>
                <wp:effectExtent l="0" t="0" r="0" b="0"/>
                <wp:docPr id="18" name="_x0000_i104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  <pic:nvPr/>
                      </pic:nvPicPr>
                      <pic:blipFill>
                        <a:blip r:embed="rId31"/>
                        <a:stretch/>
                      </pic:blipFill>
                      <pic:spPr bwMode="auto">
                        <a:xfrm>
                          <a:off x="0" y="0"/>
                          <a:ext cx="6029325" cy="853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width:474.75pt;height:672.00pt;mso-wrap-distance-left:0.00pt;mso-wrap-distance-top:0.00pt;mso-wrap-distance-right:0.00pt;mso-wrap-distance-bottom:0.00pt;" stroked="f">
                <v:path textboxrect="0,0,0,0"/>
                <v:imagedata r:id="rId31" o:title=""/>
              </v:shape>
            </w:pict>
          </mc:Fallback>
        </mc:AlternateConten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both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sectPr>
      <w:footnotePr/>
      <w:endnotePr/>
      <w:type w:val="nextPage"/>
      <w:pgSz w:w="11906" w:h="16838" w:orient="portrait"/>
      <w:pgMar w:top="425" w:right="709" w:bottom="539" w:left="1701" w:header="0" w:footer="0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</w:font>
  <w:font w:name="Symbol">
    <w:panose1 w:val="05050102010706020507"/>
  </w:font>
  <w:font w:name="Verdana">
    <w:panose1 w:val="020B0604030504040204"/>
  </w:font>
  <w:font w:name="Courier New">
    <w:panose1 w:val="02070309020205020404"/>
  </w:font>
  <w:font w:name="Mangal">
    <w:panose1 w:val="02040503050203030202"/>
  </w:font>
  <w:font w:name="Wingdings">
    <w:panose1 w:val="05000000000000000000"/>
  </w:font>
  <w:font w:name="a_Timer">
    <w:panose1 w:val="02000603000000000000"/>
  </w:font>
  <w:font w:name="Liberation Sans">
    <w:panose1 w:val="020B0604020202020204"/>
  </w:font>
  <w:font w:name="Segoe UI">
    <w:panose1 w:val="020B0502040204020203"/>
  </w:font>
  <w:font w:name="Arial">
    <w:panose1 w:val="020B0604020202020204"/>
  </w:font>
  <w:font w:name="Microsoft YaHei">
    <w:panose1 w:val="020B050302020402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rPr>
          <w:sz w:val="12"/>
        </w:rPr>
      </w:pPr>
      <w:r>
        <w:separator/>
      </w:r>
      <w:r>
        <w:rPr>
          <w:sz w:val="12"/>
        </w:rPr>
      </w:r>
      <w:r>
        <w:rPr>
          <w:sz w:val="12"/>
        </w:rPr>
      </w:r>
    </w:p>
  </w:footnote>
  <w:footnote w:type="continuationSeparator" w:id="0">
    <w:p>
      <w:pPr>
        <w:rPr>
          <w:sz w:val="12"/>
        </w:rPr>
      </w:pPr>
      <w:r>
        <w:continuationSeparator/>
      </w:r>
      <w:r>
        <w:rPr>
          <w:sz w:val="12"/>
        </w:rPr>
      </w:r>
      <w:r>
        <w:rPr>
          <w:sz w:val="12"/>
        </w:rPr>
      </w:r>
    </w:p>
  </w:footnote>
  <w:footnote w:id="2">
    <w:p>
      <w:pPr>
        <w:jc w:val="both"/>
      </w:pPr>
      <w:r>
        <w:rPr>
          <w:rStyle w:val="775"/>
        </w:rPr>
        <w:footnoteRef/>
      </w:r>
      <w:r>
        <w:t xml:space="preserve"> </w:t>
      </w:r>
      <w:r>
        <w:rPr>
          <w:sz w:val="18"/>
          <w:szCs w:val="18"/>
        </w:rPr>
        <w:t xml:space="preserve">Заполняется при подаче Заявки лицом, действующим по доверенности.</w:t>
      </w:r>
      <w:r/>
    </w:p>
  </w:footnote>
  <w:footnote w:id="3">
    <w:p>
      <w:pPr>
        <w:pStyle w:val="809"/>
        <w:contextualSpacing/>
        <w:jc w:val="both"/>
        <w:spacing w:line="216" w:lineRule="auto"/>
        <w:rPr>
          <w:sz w:val="18"/>
          <w:szCs w:val="18"/>
        </w:rPr>
      </w:pPr>
      <w:r>
        <w:rPr>
          <w:rStyle w:val="775"/>
        </w:rPr>
        <w:footnoteRef/>
      </w:r>
      <w:r>
        <w:t xml:space="preserve"> </w:t>
      </w:r>
      <w:r>
        <w:rPr>
          <w:sz w:val="18"/>
          <w:szCs w:val="18"/>
        </w:rPr>
        <w:t xml:space="preserve">Ознакомлен</w:t>
      </w:r>
      <w:r>
        <w:rPr>
          <w:sz w:val="18"/>
          <w:szCs w:val="18"/>
        </w:rPr>
        <w:t xml:space="preserve"> с Регламентом Оператора электронной площадки при регистрации (аккредитации) на электронной площадке</w:t>
      </w:r>
      <w:r>
        <w:rPr>
          <w:sz w:val="18"/>
          <w:szCs w:val="18"/>
        </w:rPr>
      </w:r>
      <w:r>
        <w:rPr>
          <w:sz w:val="18"/>
          <w:szCs w:val="18"/>
        </w:rPr>
      </w:r>
    </w:p>
  </w:footnote>
  <w:footnote w:id="4">
    <w:p>
      <w:pPr>
        <w:pStyle w:val="809"/>
        <w:contextualSpacing/>
        <w:jc w:val="both"/>
        <w:spacing w:line="216" w:lineRule="auto"/>
      </w:pPr>
      <w:r>
        <w:rPr>
          <w:rStyle w:val="775"/>
        </w:rPr>
        <w:footnoteRef/>
      </w:r>
      <w:r>
        <w:t xml:space="preserve"> </w:t>
      </w:r>
      <w:r>
        <w:rPr>
          <w:sz w:val="18"/>
          <w:szCs w:val="18"/>
        </w:rPr>
        <w:t xml:space="preserve">Заявитель вправе продекларировать свою принадлежность к субъектам малого и среднего предпринимательства путем представления в форме</w:t>
      </w:r>
      <w:r>
        <w:rPr>
          <w:sz w:val="18"/>
          <w:szCs w:val="18"/>
        </w:rPr>
        <w:t xml:space="preserve"> </w:t>
      </w:r>
      <w:r>
        <w:rPr>
          <w:sz w:val="18"/>
          <w:szCs w:val="18"/>
        </w:rPr>
        <w:t xml:space="preserve">электронног</w:t>
      </w:r>
      <w:r>
        <w:rPr>
          <w:sz w:val="18"/>
          <w:szCs w:val="18"/>
        </w:rPr>
        <w:t xml:space="preserve">о документа или в форме электронного образа документа сведений из единого реестра субъектов малого и среднего предпринимательства, ведение которого осуществляется в соответствии с Федеральным законом от 24.07.2007 № 209-ФЗ «О развитии малого и среднего пре</w:t>
      </w:r>
      <w:r>
        <w:rPr>
          <w:sz w:val="18"/>
          <w:szCs w:val="18"/>
        </w:rPr>
        <w:t xml:space="preserve">дпринимательства в Российской Федерации».</w:t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246" w:hanging="1395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246" w:hanging="1395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246" w:hanging="1395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46" w:hanging="1395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246" w:hanging="1395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291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291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651" w:hanging="1800"/>
        <w:tabs>
          <w:tab w:val="num" w:pos="0" w:leader="none"/>
        </w:tabs>
      </w:pPr>
    </w:lvl>
  </w:abstractNum>
  <w:abstractNum w:abstractNumId="2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440" w:hanging="72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16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324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396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50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576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84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560" w:hanging="1800"/>
        <w:tabs>
          <w:tab w:val="num" w:pos="0" w:leader="none"/>
        </w:tabs>
      </w:pPr>
    </w:lvl>
  </w:abstractNum>
  <w:abstractNum w:abstractNumId="3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5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  <w:rPr>
        <w:rFonts w:hint="default"/>
      </w:rPr>
    </w:lvl>
  </w:abstractNum>
  <w:abstractNum w:abstractNumId="7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</w:lvl>
  </w:abstractNum>
  <w:num w:numId="1">
    <w:abstractNumId w:val="1"/>
  </w:num>
  <w:num w:numId="2">
    <w:abstractNumId w:val="2"/>
  </w:num>
  <w:num w:numId="3">
    <w:abstractNumId w:val="7"/>
  </w:num>
  <w:num w:numId="4">
    <w:abstractNumId w:val="9"/>
  </w:num>
  <w:num w:numId="5">
    <w:abstractNumId w:val="0"/>
  </w:num>
  <w:num w:numId="6">
    <w:abstractNumId w:val="5"/>
  </w:num>
  <w:num w:numId="7">
    <w:abstractNumId w:val="3"/>
  </w:num>
  <w:num w:numId="8">
    <w:abstractNumId w:val="8"/>
  </w:num>
  <w:num w:numId="9">
    <w:abstractNumId w:val="4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 w:val="true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18">
    <w:name w:val="Title Char"/>
    <w:basedOn w:val="722"/>
    <w:link w:val="783"/>
    <w:uiPriority w:val="10"/>
    <w:rPr>
      <w:sz w:val="48"/>
      <w:szCs w:val="48"/>
    </w:rPr>
  </w:style>
  <w:style w:type="character" w:styleId="719">
    <w:name w:val="Subtitle Char"/>
    <w:basedOn w:val="722"/>
    <w:link w:val="784"/>
    <w:uiPriority w:val="11"/>
    <w:rPr>
      <w:sz w:val="24"/>
      <w:szCs w:val="24"/>
    </w:rPr>
  </w:style>
  <w:style w:type="character" w:styleId="720">
    <w:name w:val="Endnote Text Char"/>
    <w:link w:val="788"/>
    <w:uiPriority w:val="99"/>
    <w:rPr>
      <w:sz w:val="20"/>
    </w:rPr>
  </w:style>
  <w:style w:type="paragraph" w:styleId="721" w:default="1">
    <w:name w:val="Normal"/>
    <w:qFormat/>
    <w:rPr>
      <w:rFonts w:ascii="Times New Roman" w:hAnsi="Times New Roman" w:eastAsia="Times New Roman" w:cs="Times New Roman"/>
      <w:sz w:val="24"/>
      <w:szCs w:val="24"/>
    </w:rPr>
  </w:style>
  <w:style w:type="character" w:styleId="722" w:default="1">
    <w:name w:val="Default Paragraph Font"/>
    <w:uiPriority w:val="1"/>
    <w:semiHidden/>
    <w:unhideWhenUsed/>
  </w:style>
  <w:style w:type="table" w:styleId="723" w:default="1">
    <w:name w:val="Normal Table"/>
    <w:uiPriority w:val="99"/>
    <w:semiHidden/>
    <w:unhideWhenUsed/>
    <w:qFormat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724" w:default="1">
    <w:name w:val="No List"/>
    <w:uiPriority w:val="99"/>
    <w:semiHidden/>
    <w:unhideWhenUsed/>
  </w:style>
  <w:style w:type="character" w:styleId="725" w:customStyle="1">
    <w:name w:val="Heading 1 Char"/>
    <w:basedOn w:val="722"/>
    <w:link w:val="740"/>
    <w:uiPriority w:val="9"/>
    <w:rPr>
      <w:rFonts w:ascii="Arial" w:hAnsi="Arial" w:eastAsia="Arial" w:cs="Arial"/>
      <w:sz w:val="40"/>
      <w:szCs w:val="40"/>
    </w:rPr>
  </w:style>
  <w:style w:type="character" w:styleId="726" w:customStyle="1">
    <w:name w:val="Heading 2 Char"/>
    <w:basedOn w:val="722"/>
    <w:link w:val="741"/>
    <w:uiPriority w:val="9"/>
    <w:rPr>
      <w:rFonts w:ascii="Arial" w:hAnsi="Arial" w:eastAsia="Arial" w:cs="Arial"/>
      <w:sz w:val="34"/>
    </w:rPr>
  </w:style>
  <w:style w:type="character" w:styleId="727" w:customStyle="1">
    <w:name w:val="Heading 3 Char"/>
    <w:basedOn w:val="722"/>
    <w:link w:val="742"/>
    <w:uiPriority w:val="9"/>
    <w:rPr>
      <w:rFonts w:ascii="Arial" w:hAnsi="Arial" w:eastAsia="Arial" w:cs="Arial"/>
      <w:sz w:val="30"/>
      <w:szCs w:val="30"/>
    </w:rPr>
  </w:style>
  <w:style w:type="character" w:styleId="728" w:customStyle="1">
    <w:name w:val="Heading 4 Char"/>
    <w:basedOn w:val="722"/>
    <w:link w:val="743"/>
    <w:uiPriority w:val="9"/>
    <w:rPr>
      <w:rFonts w:ascii="Arial" w:hAnsi="Arial" w:eastAsia="Arial" w:cs="Arial"/>
      <w:b/>
      <w:bCs/>
      <w:sz w:val="26"/>
      <w:szCs w:val="26"/>
    </w:rPr>
  </w:style>
  <w:style w:type="character" w:styleId="729" w:customStyle="1">
    <w:name w:val="Heading 5 Char"/>
    <w:basedOn w:val="722"/>
    <w:link w:val="744"/>
    <w:uiPriority w:val="9"/>
    <w:rPr>
      <w:rFonts w:ascii="Arial" w:hAnsi="Arial" w:eastAsia="Arial" w:cs="Arial"/>
      <w:b/>
      <w:bCs/>
      <w:sz w:val="24"/>
      <w:szCs w:val="24"/>
    </w:rPr>
  </w:style>
  <w:style w:type="character" w:styleId="730" w:customStyle="1">
    <w:name w:val="Heading 6 Char"/>
    <w:basedOn w:val="722"/>
    <w:link w:val="745"/>
    <w:uiPriority w:val="9"/>
    <w:rPr>
      <w:rFonts w:ascii="Arial" w:hAnsi="Arial" w:eastAsia="Arial" w:cs="Arial"/>
      <w:b/>
      <w:bCs/>
      <w:sz w:val="22"/>
      <w:szCs w:val="22"/>
    </w:rPr>
  </w:style>
  <w:style w:type="character" w:styleId="731" w:customStyle="1">
    <w:name w:val="Heading 7 Char"/>
    <w:basedOn w:val="722"/>
    <w:link w:val="746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32" w:customStyle="1">
    <w:name w:val="Heading 8 Char"/>
    <w:basedOn w:val="722"/>
    <w:link w:val="747"/>
    <w:uiPriority w:val="9"/>
    <w:rPr>
      <w:rFonts w:ascii="Arial" w:hAnsi="Arial" w:eastAsia="Arial" w:cs="Arial"/>
      <w:i/>
      <w:iCs/>
      <w:sz w:val="22"/>
      <w:szCs w:val="22"/>
    </w:rPr>
  </w:style>
  <w:style w:type="character" w:styleId="733" w:customStyle="1">
    <w:name w:val="Heading 9 Char"/>
    <w:basedOn w:val="722"/>
    <w:link w:val="748"/>
    <w:uiPriority w:val="9"/>
    <w:rPr>
      <w:rFonts w:ascii="Arial" w:hAnsi="Arial" w:eastAsia="Arial" w:cs="Arial"/>
      <w:i/>
      <w:iCs/>
      <w:sz w:val="21"/>
      <w:szCs w:val="21"/>
    </w:rPr>
  </w:style>
  <w:style w:type="character" w:styleId="734" w:customStyle="1">
    <w:name w:val="Название Знак"/>
    <w:basedOn w:val="722"/>
    <w:link w:val="783"/>
    <w:uiPriority w:val="10"/>
    <w:rPr>
      <w:sz w:val="48"/>
      <w:szCs w:val="48"/>
    </w:rPr>
  </w:style>
  <w:style w:type="character" w:styleId="735" w:customStyle="1">
    <w:name w:val="Подзаголовок Знак1"/>
    <w:basedOn w:val="722"/>
    <w:link w:val="784"/>
    <w:uiPriority w:val="11"/>
    <w:rPr>
      <w:sz w:val="24"/>
      <w:szCs w:val="24"/>
    </w:rPr>
  </w:style>
  <w:style w:type="character" w:styleId="736" w:customStyle="1">
    <w:name w:val="Quote Char"/>
    <w:link w:val="785"/>
    <w:uiPriority w:val="29"/>
    <w:rPr>
      <w:i/>
    </w:rPr>
  </w:style>
  <w:style w:type="character" w:styleId="737" w:customStyle="1">
    <w:name w:val="Intense Quote Char"/>
    <w:link w:val="786"/>
    <w:uiPriority w:val="30"/>
    <w:rPr>
      <w:i/>
    </w:rPr>
  </w:style>
  <w:style w:type="character" w:styleId="738" w:customStyle="1">
    <w:name w:val="Текст концевой сноски Знак1"/>
    <w:link w:val="788"/>
    <w:uiPriority w:val="99"/>
    <w:rPr>
      <w:sz w:val="20"/>
    </w:rPr>
  </w:style>
  <w:style w:type="paragraph" w:styleId="739">
    <w:name w:val="toc 2"/>
    <w:basedOn w:val="721"/>
    <w:next w:val="721"/>
    <w:uiPriority w:val="39"/>
    <w:unhideWhenUsed/>
    <w:pPr>
      <w:ind w:left="283"/>
      <w:spacing w:after="57"/>
    </w:pPr>
  </w:style>
  <w:style w:type="paragraph" w:styleId="740" w:customStyle="1">
    <w:name w:val="Heading 1"/>
    <w:basedOn w:val="721"/>
    <w:next w:val="721"/>
    <w:link w:val="812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41" w:customStyle="1">
    <w:name w:val="Heading 2"/>
    <w:basedOn w:val="721"/>
    <w:next w:val="721"/>
    <w:link w:val="749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42" w:customStyle="1">
    <w:name w:val="Heading 3"/>
    <w:basedOn w:val="721"/>
    <w:next w:val="721"/>
    <w:link w:val="814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43" w:customStyle="1">
    <w:name w:val="Heading 4"/>
    <w:basedOn w:val="721"/>
    <w:next w:val="721"/>
    <w:link w:val="815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44" w:customStyle="1">
    <w:name w:val="Heading 5"/>
    <w:basedOn w:val="721"/>
    <w:next w:val="721"/>
    <w:link w:val="816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</w:rPr>
  </w:style>
  <w:style w:type="paragraph" w:styleId="745" w:customStyle="1">
    <w:name w:val="Heading 6"/>
    <w:basedOn w:val="721"/>
    <w:next w:val="721"/>
    <w:link w:val="750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46" w:customStyle="1">
    <w:name w:val="Heading 7"/>
    <w:basedOn w:val="721"/>
    <w:next w:val="721"/>
    <w:link w:val="751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47" w:customStyle="1">
    <w:name w:val="Heading 8"/>
    <w:basedOn w:val="721"/>
    <w:next w:val="721"/>
    <w:link w:val="752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48" w:customStyle="1">
    <w:name w:val="Heading 9"/>
    <w:basedOn w:val="721"/>
    <w:next w:val="721"/>
    <w:link w:val="753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49" w:customStyle="1">
    <w:name w:val="Заголовок 2 Знак"/>
    <w:basedOn w:val="722"/>
    <w:link w:val="741"/>
    <w:uiPriority w:val="9"/>
    <w:qFormat/>
    <w:rPr>
      <w:rFonts w:ascii="Arial" w:hAnsi="Arial" w:eastAsia="Arial" w:cs="Arial"/>
      <w:sz w:val="34"/>
    </w:rPr>
  </w:style>
  <w:style w:type="character" w:styleId="750" w:customStyle="1">
    <w:name w:val="Заголовок 6 Знак"/>
    <w:basedOn w:val="722"/>
    <w:link w:val="745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751" w:customStyle="1">
    <w:name w:val="Заголовок 7 Знак"/>
    <w:basedOn w:val="722"/>
    <w:link w:val="746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752" w:customStyle="1">
    <w:name w:val="Заголовок 8 Знак"/>
    <w:basedOn w:val="722"/>
    <w:link w:val="747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753" w:customStyle="1">
    <w:name w:val="Заголовок 9 Знак"/>
    <w:basedOn w:val="722"/>
    <w:link w:val="748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754" w:customStyle="1">
    <w:name w:val="Заголовок Знак"/>
    <w:basedOn w:val="722"/>
    <w:link w:val="783"/>
    <w:uiPriority w:val="10"/>
    <w:qFormat/>
    <w:rPr>
      <w:sz w:val="48"/>
      <w:szCs w:val="48"/>
    </w:rPr>
  </w:style>
  <w:style w:type="character" w:styleId="755" w:customStyle="1">
    <w:name w:val="Подзаголовок Знак"/>
    <w:basedOn w:val="722"/>
    <w:link w:val="784"/>
    <w:uiPriority w:val="11"/>
    <w:qFormat/>
    <w:rPr>
      <w:sz w:val="24"/>
      <w:szCs w:val="24"/>
    </w:rPr>
  </w:style>
  <w:style w:type="character" w:styleId="756" w:customStyle="1">
    <w:name w:val="Цитата 2 Знак"/>
    <w:link w:val="785"/>
    <w:uiPriority w:val="29"/>
    <w:qFormat/>
    <w:rPr>
      <w:i/>
    </w:rPr>
  </w:style>
  <w:style w:type="character" w:styleId="757" w:customStyle="1">
    <w:name w:val="Выделенная цитата Знак"/>
    <w:link w:val="786"/>
    <w:uiPriority w:val="30"/>
    <w:qFormat/>
    <w:rPr>
      <w:i/>
    </w:rPr>
  </w:style>
  <w:style w:type="character" w:styleId="758" w:customStyle="1">
    <w:name w:val="Header Char"/>
    <w:basedOn w:val="722"/>
    <w:uiPriority w:val="99"/>
    <w:qFormat/>
  </w:style>
  <w:style w:type="character" w:styleId="759" w:customStyle="1">
    <w:name w:val="Footer Char"/>
    <w:basedOn w:val="722"/>
    <w:uiPriority w:val="99"/>
    <w:qFormat/>
  </w:style>
  <w:style w:type="character" w:styleId="760" w:customStyle="1">
    <w:name w:val="Caption Char"/>
    <w:link w:val="787"/>
    <w:uiPriority w:val="99"/>
    <w:qFormat/>
  </w:style>
  <w:style w:type="character" w:styleId="761" w:customStyle="1">
    <w:name w:val="Footnote Text Char"/>
    <w:uiPriority w:val="99"/>
    <w:qFormat/>
    <w:rPr>
      <w:sz w:val="18"/>
    </w:rPr>
  </w:style>
  <w:style w:type="character" w:styleId="762" w:customStyle="1">
    <w:name w:val="Текст концевой сноски Знак"/>
    <w:link w:val="788"/>
    <w:uiPriority w:val="99"/>
    <w:qFormat/>
    <w:rPr>
      <w:sz w:val="20"/>
    </w:rPr>
  </w:style>
  <w:style w:type="character" w:styleId="763" w:customStyle="1">
    <w:name w:val="Символ концевой сноски"/>
    <w:basedOn w:val="722"/>
    <w:uiPriority w:val="99"/>
    <w:semiHidden/>
    <w:unhideWhenUsed/>
    <w:qFormat/>
    <w:rPr>
      <w:vertAlign w:val="superscript"/>
    </w:rPr>
  </w:style>
  <w:style w:type="character" w:styleId="764">
    <w:name w:val="endnote reference"/>
    <w:rPr>
      <w:vertAlign w:val="superscript"/>
    </w:rPr>
  </w:style>
  <w:style w:type="character" w:styleId="765">
    <w:name w:val="FollowedHyperlink"/>
    <w:basedOn w:val="722"/>
    <w:uiPriority w:val="99"/>
    <w:unhideWhenUsed/>
    <w:qFormat/>
    <w:rPr>
      <w:color w:val="800080"/>
      <w:u w:val="single"/>
    </w:rPr>
  </w:style>
  <w:style w:type="character" w:styleId="766">
    <w:name w:val="Hyperlink"/>
    <w:basedOn w:val="722"/>
    <w:uiPriority w:val="99"/>
    <w:unhideWhenUsed/>
    <w:qFormat/>
    <w:rPr>
      <w:color w:val="0000ff"/>
      <w:u w:val="single"/>
    </w:rPr>
  </w:style>
  <w:style w:type="character" w:styleId="767">
    <w:name w:val="Strong"/>
    <w:basedOn w:val="722"/>
    <w:qFormat/>
    <w:rPr>
      <w:rFonts w:cs="Times New Roman"/>
      <w:b/>
      <w:bCs/>
    </w:rPr>
  </w:style>
  <w:style w:type="character" w:styleId="768" w:customStyle="1">
    <w:name w:val="Верхний колонтитул Знак"/>
    <w:basedOn w:val="722"/>
    <w:link w:val="802"/>
    <w:uiPriority w:val="99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69" w:customStyle="1">
    <w:name w:val="Нижний колонтитул Знак"/>
    <w:basedOn w:val="722"/>
    <w:link w:val="803"/>
    <w:uiPriority w:val="99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70" w:customStyle="1">
    <w:name w:val="10"/>
    <w:basedOn w:val="722"/>
    <w:qFormat/>
    <w:rPr>
      <w:rFonts w:ascii="Times New Roman" w:hAnsi="Times New Roman" w:cs="Times New Roman"/>
    </w:rPr>
  </w:style>
  <w:style w:type="character" w:styleId="771" w:customStyle="1">
    <w:name w:val="15"/>
    <w:basedOn w:val="722"/>
    <w:qFormat/>
    <w:rPr>
      <w:rFonts w:ascii="Times New Roman" w:hAnsi="Times New Roman" w:cs="Times New Roman"/>
      <w:color w:val="0000ff"/>
      <w:u w:val="single"/>
    </w:rPr>
  </w:style>
  <w:style w:type="character" w:styleId="772" w:customStyle="1">
    <w:name w:val="16"/>
    <w:basedOn w:val="722"/>
    <w:qFormat/>
    <w:rPr>
      <w:rFonts w:ascii="Times New Roman" w:hAnsi="Times New Roman" w:cs="Times New Roman"/>
    </w:rPr>
  </w:style>
  <w:style w:type="character" w:styleId="773" w:customStyle="1">
    <w:name w:val="rts-text"/>
    <w:basedOn w:val="722"/>
    <w:qFormat/>
  </w:style>
  <w:style w:type="character" w:styleId="774" w:customStyle="1">
    <w:name w:val="Символ сноски"/>
    <w:qFormat/>
    <w:rPr>
      <w:vertAlign w:val="superscript"/>
    </w:rPr>
  </w:style>
  <w:style w:type="character" w:styleId="775">
    <w:name w:val="footnote reference"/>
    <w:rPr>
      <w:vertAlign w:val="superscript"/>
    </w:rPr>
  </w:style>
  <w:style w:type="character" w:styleId="776" w:customStyle="1">
    <w:name w:val="Текст сноски Знак"/>
    <w:basedOn w:val="722"/>
    <w:link w:val="809"/>
    <w:qFormat/>
    <w:rPr>
      <w:rFonts w:ascii="Times New Roman" w:hAnsi="Times New Roman" w:eastAsia="Times New Roman" w:cs="Times New Roman"/>
      <w:lang w:eastAsia="zh-CN"/>
    </w:rPr>
  </w:style>
  <w:style w:type="character" w:styleId="777" w:customStyle="1">
    <w:name w:val="Текст выноски Знак"/>
    <w:basedOn w:val="722"/>
    <w:link w:val="810"/>
    <w:uiPriority w:val="99"/>
    <w:semiHidden/>
    <w:qFormat/>
    <w:rPr>
      <w:rFonts w:ascii="Segoe UI" w:hAnsi="Segoe UI" w:eastAsia="Times New Roman" w:cs="Segoe UI"/>
      <w:sz w:val="18"/>
      <w:szCs w:val="18"/>
    </w:rPr>
  </w:style>
  <w:style w:type="paragraph" w:styleId="778" w:customStyle="1">
    <w:name w:val="Заголовок"/>
    <w:basedOn w:val="721"/>
    <w:next w:val="779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779">
    <w:name w:val="Body Text"/>
    <w:basedOn w:val="721"/>
    <w:pPr>
      <w:spacing w:after="140" w:line="276" w:lineRule="auto"/>
    </w:pPr>
  </w:style>
  <w:style w:type="paragraph" w:styleId="780">
    <w:name w:val="List"/>
    <w:basedOn w:val="779"/>
    <w:rPr>
      <w:rFonts w:cs="Mangal"/>
    </w:rPr>
  </w:style>
  <w:style w:type="paragraph" w:styleId="781" w:customStyle="1">
    <w:name w:val="Caption"/>
    <w:basedOn w:val="721"/>
    <w:link w:val="760"/>
    <w:qFormat/>
    <w:pPr>
      <w:spacing w:before="120" w:after="120"/>
      <w:suppressLineNumbers/>
    </w:pPr>
    <w:rPr>
      <w:rFonts w:cs="Mangal"/>
      <w:i/>
      <w:iCs/>
    </w:rPr>
  </w:style>
  <w:style w:type="paragraph" w:styleId="782">
    <w:name w:val="index heading"/>
    <w:basedOn w:val="721"/>
    <w:qFormat/>
    <w:pPr>
      <w:suppressLineNumbers/>
    </w:pPr>
    <w:rPr>
      <w:rFonts w:cs="Mangal"/>
    </w:rPr>
  </w:style>
  <w:style w:type="paragraph" w:styleId="783">
    <w:name w:val="Title"/>
    <w:basedOn w:val="721"/>
    <w:next w:val="721"/>
    <w:link w:val="734"/>
    <w:uiPriority w:val="10"/>
    <w:qFormat/>
    <w:pPr>
      <w:contextualSpacing/>
      <w:spacing w:before="300" w:after="200"/>
    </w:pPr>
    <w:rPr>
      <w:sz w:val="48"/>
      <w:szCs w:val="48"/>
    </w:rPr>
  </w:style>
  <w:style w:type="paragraph" w:styleId="784">
    <w:name w:val="Subtitle"/>
    <w:basedOn w:val="721"/>
    <w:next w:val="721"/>
    <w:link w:val="735"/>
    <w:uiPriority w:val="11"/>
    <w:qFormat/>
    <w:pPr>
      <w:spacing w:before="200" w:after="200"/>
    </w:pPr>
  </w:style>
  <w:style w:type="paragraph" w:styleId="785">
    <w:name w:val="Quote"/>
    <w:basedOn w:val="721"/>
    <w:next w:val="721"/>
    <w:link w:val="756"/>
    <w:uiPriority w:val="29"/>
    <w:qFormat/>
    <w:pPr>
      <w:ind w:left="720" w:right="720"/>
    </w:pPr>
    <w:rPr>
      <w:i/>
    </w:rPr>
  </w:style>
  <w:style w:type="paragraph" w:styleId="786">
    <w:name w:val="Intense Quote"/>
    <w:basedOn w:val="721"/>
    <w:next w:val="721"/>
    <w:link w:val="757"/>
    <w:uiPriority w:val="30"/>
    <w:qFormat/>
    <w:pPr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787" w:customStyle="1">
    <w:name w:val="Caption"/>
    <w:basedOn w:val="721"/>
    <w:next w:val="721"/>
    <w:link w:val="76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paragraph" w:styleId="788">
    <w:name w:val="endnote text"/>
    <w:basedOn w:val="721"/>
    <w:link w:val="738"/>
    <w:uiPriority w:val="99"/>
    <w:semiHidden/>
    <w:unhideWhenUsed/>
    <w:rPr>
      <w:sz w:val="20"/>
    </w:rPr>
  </w:style>
  <w:style w:type="paragraph" w:styleId="789">
    <w:name w:val="toc 1"/>
    <w:basedOn w:val="721"/>
    <w:next w:val="721"/>
    <w:uiPriority w:val="39"/>
    <w:unhideWhenUsed/>
    <w:pPr>
      <w:spacing w:after="57"/>
    </w:pPr>
  </w:style>
  <w:style w:type="paragraph" w:styleId="790">
    <w:name w:val="toc 3"/>
    <w:basedOn w:val="721"/>
    <w:next w:val="721"/>
    <w:uiPriority w:val="39"/>
    <w:unhideWhenUsed/>
    <w:pPr>
      <w:ind w:left="567"/>
      <w:spacing w:after="57"/>
    </w:pPr>
  </w:style>
  <w:style w:type="paragraph" w:styleId="791">
    <w:name w:val="toc 4"/>
    <w:basedOn w:val="721"/>
    <w:next w:val="721"/>
    <w:uiPriority w:val="39"/>
    <w:unhideWhenUsed/>
    <w:pPr>
      <w:ind w:left="850"/>
      <w:spacing w:after="57"/>
    </w:pPr>
  </w:style>
  <w:style w:type="paragraph" w:styleId="792">
    <w:name w:val="toc 5"/>
    <w:basedOn w:val="721"/>
    <w:next w:val="721"/>
    <w:uiPriority w:val="39"/>
    <w:unhideWhenUsed/>
    <w:pPr>
      <w:ind w:left="1134"/>
      <w:spacing w:after="57"/>
    </w:pPr>
  </w:style>
  <w:style w:type="paragraph" w:styleId="793">
    <w:name w:val="toc 6"/>
    <w:basedOn w:val="721"/>
    <w:next w:val="721"/>
    <w:uiPriority w:val="39"/>
    <w:unhideWhenUsed/>
    <w:pPr>
      <w:ind w:left="1417"/>
      <w:spacing w:after="57"/>
    </w:pPr>
  </w:style>
  <w:style w:type="paragraph" w:styleId="794">
    <w:name w:val="toc 7"/>
    <w:basedOn w:val="721"/>
    <w:next w:val="721"/>
    <w:uiPriority w:val="39"/>
    <w:unhideWhenUsed/>
    <w:pPr>
      <w:ind w:left="1701"/>
      <w:spacing w:after="57"/>
    </w:pPr>
  </w:style>
  <w:style w:type="paragraph" w:styleId="795">
    <w:name w:val="toc 8"/>
    <w:basedOn w:val="721"/>
    <w:next w:val="721"/>
    <w:uiPriority w:val="39"/>
    <w:unhideWhenUsed/>
    <w:pPr>
      <w:ind w:left="1984"/>
      <w:spacing w:after="57"/>
    </w:pPr>
  </w:style>
  <w:style w:type="paragraph" w:styleId="796">
    <w:name w:val="toc 9"/>
    <w:basedOn w:val="721"/>
    <w:next w:val="721"/>
    <w:uiPriority w:val="39"/>
    <w:unhideWhenUsed/>
    <w:pPr>
      <w:ind w:left="2268"/>
      <w:spacing w:after="57"/>
    </w:pPr>
  </w:style>
  <w:style w:type="paragraph" w:styleId="797" w:customStyle="1">
    <w:name w:val="Index Heading"/>
    <w:basedOn w:val="778"/>
  </w:style>
  <w:style w:type="paragraph" w:styleId="798">
    <w:name w:val="TOC Heading"/>
    <w:uiPriority w:val="39"/>
    <w:unhideWhenUsed/>
  </w:style>
  <w:style w:type="paragraph" w:styleId="799">
    <w:name w:val="table of figures"/>
    <w:basedOn w:val="721"/>
    <w:next w:val="721"/>
    <w:uiPriority w:val="99"/>
    <w:unhideWhenUsed/>
    <w:qFormat/>
  </w:style>
  <w:style w:type="paragraph" w:styleId="800">
    <w:name w:val="Body Text Indent 3"/>
    <w:basedOn w:val="721"/>
    <w:uiPriority w:val="99"/>
    <w:unhideWhenUsed/>
    <w:qFormat/>
    <w:pPr>
      <w:ind w:left="283"/>
      <w:spacing w:after="120"/>
    </w:pPr>
    <w:rPr>
      <w:sz w:val="16"/>
      <w:szCs w:val="16"/>
    </w:rPr>
  </w:style>
  <w:style w:type="paragraph" w:styleId="801" w:customStyle="1">
    <w:name w:val="Колонтитул"/>
    <w:basedOn w:val="721"/>
    <w:qFormat/>
  </w:style>
  <w:style w:type="paragraph" w:styleId="802" w:customStyle="1">
    <w:name w:val="Header"/>
    <w:basedOn w:val="721"/>
    <w:link w:val="768"/>
    <w:uiPriority w:val="99"/>
    <w:unhideWhenUsed/>
    <w:qFormat/>
  </w:style>
  <w:style w:type="paragraph" w:styleId="803" w:customStyle="1">
    <w:name w:val="Footer"/>
    <w:basedOn w:val="721"/>
    <w:link w:val="769"/>
    <w:uiPriority w:val="99"/>
    <w:unhideWhenUsed/>
    <w:qFormat/>
  </w:style>
  <w:style w:type="paragraph" w:styleId="804">
    <w:name w:val="Normal (Web)"/>
    <w:basedOn w:val="721"/>
    <w:qFormat/>
    <w:pPr>
      <w:jc w:val="both"/>
      <w:spacing w:beforeAutospacing="1" w:afterAutospacing="1" w:line="360" w:lineRule="auto"/>
    </w:pPr>
    <w:rPr>
      <w:rFonts w:ascii="Verdana" w:hAnsi="Verdana"/>
      <w:color w:val="000000"/>
      <w:sz w:val="18"/>
      <w:szCs w:val="18"/>
    </w:rPr>
  </w:style>
  <w:style w:type="paragraph" w:styleId="805">
    <w:name w:val="No Spacing"/>
    <w:uiPriority w:val="1"/>
    <w:qFormat/>
    <w:rPr>
      <w:rFonts w:eastAsia="Times New Roman" w:cs="Times New Roman"/>
      <w:sz w:val="22"/>
      <w:szCs w:val="22"/>
      <w:lang w:eastAsia="en-US"/>
    </w:rPr>
  </w:style>
  <w:style w:type="paragraph" w:styleId="806" w:customStyle="1">
    <w:name w:val="rezul"/>
    <w:basedOn w:val="721"/>
    <w:qFormat/>
    <w:pPr>
      <w:ind w:firstLine="283"/>
      <w:jc w:val="both"/>
      <w:widowControl w:val="off"/>
    </w:pPr>
    <w:rPr>
      <w:b/>
      <w:szCs w:val="20"/>
      <w:lang w:val="en-US"/>
    </w:rPr>
  </w:style>
  <w:style w:type="paragraph" w:styleId="807" w:customStyle="1">
    <w:name w:val="Заголов1"/>
    <w:basedOn w:val="721"/>
    <w:uiPriority w:val="99"/>
    <w:qFormat/>
    <w:pPr>
      <w:jc w:val="center"/>
      <w:widowControl w:val="off"/>
    </w:pPr>
    <w:rPr>
      <w:rFonts w:ascii="a_Timer" w:hAnsi="a_Timer" w:cs="a_Timer"/>
      <w:lang w:val="en-US"/>
    </w:rPr>
  </w:style>
  <w:style w:type="paragraph" w:styleId="808">
    <w:name w:val="List Paragraph"/>
    <w:basedOn w:val="721"/>
    <w:uiPriority w:val="99"/>
    <w:qFormat/>
    <w:pPr>
      <w:contextualSpacing/>
      <w:ind w:left="720"/>
    </w:pPr>
  </w:style>
  <w:style w:type="paragraph" w:styleId="809">
    <w:name w:val="footnote text"/>
    <w:basedOn w:val="721"/>
    <w:link w:val="776"/>
    <w:rPr>
      <w:sz w:val="20"/>
      <w:szCs w:val="20"/>
      <w:lang w:eastAsia="zh-CN"/>
    </w:rPr>
  </w:style>
  <w:style w:type="paragraph" w:styleId="810">
    <w:name w:val="Balloon Text"/>
    <w:basedOn w:val="721"/>
    <w:link w:val="777"/>
    <w:uiPriority w:val="99"/>
    <w:semiHidden/>
    <w:unhideWhenUsed/>
    <w:qFormat/>
    <w:rPr>
      <w:rFonts w:ascii="Segoe UI" w:hAnsi="Segoe UI" w:cs="Segoe UI"/>
      <w:sz w:val="18"/>
      <w:szCs w:val="18"/>
    </w:rPr>
  </w:style>
  <w:style w:type="table" w:styleId="811" w:customStyle="1">
    <w:name w:val="Table Grid Light"/>
    <w:basedOn w:val="723"/>
    <w:uiPriority w:val="5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812" w:customStyle="1">
    <w:name w:val="Plain Table 1"/>
    <w:basedOn w:val="723"/>
    <w:link w:val="740"/>
    <w:uiPriority w:val="59"/>
    <w:tblPr>
      <w:tblInd w:w="0" w:type="dxa"/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2f2f2" w:fill="ffffff" w:themeFill="text1" w:themeFillTint="00"/>
      </w:tcPr>
    </w:tblStylePr>
    <w:tblStylePr w:type="band1Vert">
      <w:tcPr>
        <w:shd w:val="clear" w:color="f2f2f2" w:fill="ffffff" w:themeFill="text1" w:themeFillTint="0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</w:style>
  <w:style w:type="table" w:styleId="813" w:customStyle="1">
    <w:name w:val="Plain Table 2"/>
    <w:basedOn w:val="723"/>
    <w:uiPriority w:val="59"/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</w:style>
  <w:style w:type="table" w:styleId="814" w:customStyle="1">
    <w:name w:val="Plain Table 3"/>
    <w:basedOn w:val="723"/>
    <w:link w:val="742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f2f2f2" w:fill="ffffff" w:themeFill="text1" w:themeFillTint="00"/>
      </w:tcPr>
    </w:tblStylePr>
    <w:tblStylePr w:type="band1Vert">
      <w:rPr>
        <w:color w:val="404040"/>
        <w:sz w:val="22"/>
      </w:rPr>
      <w:tcPr>
        <w:shd w:val="clear" w:color="f2f2f2" w:fill="ffffff" w:themeFill="text1" w:themeFillTint="00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15" w:customStyle="1">
    <w:name w:val="Plain Table 4"/>
    <w:basedOn w:val="723"/>
    <w:link w:val="743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f2f2f2" w:fill="ffffff" w:themeFill="text1" w:themeFillTint="00"/>
      </w:tcPr>
    </w:tblStylePr>
    <w:tblStylePr w:type="band1Vert">
      <w:rPr>
        <w:color w:val="404040"/>
        <w:sz w:val="22"/>
      </w:rPr>
      <w:tcPr>
        <w:shd w:val="clear" w:color="f2f2f2" w:fill="ffffff" w:themeFill="text1" w:themeFill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6" w:customStyle="1">
    <w:name w:val="Plain Table 5"/>
    <w:basedOn w:val="723"/>
    <w:link w:val="744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f2f2f2" w:fill="ffffff" w:themeFill="text1" w:themeFillTint="00"/>
      </w:tcPr>
    </w:tblStylePr>
    <w:tblStylePr w:type="band1Vert">
      <w:rPr>
        <w:color w:val="404040"/>
        <w:sz w:val="22"/>
      </w:rPr>
      <w:tcPr>
        <w:shd w:val="clear" w:color="f2f2f2" w:fill="ffffff" w:themeFill="text1" w:themeFill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17" w:customStyle="1">
    <w:name w:val="Grid Table 1 Light"/>
    <w:basedOn w:val="723"/>
    <w:uiPriority w:val="99"/>
    <w:tblPr>
      <w:tblStyleRowBandSize w:val="1"/>
      <w:tblStyleColBandSize w:val="1"/>
      <w:tblInd w:w="0" w:type="dxa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 w:customStyle="1">
    <w:name w:val="Grid Table 1 Light - Accent 1"/>
    <w:basedOn w:val="723"/>
    <w:uiPriority w:val="99"/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4F81BD" w:themeColor="accent1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 w:customStyle="1">
    <w:name w:val="Grid Table 1 Light - Accent 2"/>
    <w:basedOn w:val="723"/>
    <w:uiPriority w:val="99"/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C0504D" w:themeColor="accent2" w:sz="4" w:space="0"/>
          <w:left w:val="single" w:color="C0504D" w:themeColor="accent2" w:sz="4" w:space="0"/>
          <w:bottom w:val="single" w:color="C0504D" w:themeColor="accent2" w:sz="4" w:space="0"/>
          <w:right w:val="single" w:color="C0504D" w:themeColor="accent2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0504D" w:themeColor="accent2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 w:customStyle="1">
    <w:name w:val="Grid Table 1 Light - Accent 3"/>
    <w:basedOn w:val="723"/>
    <w:uiPriority w:val="99"/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9BBB59" w:themeColor="accent3" w:sz="4" w:space="0"/>
          <w:left w:val="single" w:color="9BBB59" w:themeColor="accent3" w:sz="4" w:space="0"/>
          <w:bottom w:val="single" w:color="9BBB59" w:themeColor="accent3" w:sz="4" w:space="0"/>
          <w:right w:val="single" w:color="9BBB59" w:themeColor="accent3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BBB59" w:themeColor="accent3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 w:customStyle="1">
    <w:name w:val="Grid Table 1 Light - Accent 4"/>
    <w:basedOn w:val="723"/>
    <w:uiPriority w:val="99"/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8064A2" w:themeColor="accent4" w:sz="4" w:space="0"/>
          <w:left w:val="single" w:color="8064A2" w:themeColor="accent4" w:sz="4" w:space="0"/>
          <w:bottom w:val="single" w:color="8064A2" w:themeColor="accent4" w:sz="4" w:space="0"/>
          <w:right w:val="single" w:color="8064A2" w:themeColor="accent4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8064A2" w:themeColor="accent4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 w:customStyle="1">
    <w:name w:val="Grid Table 1 Light - Accent 5"/>
    <w:basedOn w:val="723"/>
    <w:uiPriority w:val="99"/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 w:customStyle="1">
    <w:name w:val="Grid Table 1 Light - Accent 6"/>
    <w:basedOn w:val="723"/>
    <w:uiPriority w:val="99"/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 w:customStyle="1">
    <w:name w:val="Grid Table 2"/>
    <w:basedOn w:val="723"/>
    <w:uiPriority w:val="99"/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000000" w:themeColor="text1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5" w:customStyle="1">
    <w:name w:val="Grid Table 2 - Accent 1"/>
    <w:basedOn w:val="723"/>
    <w:uiPriority w:val="99"/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dae5f1" w:fill="dae5f1" w:themeFill="accent1" w:themeFillTint="34"/>
      </w:tcPr>
    </w:tblStylePr>
    <w:tblStylePr w:type="band1Vert">
      <w:rPr>
        <w:color w:val="404040"/>
        <w:sz w:val="22"/>
      </w:rPr>
      <w:tcPr>
        <w:shd w:val="clear" w:color="dae5f1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F81BD" w:themeColor="accent1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6" w:customStyle="1">
    <w:name w:val="Grid Table 2 - Accent 2"/>
    <w:basedOn w:val="723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C0504D" w:themeColor="accent2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7" w:customStyle="1">
    <w:name w:val="Grid Table 2 - Accent 3"/>
    <w:basedOn w:val="723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BBB59" w:themeColor="accent3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8" w:customStyle="1">
    <w:name w:val="Grid Table 2 - Accent 4"/>
    <w:basedOn w:val="723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8064A2" w:themeColor="accent4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9" w:customStyle="1">
    <w:name w:val="Grid Table 2 - Accent 5"/>
    <w:basedOn w:val="723"/>
    <w:uiPriority w:val="99"/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0" w:customStyle="1">
    <w:name w:val="Grid Table 2 - Accent 6"/>
    <w:basedOn w:val="723"/>
    <w:uiPriority w:val="99"/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1" w:customStyle="1">
    <w:name w:val="Grid Table 3"/>
    <w:basedOn w:val="723"/>
    <w:uiPriority w:val="99"/>
    <w:tblPr>
      <w:tblStyleRowBandSize w:val="1"/>
      <w:tblStyleColBandSize w:val="1"/>
      <w:tblInd w:w="0" w:type="dxa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2" w:customStyle="1">
    <w:name w:val="Grid Table 3 - Accent 1"/>
    <w:basedOn w:val="723"/>
    <w:uiPriority w:val="99"/>
    <w:tblPr>
      <w:tblStyleRowBandSize w:val="1"/>
      <w:tblStyleColBandSize w:val="1"/>
      <w:tblInd w:w="0" w:type="dxa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dae5f1" w:fill="dae5f1" w:themeFill="accent1" w:themeFillTint="34"/>
      </w:tcPr>
    </w:tblStylePr>
    <w:tblStylePr w:type="band1Vert">
      <w:rPr>
        <w:color w:val="404040"/>
        <w:sz w:val="22"/>
      </w:rPr>
      <w:tcPr>
        <w:shd w:val="clear" w:color="dae5f1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3" w:customStyle="1">
    <w:name w:val="Grid Table 3 - Accent 2"/>
    <w:basedOn w:val="723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4" w:customStyle="1">
    <w:name w:val="Grid Table 3 - Accent 3"/>
    <w:basedOn w:val="723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5" w:customStyle="1">
    <w:name w:val="Grid Table 3 - Accent 4"/>
    <w:basedOn w:val="723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6" w:customStyle="1">
    <w:name w:val="Grid Table 3 - Accent 5"/>
    <w:basedOn w:val="723"/>
    <w:uiPriority w:val="99"/>
    <w:tblPr>
      <w:tblStyleRowBandSize w:val="1"/>
      <w:tblStyleColBandSize w:val="1"/>
      <w:tblInd w:w="0" w:type="dxa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7" w:customStyle="1">
    <w:name w:val="Grid Table 3 - Accent 6"/>
    <w:basedOn w:val="723"/>
    <w:uiPriority w:val="99"/>
    <w:tblPr>
      <w:tblStyleRowBandSize w:val="1"/>
      <w:tblStyleColBandSize w:val="1"/>
      <w:tblInd w:w="0" w:type="dxa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8" w:customStyle="1">
    <w:name w:val="Grid Table 4"/>
    <w:basedOn w:val="723"/>
    <w:uiPriority w:val="59"/>
    <w:tblPr>
      <w:tblStyleRowBandSize w:val="1"/>
      <w:tblStyleColBandSize w:val="1"/>
      <w:tblInd w:w="0" w:type="dxa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39" w:customStyle="1">
    <w:name w:val="Grid Table 4 - Accent 1"/>
    <w:basedOn w:val="723"/>
    <w:uiPriority w:val="5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dce6f2" w:fill="dce6f2" w:themeFill="accent1" w:themeFillTint="32"/>
      </w:tcPr>
    </w:tblStylePr>
    <w:tblStylePr w:type="band1Vert">
      <w:rPr>
        <w:color w:val="404040"/>
        <w:sz w:val="22"/>
      </w:rPr>
      <w:tcPr>
        <w:shd w:val="clear" w:color="dce6f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5d8ac2" w:fill="5d8ac2" w:themeFill="accent1" w:themeFillTint="EA"/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</w:tcBorders>
      </w:tcPr>
    </w:tblStylePr>
  </w:style>
  <w:style w:type="table" w:styleId="840" w:customStyle="1">
    <w:name w:val="Grid Table 4 - Accent 2"/>
    <w:basedOn w:val="723"/>
    <w:uiPriority w:val="5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d99695" w:fill="d99695" w:themeFill="accent2" w:themeFillTint="97"/>
        <w:tcBorders>
          <w:top w:val="single" w:color="C0504D" w:themeColor="accent2" w:sz="4" w:space="0"/>
          <w:left w:val="single" w:color="C0504D" w:themeColor="accent2" w:sz="4" w:space="0"/>
          <w:bottom w:val="single" w:color="C0504D" w:themeColor="accent2" w:sz="4" w:space="0"/>
          <w:right w:val="single" w:color="C0504D" w:themeColor="accent2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</w:tcBorders>
      </w:tcPr>
    </w:tblStylePr>
  </w:style>
  <w:style w:type="table" w:styleId="841" w:customStyle="1">
    <w:name w:val="Grid Table 4 - Accent 3"/>
    <w:basedOn w:val="723"/>
    <w:uiPriority w:val="5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abb59" w:fill="9abb59" w:themeFill="accent3" w:themeFillTint="FE"/>
        <w:tcBorders>
          <w:top w:val="single" w:color="9BBB59" w:themeColor="accent3" w:sz="4" w:space="0"/>
          <w:left w:val="single" w:color="9BBB59" w:themeColor="accent3" w:sz="4" w:space="0"/>
          <w:bottom w:val="single" w:color="9BBB59" w:themeColor="accent3" w:sz="4" w:space="0"/>
          <w:right w:val="single" w:color="9BBB59" w:themeColor="accent3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</w:tcBorders>
      </w:tcPr>
    </w:tblStylePr>
  </w:style>
  <w:style w:type="table" w:styleId="842" w:customStyle="1">
    <w:name w:val="Grid Table 4 - Accent 4"/>
    <w:basedOn w:val="723"/>
    <w:uiPriority w:val="5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b2a1c6" w:fill="b2a1c6" w:themeFill="accent4" w:themeFillTint="9A"/>
        <w:tcBorders>
          <w:top w:val="single" w:color="8064A2" w:themeColor="accent4" w:sz="4" w:space="0"/>
          <w:left w:val="single" w:color="8064A2" w:themeColor="accent4" w:sz="4" w:space="0"/>
          <w:bottom w:val="single" w:color="8064A2" w:themeColor="accent4" w:sz="4" w:space="0"/>
          <w:right w:val="single" w:color="8064A2" w:themeColor="accent4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</w:tcBorders>
      </w:tcPr>
    </w:tblStylePr>
  </w:style>
  <w:style w:type="table" w:styleId="843" w:customStyle="1">
    <w:name w:val="Grid Table 4 - Accent 5"/>
    <w:basedOn w:val="723"/>
    <w:uiPriority w:val="5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bacc6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844" w:customStyle="1">
    <w:name w:val="Grid Table 4 - Accent 6"/>
    <w:basedOn w:val="723"/>
    <w:uiPriority w:val="5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7964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845" w:customStyle="1">
    <w:name w:val="Grid Table 5 Dark"/>
    <w:basedOn w:val="723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8a8a8a" w:fill="8a8a8a" w:themeFill="text1" w:themeFillTint="75"/>
      </w:tcPr>
    </w:tblStylePr>
    <w:tblStylePr w:type="band1Vert">
      <w:tcPr>
        <w:shd w:val="clear" w:color="8a8a8a" w:fill="8a8a8a" w:themeFill="text1" w:themeFillTint="75"/>
      </w:tcPr>
    </w:tblStylePr>
    <w:tblStylePr w:type="firstCol">
      <w:rPr>
        <w:b/>
        <w:color w:val="ffffff"/>
        <w:sz w:val="22"/>
      </w:rPr>
      <w:tcPr>
        <w:shd w:val="clear" w:color="000000" w:fill="000000" w:themeFill="text1"/>
      </w:tc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cPr>
        <w:shd w:val="clear" w:color="000000" w:fill="000000" w:themeFill="text1"/>
        <w:tcBorders>
          <w:top w:val="single" w:color="FFFFFF" w:themeColor="light1" w:sz="4" w:space="0"/>
        </w:tcBorders>
      </w:tcPr>
    </w:tblStylePr>
  </w:style>
  <w:style w:type="table" w:styleId="846" w:customStyle="1">
    <w:name w:val="Grid Table 5 Dark- Accent 1"/>
    <w:basedOn w:val="723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ec4e0" w:fill="aec4e0" w:themeFill="accent1" w:themeFillTint="75"/>
      </w:tcPr>
    </w:tblStylePr>
    <w:tblStylePr w:type="band1Vert">
      <w:tcPr>
        <w:shd w:val="clear" w:color="aec4e0" w:fill="aec4e0" w:themeFill="accent1" w:themeFillTint="75"/>
      </w:tcPr>
    </w:tblStylePr>
    <w:tblStylePr w:type="firstCol">
      <w:rPr>
        <w:b/>
        <w:color w:val="ffffff"/>
        <w:sz w:val="22"/>
      </w:rPr>
      <w:tcPr>
        <w:shd w:val="clear" w:color="4f81bd" w:fill="4f81bd" w:themeFill="accent1"/>
      </w:tc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ffffff"/>
        <w:sz w:val="22"/>
      </w:rPr>
      <w:tcPr>
        <w:shd w:val="clear" w:color="4f81bd" w:fill="4f81bd" w:themeFill="accent1"/>
      </w:tcPr>
    </w:tblStylePr>
    <w:tblStylePr w:type="lastRow">
      <w:rPr>
        <w:b/>
        <w:color w:val="ffffff"/>
        <w:sz w:val="22"/>
      </w:rPr>
      <w:tcPr>
        <w:shd w:val="clear" w:color="4f81bd" w:fill="4f81bd" w:themeFill="accent1"/>
        <w:tcBorders>
          <w:top w:val="single" w:color="FFFFFF" w:themeColor="light1" w:sz="4" w:space="0"/>
        </w:tcBorders>
      </w:tcPr>
    </w:tblStylePr>
  </w:style>
  <w:style w:type="table" w:styleId="847" w:customStyle="1">
    <w:name w:val="Grid Table 5 Dark - Accent 2"/>
    <w:basedOn w:val="723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2aead" w:fill="e2aead" w:themeFill="accent2" w:themeFillTint="75"/>
      </w:tcPr>
    </w:tblStylePr>
    <w:tblStylePr w:type="band1Vert">
      <w:tcPr>
        <w:shd w:val="clear" w:color="e2aead" w:fill="e2aead" w:themeFill="accent2" w:themeFillTint="75"/>
      </w:tcPr>
    </w:tblStylePr>
    <w:tblStylePr w:type="firstCol">
      <w:rPr>
        <w:b/>
        <w:color w:val="ffffff"/>
        <w:sz w:val="22"/>
      </w:rPr>
      <w:tcPr>
        <w:shd w:val="clear" w:color="c0504d" w:fill="c0504d" w:themeFill="accent2"/>
      </w:tcPr>
    </w:tblStylePr>
    <w:tblStylePr w:type="firstRow">
      <w:rPr>
        <w:b/>
        <w:color w:val="ffffff"/>
        <w:sz w:val="22"/>
      </w:rPr>
      <w:tcPr>
        <w:shd w:val="clear" w:color="c0504d" w:fill="c0504d" w:themeFill="accent2"/>
      </w:tcPr>
    </w:tblStylePr>
    <w:tblStylePr w:type="lastCol">
      <w:rPr>
        <w:b/>
        <w:color w:val="ffffff"/>
        <w:sz w:val="22"/>
      </w:rPr>
      <w:tcPr>
        <w:shd w:val="clear" w:color="c0504d" w:fill="c0504d" w:themeFill="accent2"/>
      </w:tcPr>
    </w:tblStylePr>
    <w:tblStylePr w:type="lastRow">
      <w:rPr>
        <w:b/>
        <w:color w:val="ffffff"/>
        <w:sz w:val="22"/>
      </w:rPr>
      <w:tcPr>
        <w:shd w:val="clear" w:color="c0504d" w:fill="c0504d" w:themeFill="accent2"/>
        <w:tcBorders>
          <w:top w:val="single" w:color="FFFFFF" w:themeColor="light1" w:sz="4" w:space="0"/>
        </w:tcBorders>
      </w:tcPr>
    </w:tblStylePr>
  </w:style>
  <w:style w:type="table" w:styleId="848" w:customStyle="1">
    <w:name w:val="Grid Table 5 Dark - Accent 3"/>
    <w:basedOn w:val="723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0dfb2" w:fill="d0dfb2" w:themeFill="accent3" w:themeFillTint="75"/>
      </w:tcPr>
    </w:tblStylePr>
    <w:tblStylePr w:type="band1Vert">
      <w:tcPr>
        <w:shd w:val="clear" w:color="d0dfb2" w:fill="d0dfb2" w:themeFill="accent3" w:themeFillTint="75"/>
      </w:tcPr>
    </w:tblStylePr>
    <w:tblStylePr w:type="firstCol">
      <w:rPr>
        <w:b/>
        <w:color w:val="ffffff"/>
        <w:sz w:val="22"/>
      </w:rPr>
      <w:tcPr>
        <w:shd w:val="clear" w:color="9bbb59" w:fill="9bbb59" w:themeFill="accent3"/>
      </w:tcPr>
    </w:tblStylePr>
    <w:tblStylePr w:type="firstRow">
      <w:rPr>
        <w:b/>
        <w:color w:val="ffffff"/>
        <w:sz w:val="22"/>
      </w:rPr>
      <w:tcPr>
        <w:shd w:val="clear" w:color="9bbb59" w:fill="9bbb59" w:themeFill="accent3"/>
      </w:tcPr>
    </w:tblStylePr>
    <w:tblStylePr w:type="lastCol">
      <w:rPr>
        <w:b/>
        <w:color w:val="ffffff"/>
        <w:sz w:val="22"/>
      </w:rPr>
      <w:tcPr>
        <w:shd w:val="clear" w:color="9bbb59" w:fill="9bbb59" w:themeFill="accent3"/>
      </w:tcPr>
    </w:tblStylePr>
    <w:tblStylePr w:type="lastRow">
      <w:rPr>
        <w:b/>
        <w:color w:val="ffffff"/>
        <w:sz w:val="22"/>
      </w:rPr>
      <w:tcPr>
        <w:shd w:val="clear" w:color="9bbb59" w:fill="9bbb59" w:themeFill="accent3"/>
        <w:tcBorders>
          <w:top w:val="single" w:color="FFFFFF" w:themeColor="light1" w:sz="4" w:space="0"/>
        </w:tcBorders>
      </w:tcPr>
    </w:tblStylePr>
  </w:style>
  <w:style w:type="table" w:styleId="849" w:customStyle="1">
    <w:name w:val="Grid Table 5 Dark- Accent 4"/>
    <w:basedOn w:val="723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4b7d4" w:fill="c4b7d4" w:themeFill="accent4" w:themeFillTint="75"/>
      </w:tcPr>
    </w:tblStylePr>
    <w:tblStylePr w:type="band1Vert">
      <w:tcPr>
        <w:shd w:val="clear" w:color="c4b7d4" w:fill="c4b7d4" w:themeFill="accent4" w:themeFillTint="75"/>
      </w:tcPr>
    </w:tblStylePr>
    <w:tblStylePr w:type="firstCol">
      <w:rPr>
        <w:b/>
        <w:color w:val="ffffff"/>
        <w:sz w:val="22"/>
      </w:rPr>
      <w:tcPr>
        <w:shd w:val="clear" w:color="8064a2" w:fill="8064a2" w:themeFill="accent4"/>
      </w:tcPr>
    </w:tblStylePr>
    <w:tblStylePr w:type="firstRow">
      <w:rPr>
        <w:b/>
        <w:color w:val="ffffff"/>
        <w:sz w:val="22"/>
      </w:rPr>
      <w:tcPr>
        <w:shd w:val="clear" w:color="8064a2" w:fill="8064a2" w:themeFill="accent4"/>
      </w:tcPr>
    </w:tblStylePr>
    <w:tblStylePr w:type="lastCol">
      <w:rPr>
        <w:b/>
        <w:color w:val="ffffff"/>
        <w:sz w:val="22"/>
      </w:rPr>
      <w:tcPr>
        <w:shd w:val="clear" w:color="8064a2" w:fill="8064a2" w:themeFill="accent4"/>
      </w:tcPr>
    </w:tblStylePr>
    <w:tblStylePr w:type="lastRow">
      <w:rPr>
        <w:b/>
        <w:color w:val="ffffff"/>
        <w:sz w:val="22"/>
      </w:rPr>
      <w:tcPr>
        <w:shd w:val="clear" w:color="8064a2" w:fill="8064a2" w:themeFill="accent4"/>
        <w:tcBorders>
          <w:top w:val="single" w:color="FFFFFF" w:themeColor="light1" w:sz="4" w:space="0"/>
        </w:tcBorders>
      </w:tcPr>
    </w:tblStylePr>
  </w:style>
  <w:style w:type="table" w:styleId="850" w:customStyle="1">
    <w:name w:val="Grid Table 5 Dark - Accent 5"/>
    <w:basedOn w:val="723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acd8e4" w:fill="acd8e4" w:themeFill="accent5" w:themeFillTint="75"/>
      </w:tcPr>
    </w:tblStylePr>
    <w:tblStylePr w:type="band1Vert">
      <w:tcPr>
        <w:shd w:val="clear" w:color="acd8e4" w:fill="acd8e4" w:themeFill="accent5" w:themeFillTint="75"/>
      </w:tcPr>
    </w:tblStylePr>
    <w:tblStylePr w:type="firstCol">
      <w:rPr>
        <w:b/>
        <w:color w:val="ffffff"/>
        <w:sz w:val="22"/>
      </w:rPr>
      <w:tcPr>
        <w:shd w:val="clear" w:color="4bacc6" w:fill="4bacc6" w:themeFill="accent5"/>
      </w:tcPr>
    </w:tblStylePr>
    <w:tblStylePr w:type="firstRow">
      <w:rPr>
        <w:b/>
        <w:color w:val="ffffff"/>
        <w:sz w:val="22"/>
      </w:rPr>
      <w:tcPr>
        <w:shd w:val="clear" w:color="4bacc6" w:fill="4bacc6" w:themeFill="accent5"/>
      </w:tcPr>
    </w:tblStylePr>
    <w:tblStylePr w:type="lastCol">
      <w:rPr>
        <w:b/>
        <w:color w:val="ffffff"/>
        <w:sz w:val="22"/>
      </w:rPr>
      <w:tcPr>
        <w:shd w:val="clear" w:color="4bacc6" w:fill="4bacc6" w:themeFill="accent5"/>
      </w:tcPr>
    </w:tblStylePr>
    <w:tblStylePr w:type="lastRow">
      <w:rPr>
        <w:b/>
        <w:color w:val="ffffff"/>
        <w:sz w:val="22"/>
      </w:rPr>
      <w:tcPr>
        <w:shd w:val="clear" w:color="4bacc6" w:fill="4bacc6" w:themeFill="accent5"/>
        <w:tcBorders>
          <w:top w:val="single" w:color="FFFFFF" w:themeColor="light1" w:sz="4" w:space="0"/>
        </w:tcBorders>
      </w:tcPr>
    </w:tblStylePr>
  </w:style>
  <w:style w:type="table" w:styleId="851" w:customStyle="1">
    <w:name w:val="Grid Table 5 Dark - Accent 6"/>
    <w:basedOn w:val="723"/>
    <w:uiPriority w:val="99"/>
    <w:tblPr>
      <w:tblStyleRowBandSize w:val="1"/>
      <w:tblStyleColBandSize w:val="1"/>
      <w:tblInd w:w="0" w:type="dxa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bceaa" w:fill="fbceaa" w:themeFill="accent6" w:themeFillTint="75"/>
      </w:tcPr>
    </w:tblStylePr>
    <w:tblStylePr w:type="band1Vert">
      <w:tcPr>
        <w:shd w:val="clear" w:color="fbceaa" w:fill="fbceaa" w:themeFill="accent6" w:themeFillTint="75"/>
      </w:tcPr>
    </w:tblStylePr>
    <w:tblStylePr w:type="firstCol">
      <w:rPr>
        <w:b/>
        <w:color w:val="ffffff"/>
        <w:sz w:val="22"/>
      </w:rPr>
      <w:tcPr>
        <w:shd w:val="clear" w:color="f79646" w:fill="f79646" w:themeFill="accent6"/>
      </w:tcPr>
    </w:tblStylePr>
    <w:tblStylePr w:type="firstRow">
      <w:rPr>
        <w:b/>
        <w:color w:val="ffffff"/>
        <w:sz w:val="22"/>
      </w:rPr>
      <w:tcPr>
        <w:shd w:val="clear" w:color="f79646" w:fill="f79646" w:themeFill="accent6"/>
      </w:tcPr>
    </w:tblStylePr>
    <w:tblStylePr w:type="lastCol">
      <w:rPr>
        <w:b/>
        <w:color w:val="ffffff"/>
        <w:sz w:val="22"/>
      </w:rPr>
      <w:tcPr>
        <w:shd w:val="clear" w:color="f79646" w:fill="f79646" w:themeFill="accent6"/>
      </w:tcPr>
    </w:tblStylePr>
    <w:tblStylePr w:type="lastRow">
      <w:rPr>
        <w:b/>
        <w:color w:val="ffffff"/>
        <w:sz w:val="22"/>
      </w:rPr>
      <w:tcPr>
        <w:shd w:val="clear" w:color="f79646" w:fill="f79646" w:themeFill="accent6"/>
        <w:tcBorders>
          <w:top w:val="single" w:color="FFFFFF" w:themeColor="light1" w:sz="4" w:space="0"/>
        </w:tcBorders>
      </w:tcPr>
    </w:tblStylePr>
  </w:style>
  <w:style w:type="table" w:styleId="852" w:customStyle="1">
    <w:name w:val="Grid Table 6 Colorful"/>
    <w:basedOn w:val="723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7f7f7f" w:themeColor="text1" w:themeTint="80" w:themeShade="95"/>
        <w:sz w:val="22"/>
      </w:rPr>
      <w:tcPr>
        <w:shd w:val="clear" w:color="cbcbcb" w:fill="cbcbcb" w:themeFill="text1" w:themeFillTint="34"/>
      </w:tcPr>
    </w:tblStylePr>
    <w:tblStylePr w:type="band1Vert"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000000" w:themeColor="text1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53" w:customStyle="1">
    <w:name w:val="Grid Table 6 Colorful - Accent 1"/>
    <w:basedOn w:val="723"/>
    <w:uiPriority w:val="99"/>
    <w:tblPr>
      <w:tblStyleRowBandSize w:val="1"/>
      <w:tblStyleColBandSize w:val="1"/>
      <w:tblInd w:w="0" w:type="dxa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a6bfdd" w:themeColor="accent1" w:themeTint="80" w:themeShade="95"/>
        <w:sz w:val="22"/>
      </w:rPr>
      <w:tcPr>
        <w:shd w:val="clear" w:color="dae5f1" w:fill="dae5f1" w:themeFill="accent1" w:themeFillTint="34"/>
      </w:tcPr>
    </w:tblStylePr>
    <w:tblStylePr w:type="band1Vert"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4F81BD" w:themeColor="accent1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854" w:customStyle="1">
    <w:name w:val="Grid Table 6 Colorful - Accent 2"/>
    <w:basedOn w:val="723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d99695" w:themeColor="accent2" w:themeTint="97" w:themeShade="95"/>
        <w:sz w:val="22"/>
      </w:rPr>
      <w:tcPr>
        <w:shd w:val="clear" w:color="f2dcdc" w:fill="f2dcdc" w:themeFill="accent2" w:themeFillTint="32"/>
      </w:tcPr>
    </w:tblStylePr>
    <w:tblStylePr w:type="band1Vert"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C0504D" w:themeColor="accent2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855" w:customStyle="1">
    <w:name w:val="Grid Table 6 Colorful - Accent 3"/>
    <w:basedOn w:val="723"/>
    <w:uiPriority w:val="99"/>
    <w:tblPr>
      <w:tblStyleRowBandSize w:val="1"/>
      <w:tblStyleColBandSize w:val="1"/>
      <w:tblInd w:w="0" w:type="dxa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9abb59" w:themeColor="accent3" w:themeTint="FE" w:themeShade="95"/>
        <w:sz w:val="22"/>
      </w:rPr>
      <w:tcPr>
        <w:shd w:val="clear" w:color="eaf1dc" w:fill="eaf1dc" w:themeFill="accent3" w:themeFillTint="34"/>
      </w:tcPr>
    </w:tblStylePr>
    <w:tblStylePr w:type="band1Vert"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BBB59" w:themeColor="accent3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856" w:customStyle="1">
    <w:name w:val="Grid Table 6 Colorful - Accent 4"/>
    <w:basedOn w:val="723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b2a1c6" w:themeColor="accent4" w:themeTint="9A" w:themeShade="95"/>
        <w:sz w:val="22"/>
      </w:rPr>
      <w:tcPr>
        <w:shd w:val="clear" w:color="e5dfec" w:fill="e5dfec" w:themeFill="accent4" w:themeFillTint="34"/>
      </w:tcPr>
    </w:tblStylePr>
    <w:tblStylePr w:type="band1Vert"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8064A2" w:themeColor="accent4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857" w:customStyle="1">
    <w:name w:val="Grid Table 6 Colorful - Accent 5"/>
    <w:basedOn w:val="723"/>
    <w:uiPriority w:val="99"/>
    <w:tblPr>
      <w:tblStyleRowBandSize w:val="1"/>
      <w:tblStyleColBandSize w:val="1"/>
      <w:tblInd w:w="0" w:type="dxa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266779" w:themeColor="accent5" w:themeShade="95"/>
        <w:sz w:val="22"/>
      </w:rPr>
      <w:tcPr>
        <w:shd w:val="clear" w:color="daeef3" w:fill="daeef3" w:themeFill="accent5" w:themeFillTint="34"/>
      </w:tcPr>
    </w:tblStylePr>
    <w:tblStylePr w:type="band1Vert"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58" w:customStyle="1">
    <w:name w:val="Grid Table 6 Colorful - Accent 6"/>
    <w:basedOn w:val="723"/>
    <w:uiPriority w:val="99"/>
    <w:tblPr>
      <w:tblStyleRowBandSize w:val="1"/>
      <w:tblStyleColBandSize w:val="1"/>
      <w:tblInd w:w="0" w:type="dxa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266779" w:themeColor="accent5" w:themeShade="95"/>
        <w:sz w:val="22"/>
      </w:rPr>
      <w:tcPr>
        <w:shd w:val="clear" w:color="fde9d8" w:fill="fde9d8" w:themeFill="accent6" w:themeFillTint="34"/>
      </w:tcPr>
    </w:tblStylePr>
    <w:tblStylePr w:type="band1Vert">
      <w:tcPr>
        <w:shd w:val="clear" w:color="fde9d8" w:fill="fde9d8" w:themeFill="accent6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59" w:customStyle="1">
    <w:name w:val="Grid Table 7 Colorful"/>
    <w:basedOn w:val="723"/>
    <w:uiPriority w:val="99"/>
    <w:tblPr>
      <w:tblStyleRowBandSize w:val="1"/>
      <w:tblStyleColBandSize w:val="1"/>
      <w:tblInd w:w="0" w:type="dxa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7f7f7f" w:themeColor="text1" w:themeTint="80" w:themeShade="95"/>
        <w:sz w:val="22"/>
      </w:rPr>
      <w:tcPr>
        <w:shd w:val="clear" w:color="f2f2f2" w:fill="ffffff" w:themeFill="text1" w:themeFillTint="00"/>
      </w:tcPr>
    </w:tblStylePr>
    <w:tblStylePr w:type="band1Vert">
      <w:tcPr>
        <w:shd w:val="clear" w:color="f2f2f2" w:fill="ffffff" w:themeFill="text1" w:themeFillTint="00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000000" w:themeColor="text1" w:sz="4" w:space="0"/>
        </w:tcBorders>
      </w:tcPr>
    </w:tblStylePr>
    <w:tblStylePr w:type="firstRow">
      <w:rPr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000000" w:themeColor="text1" w:sz="4" w:space="0"/>
          <w:right w:val="none" w:color="000000" w:sz="0" w:space="0"/>
        </w:tcBorders>
      </w:tcPr>
    </w:tblStylePr>
    <w:tblStylePr w:type="lastCol">
      <w:rPr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000000" w:themeColor="tex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000000" w:themeColor="tex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0" w:customStyle="1">
    <w:name w:val="Grid Table 7 Colorful - Accent 1"/>
    <w:basedOn w:val="723"/>
    <w:uiPriority w:val="99"/>
    <w:tblPr>
      <w:tblStyleRowBandSize w:val="1"/>
      <w:tblStyleColBandSize w:val="1"/>
      <w:tblInd w:w="0" w:type="dxa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a6bfdd" w:themeColor="accent1" w:themeTint="80" w:themeShade="95"/>
        <w:sz w:val="22"/>
      </w:rPr>
      <w:tcPr>
        <w:shd w:val="clear" w:color="dae5f1" w:fill="dae5f1" w:themeFill="accent1" w:themeFillTint="34"/>
      </w:tcPr>
    </w:tblStylePr>
    <w:tblStylePr w:type="band1Vert"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  <w:tblStylePr w:type="firstCol">
      <w:rPr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F81BD" w:themeColor="accent1" w:sz="4" w:space="0"/>
        </w:tcBorders>
      </w:tcPr>
    </w:tblStylePr>
    <w:tblStylePr w:type="firstRow">
      <w:rPr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4F81BD" w:themeColor="accent1" w:sz="4" w:space="0"/>
          <w:right w:val="none" w:color="000000" w:sz="0" w:space="0"/>
        </w:tcBorders>
      </w:tcPr>
    </w:tblStylePr>
    <w:tblStylePr w:type="lastCol">
      <w:rPr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4F81B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single" w:color="4F81B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1" w:customStyle="1">
    <w:name w:val="Grid Table 7 Colorful - Accent 2"/>
    <w:basedOn w:val="723"/>
    <w:uiPriority w:val="99"/>
    <w:tblPr>
      <w:tblStyleRowBandSize w:val="1"/>
      <w:tblStyleColBandSize w:val="1"/>
      <w:tblInd w:w="0" w:type="dxa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d99695" w:themeColor="accent2" w:themeTint="97" w:themeShade="95"/>
        <w:sz w:val="22"/>
      </w:rPr>
      <w:tcPr>
        <w:shd w:val="clear" w:color="f2dcdc" w:fill="f2dcdc" w:themeFill="accent2" w:themeFillTint="32"/>
      </w:tcPr>
    </w:tblStylePr>
    <w:tblStylePr w:type="band1Vert"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0504D" w:themeColor="accent2" w:sz="4" w:space="0"/>
        </w:tcBorders>
      </w:tcPr>
    </w:tblStylePr>
    <w:tblStylePr w:type="firstRow">
      <w:rPr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C0504D" w:themeColor="accent2" w:sz="4" w:space="0"/>
          <w:right w:val="none" w:color="000000" w:sz="0" w:space="0"/>
        </w:tcBorders>
      </w:tcPr>
    </w:tblStylePr>
    <w:tblStylePr w:type="lastCol">
      <w:rPr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C0504D" w:themeColor="accent2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C0504D" w:themeColor="accent2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2" w:customStyle="1">
    <w:name w:val="Grid Table 7 Colorful - Accent 3"/>
    <w:basedOn w:val="723"/>
    <w:uiPriority w:val="99"/>
    <w:tblPr>
      <w:tblStyleRowBandSize w:val="1"/>
      <w:tblStyleColBandSize w:val="1"/>
      <w:tblInd w:w="0" w:type="dxa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9abb59" w:themeColor="accent3" w:themeTint="FE" w:themeShade="95"/>
        <w:sz w:val="22"/>
      </w:rPr>
      <w:tcPr>
        <w:shd w:val="clear" w:color="eaf1dc" w:fill="eaf1dc" w:themeFill="accent3" w:themeFillTint="34"/>
      </w:tcPr>
    </w:tblStylePr>
    <w:tblStylePr w:type="band1Vert"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  <w:tblStylePr w:type="firstCol">
      <w:rPr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BBB59" w:themeColor="accent3" w:sz="4" w:space="0"/>
        </w:tcBorders>
      </w:tcPr>
    </w:tblStylePr>
    <w:tblStylePr w:type="firstRow">
      <w:rPr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BBB59" w:themeColor="accent3" w:sz="4" w:space="0"/>
          <w:right w:val="none" w:color="000000" w:sz="0" w:space="0"/>
        </w:tcBorders>
      </w:tcPr>
    </w:tblStylePr>
    <w:tblStylePr w:type="lastCol">
      <w:rPr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9BBB59" w:themeColor="accent3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single" w:color="9BBB59" w:themeColor="accent3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3" w:customStyle="1">
    <w:name w:val="Grid Table 7 Colorful - Accent 4"/>
    <w:basedOn w:val="723"/>
    <w:uiPriority w:val="99"/>
    <w:tblPr>
      <w:tblStyleRowBandSize w:val="1"/>
      <w:tblStyleColBandSize w:val="1"/>
      <w:tblInd w:w="0" w:type="dxa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b2a1c6" w:themeColor="accent4" w:themeTint="9A" w:themeShade="95"/>
        <w:sz w:val="22"/>
      </w:rPr>
      <w:tcPr>
        <w:shd w:val="clear" w:color="e5dfec" w:fill="e5dfec" w:themeFill="accent4" w:themeFillTint="34"/>
      </w:tcPr>
    </w:tblStylePr>
    <w:tblStylePr w:type="band1Vert"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8064A2" w:themeColor="accent4" w:sz="4" w:space="0"/>
        </w:tcBorders>
      </w:tcPr>
    </w:tblStylePr>
    <w:tblStylePr w:type="firstRow">
      <w:rPr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8064A2" w:themeColor="accent4" w:sz="4" w:space="0"/>
          <w:right w:val="none" w:color="000000" w:sz="0" w:space="0"/>
        </w:tcBorders>
      </w:tcPr>
    </w:tblStylePr>
    <w:tblStylePr w:type="lastCol">
      <w:rPr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8064A2" w:themeColor="accent4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8064A2" w:themeColor="accent4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4" w:customStyle="1">
    <w:name w:val="Grid Table 7 Colorful - Accent 5"/>
    <w:basedOn w:val="723"/>
    <w:uiPriority w:val="99"/>
    <w:tblPr>
      <w:tblStyleRowBandSize w:val="1"/>
      <w:tblStyleColBandSize w:val="1"/>
      <w:tblInd w:w="0" w:type="dxa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266779" w:themeColor="accent5" w:themeShade="95"/>
        <w:sz w:val="22"/>
      </w:rPr>
      <w:tcPr>
        <w:shd w:val="clear" w:color="daeef3" w:fill="daeef3" w:themeFill="accent5" w:themeFillTint="34"/>
      </w:tcPr>
    </w:tblStylePr>
    <w:tblStylePr w:type="band1Vert"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BACC6" w:themeColor="accent5" w:sz="4" w:space="0"/>
        </w:tcBorders>
      </w:tcPr>
    </w:tblStylePr>
    <w:tblStylePr w:type="firstRow">
      <w:rPr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4BACC6" w:themeColor="accent5" w:sz="4" w:space="0"/>
          <w:right w:val="none" w:color="000000" w:sz="0" w:space="0"/>
        </w:tcBorders>
      </w:tcPr>
    </w:tblStylePr>
    <w:tblStylePr w:type="lastCol">
      <w:rPr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4BACC6" w:themeColor="accent5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single" w:color="4BACC6" w:themeColor="accent5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5" w:customStyle="1">
    <w:name w:val="Grid Table 7 Colorful - Accent 6"/>
    <w:basedOn w:val="723"/>
    <w:uiPriority w:val="99"/>
    <w:tblPr>
      <w:tblStyleRowBandSize w:val="1"/>
      <w:tblStyleColBandSize w:val="1"/>
      <w:tblInd w:w="0" w:type="dxa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b15407" w:themeColor="accent6" w:themeShade="95"/>
        <w:sz w:val="22"/>
      </w:rPr>
      <w:tcPr>
        <w:shd w:val="clear" w:color="fde9d8" w:fill="fde9d8" w:themeFill="accent6" w:themeFillTint="34"/>
      </w:tcPr>
    </w:tblStylePr>
    <w:tblStylePr w:type="band1Vert">
      <w:tcPr>
        <w:shd w:val="clear" w:color="fde9d8" w:fill="fde9d8" w:themeFill="accent6" w:themeFillTint="34"/>
      </w:tcPr>
    </w:tblStylePr>
    <w:tblStylePr w:type="band2Horz">
      <w:rPr>
        <w:color w:val="b15407" w:themeColor="accent6" w:themeShade="95"/>
        <w:sz w:val="22"/>
      </w:rPr>
    </w:tblStylePr>
    <w:tblStylePr w:type="firstCol">
      <w:rPr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79646" w:themeColor="accent6" w:sz="4" w:space="0"/>
        </w:tcBorders>
      </w:tcPr>
    </w:tblStylePr>
    <w:tblStylePr w:type="firstRow">
      <w:rPr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F79646" w:themeColor="accent6" w:sz="4" w:space="0"/>
          <w:right w:val="none" w:color="000000" w:sz="0" w:space="0"/>
        </w:tcBorders>
      </w:tcPr>
    </w:tblStylePr>
    <w:tblStylePr w:type="lastCol">
      <w:rPr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F79646" w:themeColor="accent6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single" w:color="F79646" w:themeColor="accent6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6" w:customStyle="1">
    <w:name w:val="List Table 1 Light"/>
    <w:basedOn w:val="723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7" w:customStyle="1">
    <w:name w:val="List Table 1 Light - Accent 1"/>
    <w:basedOn w:val="723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8" w:customStyle="1">
    <w:name w:val="List Table 1 Light - Accent 2"/>
    <w:basedOn w:val="723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9" w:customStyle="1">
    <w:name w:val="List Table 1 Light - Accent 3"/>
    <w:basedOn w:val="723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0" w:customStyle="1">
    <w:name w:val="List Table 1 Light - Accent 4"/>
    <w:basedOn w:val="723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1" w:customStyle="1">
    <w:name w:val="List Table 1 Light - Accent 5"/>
    <w:basedOn w:val="723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2" w:customStyle="1">
    <w:name w:val="List Table 1 Light - Accent 6"/>
    <w:basedOn w:val="723"/>
    <w:uiPriority w:val="99"/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3" w:customStyle="1">
    <w:name w:val="List Table 2"/>
    <w:basedOn w:val="723"/>
    <w:uiPriority w:val="99"/>
    <w:tblPr>
      <w:tblStyleRowBandSize w:val="1"/>
      <w:tblStyleColBandSize w:val="1"/>
      <w:tblInd w:w="0" w:type="dxa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bfbfbf" w:fill="bfbfbf" w:themeFill="text1" w:themeFillTint="40"/>
      </w:tcPr>
    </w:tblStylePr>
    <w:tblStylePr w:type="band1Vert">
      <w:rPr>
        <w:color w:val="404040"/>
        <w:sz w:val="22"/>
      </w:rPr>
      <w:tcPr>
        <w:shd w:val="clear" w:color="bfbfbf" w:fill="bfbfbf" w:themeFill="text1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000000" w:themeColor="text1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000000" w:themeColor="text1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</w:style>
  <w:style w:type="table" w:styleId="874" w:customStyle="1">
    <w:name w:val="List Table 2 - Accent 1"/>
    <w:basedOn w:val="723"/>
    <w:uiPriority w:val="9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d2dfee" w:fill="d2dfee" w:themeFill="accent1" w:themeFillTint="40"/>
      </w:tcPr>
    </w:tblStylePr>
    <w:tblStylePr w:type="band1Vert">
      <w:rPr>
        <w:color w:val="404040"/>
        <w:sz w:val="22"/>
      </w:rPr>
      <w:tcPr>
        <w:shd w:val="clear" w:color="d2dfee" w:fill="d2dfee" w:themeFill="accent1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4F81BD" w:themeColor="accent1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4F81BD" w:themeColor="accent1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</w:style>
  <w:style w:type="table" w:styleId="875" w:customStyle="1">
    <w:name w:val="List Table 2 - Accent 2"/>
    <w:basedOn w:val="723"/>
    <w:uiPriority w:val="9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efd2d2" w:fill="efd2d2" w:themeFill="accent2" w:themeFillTint="40"/>
      </w:tcPr>
    </w:tblStylePr>
    <w:tblStylePr w:type="band1Vert">
      <w:rPr>
        <w:color w:val="404040"/>
        <w:sz w:val="22"/>
      </w:rPr>
      <w:tcPr>
        <w:shd w:val="clear" w:color="efd2d2" w:fill="efd2d2" w:themeFill="accent2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C0504D" w:themeColor="accent2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C0504D" w:themeColor="accent2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</w:style>
  <w:style w:type="table" w:styleId="876" w:customStyle="1">
    <w:name w:val="List Table 2 - Accent 3"/>
    <w:basedOn w:val="723"/>
    <w:uiPriority w:val="9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e5eed5" w:fill="e5eed5" w:themeFill="accent3" w:themeFillTint="40"/>
      </w:tcPr>
    </w:tblStylePr>
    <w:tblStylePr w:type="band1Vert">
      <w:rPr>
        <w:color w:val="404040"/>
        <w:sz w:val="22"/>
      </w:rPr>
      <w:tcPr>
        <w:shd w:val="clear" w:color="e5eed5" w:fill="e5eed5" w:themeFill="accent3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9BBB59" w:themeColor="accent3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9BBB59" w:themeColor="accent3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</w:style>
  <w:style w:type="table" w:styleId="877" w:customStyle="1">
    <w:name w:val="List Table 2 - Accent 4"/>
    <w:basedOn w:val="723"/>
    <w:uiPriority w:val="9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dfd8e7" w:fill="dfd8e7" w:themeFill="accent4" w:themeFillTint="40"/>
      </w:tcPr>
    </w:tblStylePr>
    <w:tblStylePr w:type="band1Vert">
      <w:rPr>
        <w:color w:val="404040"/>
        <w:sz w:val="22"/>
      </w:rPr>
      <w:tcPr>
        <w:shd w:val="clear" w:color="dfd8e7" w:fill="dfd8e7" w:themeFill="accent4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8064A2" w:themeColor="accent4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8064A2" w:themeColor="accent4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</w:style>
  <w:style w:type="table" w:styleId="878" w:customStyle="1">
    <w:name w:val="List Table 2 - Accent 5"/>
    <w:basedOn w:val="723"/>
    <w:uiPriority w:val="9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d1eaf0" w:fill="d1eaf0" w:themeFill="accent5" w:themeFillTint="40"/>
      </w:tcPr>
    </w:tblStylePr>
    <w:tblStylePr w:type="band1Vert">
      <w:rPr>
        <w:color w:val="404040"/>
        <w:sz w:val="22"/>
      </w:rPr>
      <w:tcPr>
        <w:shd w:val="clear" w:color="d1eaf0" w:fill="d1eaf0" w:themeFill="accent5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4BACC6" w:themeColor="accent5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4BACC6" w:themeColor="accent5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</w:style>
  <w:style w:type="table" w:styleId="879" w:customStyle="1">
    <w:name w:val="List Table 2 - Accent 6"/>
    <w:basedOn w:val="723"/>
    <w:uiPriority w:val="9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fde4d0" w:fill="fde4d0" w:themeFill="accent6" w:themeFillTint="40"/>
      </w:tcPr>
    </w:tblStylePr>
    <w:tblStylePr w:type="band1Vert">
      <w:rPr>
        <w:color w:val="404040"/>
        <w:sz w:val="22"/>
      </w:rPr>
      <w:tcPr>
        <w:shd w:val="clear" w:color="fde4d0" w:fill="fde4d0" w:themeFill="accent6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F79646" w:themeColor="accent6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F79646" w:themeColor="accent6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</w:style>
  <w:style w:type="table" w:styleId="880" w:customStyle="1">
    <w:name w:val="List Table 3"/>
    <w:basedOn w:val="723"/>
    <w:uiPriority w:val="99"/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1" w:customStyle="1">
    <w:name w:val="List Table 3 - Accent 1"/>
    <w:basedOn w:val="723"/>
    <w:uiPriority w:val="99"/>
    <w:tblPr>
      <w:tblStyleRowBandSize w:val="1"/>
      <w:tblStyleColBandSize w:val="1"/>
      <w:tblInd w:w="0" w:type="dxa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2" w:customStyle="1">
    <w:name w:val="List Table 3 - Accent 2"/>
    <w:basedOn w:val="723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C0504D" w:themeColor="accent2" w:sz="4" w:space="0"/>
          <w:bottom w:val="single" w:color="C0504D" w:themeColor="accent2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C0504D" w:themeColor="accent2" w:sz="4" w:space="0"/>
          <w:right w:val="single" w:color="C0504D" w:themeColor="accent2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d99695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3" w:customStyle="1">
    <w:name w:val="List Table 3 - Accent 3"/>
    <w:basedOn w:val="723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9BBB59" w:themeColor="accent3" w:sz="4" w:space="0"/>
          <w:bottom w:val="single" w:color="9BBB59" w:themeColor="accent3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9BBB59" w:themeColor="accent3" w:sz="4" w:space="0"/>
          <w:right w:val="single" w:color="9BBB59" w:themeColor="accent3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c3d69b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4" w:customStyle="1">
    <w:name w:val="List Table 3 - Accent 4"/>
    <w:basedOn w:val="723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8064A2" w:themeColor="accent4" w:sz="4" w:space="0"/>
          <w:bottom w:val="single" w:color="8064A2" w:themeColor="accent4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8064A2" w:themeColor="accent4" w:sz="4" w:space="0"/>
          <w:right w:val="single" w:color="8064A2" w:themeColor="accent4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b2a1c6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5" w:customStyle="1">
    <w:name w:val="List Table 3 - Accent 5"/>
    <w:basedOn w:val="723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4BACC6" w:themeColor="accent5" w:sz="4" w:space="0"/>
          <w:bottom w:val="single" w:color="4BACC6" w:themeColor="accent5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4BACC6" w:themeColor="accent5" w:sz="4" w:space="0"/>
          <w:right w:val="single" w:color="4BACC6" w:themeColor="accent5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2ccdc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6" w:customStyle="1">
    <w:name w:val="List Table 3 - Accent 6"/>
    <w:basedOn w:val="723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F79646" w:themeColor="accent6" w:sz="4" w:space="0"/>
          <w:bottom w:val="single" w:color="F79646" w:themeColor="accent6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F79646" w:themeColor="accent6" w:sz="4" w:space="0"/>
          <w:right w:val="single" w:color="F79646" w:themeColor="accent6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ac090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7" w:customStyle="1">
    <w:name w:val="List Table 4"/>
    <w:basedOn w:val="723"/>
    <w:uiPriority w:val="99"/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bfbfbf" w:fill="bfbfbf" w:themeFill="text1" w:themeFillTint="40"/>
      </w:tcPr>
    </w:tblStylePr>
    <w:tblStylePr w:type="band1Vert">
      <w:rPr>
        <w:color w:val="404040"/>
        <w:sz w:val="22"/>
      </w:rPr>
      <w:tcPr>
        <w:shd w:val="clear" w:color="bfbfb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8" w:customStyle="1">
    <w:name w:val="List Table 4 - Accent 1"/>
    <w:basedOn w:val="723"/>
    <w:uiPriority w:val="99"/>
    <w:tblPr>
      <w:tblStyleRowBandSize w:val="1"/>
      <w:tblStyleColBandSize w:val="1"/>
      <w:tblInd w:w="0" w:type="dxa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d2dfee" w:fill="d2dfee" w:themeFill="accent1" w:themeFillTint="40"/>
      </w:tcPr>
    </w:tblStylePr>
    <w:tblStylePr w:type="band1Vert">
      <w:rPr>
        <w:color w:val="404040"/>
        <w:sz w:val="22"/>
      </w:rPr>
      <w:tcPr>
        <w:shd w:val="clear" w:color="d2dfee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9" w:customStyle="1">
    <w:name w:val="List Table 4 - Accent 2"/>
    <w:basedOn w:val="723"/>
    <w:uiPriority w:val="99"/>
    <w:tblPr>
      <w:tblStyleRowBandSize w:val="1"/>
      <w:tblStyleColBandSize w:val="1"/>
      <w:tblInd w:w="0" w:type="dxa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efd2d2" w:fill="efd2d2" w:themeFill="accent2" w:themeFillTint="40"/>
      </w:tcPr>
    </w:tblStylePr>
    <w:tblStylePr w:type="band1Vert">
      <w:rPr>
        <w:color w:val="404040"/>
        <w:sz w:val="22"/>
      </w:rPr>
      <w:tcPr>
        <w:shd w:val="clear" w:color="efd2d2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c0504d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0" w:customStyle="1">
    <w:name w:val="List Table 4 - Accent 3"/>
    <w:basedOn w:val="723"/>
    <w:uiPriority w:val="99"/>
    <w:tblPr>
      <w:tblStyleRowBandSize w:val="1"/>
      <w:tblStyleColBandSize w:val="1"/>
      <w:tblInd w:w="0" w:type="dxa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e5eed5" w:fill="e5eed5" w:themeFill="accent3" w:themeFillTint="40"/>
      </w:tcPr>
    </w:tblStylePr>
    <w:tblStylePr w:type="band1Vert">
      <w:rPr>
        <w:color w:val="404040"/>
        <w:sz w:val="22"/>
      </w:rPr>
      <w:tcPr>
        <w:shd w:val="clear" w:color="e5eed5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bbb59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1" w:customStyle="1">
    <w:name w:val="List Table 4 - Accent 4"/>
    <w:basedOn w:val="723"/>
    <w:uiPriority w:val="99"/>
    <w:tblPr>
      <w:tblStyleRowBandSize w:val="1"/>
      <w:tblStyleColBandSize w:val="1"/>
      <w:tblInd w:w="0" w:type="dxa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dfd8e7" w:fill="dfd8e7" w:themeFill="accent4" w:themeFillTint="40"/>
      </w:tcPr>
    </w:tblStylePr>
    <w:tblStylePr w:type="band1Vert">
      <w:rPr>
        <w:color w:val="404040"/>
        <w:sz w:val="22"/>
      </w:rPr>
      <w:tcPr>
        <w:shd w:val="clear" w:color="dfd8e7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8064a2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2" w:customStyle="1">
    <w:name w:val="List Table 4 - Accent 5"/>
    <w:basedOn w:val="723"/>
    <w:uiPriority w:val="99"/>
    <w:tblPr>
      <w:tblStyleRowBandSize w:val="1"/>
      <w:tblStyleColBandSize w:val="1"/>
      <w:tblInd w:w="0" w:type="dxa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d1eaf0" w:fill="d1eaf0" w:themeFill="accent5" w:themeFillTint="40"/>
      </w:tcPr>
    </w:tblStylePr>
    <w:tblStylePr w:type="band1Vert">
      <w:rPr>
        <w:color w:val="404040"/>
        <w:sz w:val="22"/>
      </w:rPr>
      <w:tcPr>
        <w:shd w:val="clear" w:color="d1eaf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bacc6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3" w:customStyle="1">
    <w:name w:val="List Table 4 - Accent 6"/>
    <w:basedOn w:val="723"/>
    <w:uiPriority w:val="99"/>
    <w:tblPr>
      <w:tblStyleRowBandSize w:val="1"/>
      <w:tblStyleColBandSize w:val="1"/>
      <w:tblInd w:w="0" w:type="dxa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shd w:val="clear" w:color="fde4d0" w:fill="fde4d0" w:themeFill="accent6" w:themeFillTint="40"/>
      </w:tcPr>
    </w:tblStylePr>
    <w:tblStylePr w:type="band1Vert">
      <w:rPr>
        <w:color w:val="404040"/>
        <w:sz w:val="22"/>
      </w:rPr>
      <w:tcPr>
        <w:shd w:val="clear" w:color="fde4d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7964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4" w:customStyle="1">
    <w:name w:val="List Table 5 Dark"/>
    <w:basedOn w:val="723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7f7f7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000000" w:themeColor="tex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7f7f7f" w:fill="7f7f7f" w:themeFill="text1" w:themeFillTint="80"/>
        <w:tcBorders>
          <w:top w:val="single" w:color="000000" w:themeColor="tex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000000" w:themeColor="text1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5" w:customStyle="1">
    <w:name w:val="List Table 5 Dark - Accent 1"/>
    <w:basedOn w:val="723"/>
    <w:uiPriority w:val="99"/>
    <w:tblPr>
      <w:tblStyleRowBandSize w:val="1"/>
      <w:tblStyleColBandSize w:val="1"/>
      <w:tblInd w:w="0" w:type="dxa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4f81bd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4f81bd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6" w:customStyle="1">
    <w:name w:val="List Table 5 Dark - Accent 2"/>
    <w:basedOn w:val="723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d99695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C0504D" w:themeColor="accent2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d99695" w:fill="d99695" w:themeFill="accent2" w:themeFillTint="97"/>
        <w:tcBorders>
          <w:top w:val="single" w:color="C0504D" w:themeColor="accent2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0504D" w:themeColor="accent2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7" w:customStyle="1">
    <w:name w:val="List Table 5 Dark - Accent 3"/>
    <w:basedOn w:val="723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c3d69b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9BBB59" w:themeColor="accent3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c3d69b" w:fill="c3d69b" w:themeFill="accent3" w:themeFillTint="98"/>
        <w:tcBorders>
          <w:top w:val="single" w:color="9BBB59" w:themeColor="accent3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BBB59" w:themeColor="accent3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8" w:customStyle="1">
    <w:name w:val="List Table 5 Dark - Accent 4"/>
    <w:basedOn w:val="723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b2a1c6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8064A2" w:themeColor="accent4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b2a1c6" w:fill="b2a1c6" w:themeFill="accent4" w:themeFillTint="9A"/>
        <w:tcBorders>
          <w:top w:val="single" w:color="8064A2" w:themeColor="accent4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8064A2" w:themeColor="accent4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9" w:customStyle="1">
    <w:name w:val="List Table 5 Dark - Accent 5"/>
    <w:basedOn w:val="723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92ccdc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4BACC6" w:themeColor="accent5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92ccdc" w:fill="92ccdc" w:themeFill="accent5" w:themeFillTint="9A"/>
        <w:tcBorders>
          <w:top w:val="single" w:color="4BACC6" w:themeColor="accent5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BACC6" w:themeColor="accent5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900" w:customStyle="1">
    <w:name w:val="List Table 5 Dark - Accent 6"/>
    <w:basedOn w:val="723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ac090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F79646" w:themeColor="accent6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ac090" w:fill="fac090" w:themeFill="accent6" w:themeFillTint="98"/>
        <w:tcBorders>
          <w:top w:val="single" w:color="F79646" w:themeColor="accent6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79646" w:themeColor="accent6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901" w:customStyle="1">
    <w:name w:val="List Table 6 Colorful"/>
    <w:basedOn w:val="723"/>
    <w:uiPriority w:val="99"/>
    <w:tblPr>
      <w:tblStyleRowBandSize w:val="1"/>
      <w:tblStyleColBandSize w:val="1"/>
      <w:tblInd w:w="0" w:type="dxa"/>
      <w:tblBorders>
        <w:top w:val="single" w:color="7F7F7F" w:themeColor="text1" w:themeTint="80" w:sz="4" w:space="0"/>
        <w:bottom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000000" w:themeColor="text1"/>
        <w:sz w:val="22"/>
      </w:rPr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sz="4" w:space="0"/>
        </w:tcBorders>
      </w:tcPr>
    </w:tblStylePr>
  </w:style>
  <w:style w:type="table" w:styleId="902" w:customStyle="1">
    <w:name w:val="List Table 6 Colorful - Accent 1"/>
    <w:basedOn w:val="723"/>
    <w:uiPriority w:val="99"/>
    <w:tblPr>
      <w:tblStyleRowBandSize w:val="1"/>
      <w:tblStyleColBandSize w:val="1"/>
      <w:tblInd w:w="0" w:type="dxa"/>
      <w:tblBorders>
        <w:top w:val="single" w:color="4F81BD" w:themeColor="accent1" w:sz="4" w:space="0"/>
        <w:bottom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2a4a71" w:themeColor="accent1" w:themeShade="95"/>
        <w:sz w:val="22"/>
      </w:rPr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903" w:customStyle="1">
    <w:name w:val="List Table 6 Colorful - Accent 2"/>
    <w:basedOn w:val="723"/>
    <w:uiPriority w:val="99"/>
    <w:tblPr>
      <w:tblStyleRowBandSize w:val="1"/>
      <w:tblStyleColBandSize w:val="1"/>
      <w:tblInd w:w="0" w:type="dxa"/>
      <w:tblBorders>
        <w:top w:val="single" w:color="D99695" w:themeColor="accent2" w:themeTint="97" w:sz="4" w:space="0"/>
        <w:bottom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d99695" w:themeColor="accent2" w:themeTint="97" w:themeShade="95"/>
        <w:sz w:val="22"/>
      </w:rPr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C0504D" w:themeColor="accent2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C0504D" w:themeColor="accent2" w:sz="4" w:space="0"/>
        </w:tcBorders>
      </w:tcPr>
    </w:tblStylePr>
  </w:style>
  <w:style w:type="table" w:styleId="904" w:customStyle="1">
    <w:name w:val="List Table 6 Colorful - Accent 3"/>
    <w:basedOn w:val="723"/>
    <w:uiPriority w:val="99"/>
    <w:tblPr>
      <w:tblStyleRowBandSize w:val="1"/>
      <w:tblStyleColBandSize w:val="1"/>
      <w:tblInd w:w="0" w:type="dxa"/>
      <w:tblBorders>
        <w:top w:val="single" w:color="C3D69B" w:themeColor="accent3" w:themeTint="98" w:sz="4" w:space="0"/>
        <w:bottom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c3d69b" w:themeColor="accent3" w:themeTint="98" w:themeShade="95"/>
        <w:sz w:val="22"/>
      </w:rPr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9BBB59" w:themeColor="accent3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9BBB59" w:themeColor="accent3" w:sz="4" w:space="0"/>
        </w:tcBorders>
      </w:tcPr>
    </w:tblStylePr>
  </w:style>
  <w:style w:type="table" w:styleId="905" w:customStyle="1">
    <w:name w:val="List Table 6 Colorful - Accent 4"/>
    <w:basedOn w:val="723"/>
    <w:uiPriority w:val="99"/>
    <w:tblPr>
      <w:tblStyleRowBandSize w:val="1"/>
      <w:tblStyleColBandSize w:val="1"/>
      <w:tblInd w:w="0" w:type="dxa"/>
      <w:tblBorders>
        <w:top w:val="single" w:color="B2A1C6" w:themeColor="accent4" w:themeTint="9A" w:sz="4" w:space="0"/>
        <w:bottom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b2a1c6" w:themeColor="accent4" w:themeTint="9A" w:themeShade="95"/>
        <w:sz w:val="22"/>
      </w:rPr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8064A2" w:themeColor="accent4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8064A2" w:themeColor="accent4" w:sz="4" w:space="0"/>
        </w:tcBorders>
      </w:tcPr>
    </w:tblStylePr>
  </w:style>
  <w:style w:type="table" w:styleId="906" w:customStyle="1">
    <w:name w:val="List Table 6 Colorful - Accent 5"/>
    <w:basedOn w:val="723"/>
    <w:uiPriority w:val="99"/>
    <w:tblPr>
      <w:tblStyleRowBandSize w:val="1"/>
      <w:tblStyleColBandSize w:val="1"/>
      <w:tblInd w:w="0" w:type="dxa"/>
      <w:tblBorders>
        <w:top w:val="single" w:color="92CCDC" w:themeColor="accent5" w:themeTint="9A" w:sz="4" w:space="0"/>
        <w:bottom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92ccdc" w:themeColor="accent5" w:themeTint="9A" w:themeShade="95"/>
        <w:sz w:val="22"/>
      </w:rPr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4BACC6" w:themeColor="accent5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4BACC6" w:themeColor="accent5" w:sz="4" w:space="0"/>
        </w:tcBorders>
      </w:tcPr>
    </w:tblStylePr>
  </w:style>
  <w:style w:type="table" w:styleId="907" w:customStyle="1">
    <w:name w:val="List Table 6 Colorful - Accent 6"/>
    <w:basedOn w:val="723"/>
    <w:uiPriority w:val="99"/>
    <w:tblPr>
      <w:tblStyleRowBandSize w:val="1"/>
      <w:tblStyleColBandSize w:val="1"/>
      <w:tblInd w:w="0" w:type="dxa"/>
      <w:tblBorders>
        <w:top w:val="single" w:color="FAC090" w:themeColor="accent6" w:themeTint="98" w:sz="4" w:space="0"/>
        <w:bottom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fac090" w:themeColor="accent6" w:themeTint="98" w:themeShade="95"/>
        <w:sz w:val="22"/>
      </w:rPr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79646" w:themeColor="accent6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79646" w:themeColor="accent6" w:sz="4" w:space="0"/>
        </w:tcBorders>
      </w:tcPr>
    </w:tblStylePr>
  </w:style>
  <w:style w:type="table" w:styleId="908" w:customStyle="1">
    <w:name w:val="List Table 7 Colorful"/>
    <w:basedOn w:val="723"/>
    <w:uiPriority w:val="99"/>
    <w:tblPr>
      <w:tblStyleRowBandSize w:val="1"/>
      <w:tblStyleColBandSize w:val="1"/>
      <w:tblInd w:w="0" w:type="dxa"/>
      <w:tblBorders>
        <w:right w:val="single" w:color="7F7F7F" w:themeColor="text1" w:themeTint="8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7f7f7f" w:themeColor="text1" w:themeTint="80" w:themeShade="95"/>
        <w:sz w:val="22"/>
      </w:rPr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000000" w:themeColor="text1" w:sz="4" w:space="0"/>
        </w:tcBorders>
      </w:tcPr>
    </w:tblStylePr>
    <w:tblStylePr w:type="firstRow">
      <w:rPr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000000" w:themeColor="text1" w:sz="4" w:space="0"/>
          <w:right w:val="none" w:color="000000" w:sz="0" w:space="0"/>
        </w:tcBorders>
      </w:tcPr>
    </w:tblStylePr>
    <w:tblStylePr w:type="lastCol">
      <w:rPr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000000" w:themeColor="tex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000000" w:themeColor="tex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9" w:customStyle="1">
    <w:name w:val="List Table 7 Colorful - Accent 1"/>
    <w:basedOn w:val="723"/>
    <w:uiPriority w:val="99"/>
    <w:tblPr>
      <w:tblStyleRowBandSize w:val="1"/>
      <w:tblStyleColBandSize w:val="1"/>
      <w:tblInd w:w="0" w:type="dxa"/>
      <w:tblBorders>
        <w:right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2a4a71" w:themeColor="accent1" w:themeShade="95"/>
        <w:sz w:val="22"/>
      </w:rPr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  <w:tblStylePr w:type="firstCol">
      <w:rPr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F81BD" w:themeColor="accent1" w:sz="4" w:space="0"/>
        </w:tcBorders>
      </w:tcPr>
    </w:tblStylePr>
    <w:tblStylePr w:type="firstRow">
      <w:rPr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4F81BD" w:themeColor="accent1" w:sz="4" w:space="0"/>
          <w:right w:val="none" w:color="000000" w:sz="0" w:space="0"/>
        </w:tcBorders>
      </w:tcPr>
    </w:tblStylePr>
    <w:tblStylePr w:type="lastCol">
      <w:rPr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4F81B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single" w:color="4F81B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0" w:customStyle="1">
    <w:name w:val="List Table 7 Colorful - Accent 2"/>
    <w:basedOn w:val="723"/>
    <w:uiPriority w:val="99"/>
    <w:tblPr>
      <w:tblStyleRowBandSize w:val="1"/>
      <w:tblStyleColBandSize w:val="1"/>
      <w:tblInd w:w="0" w:type="dxa"/>
      <w:tblBorders>
        <w:right w:val="single" w:color="D99695" w:themeColor="accent2" w:themeTint="9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d99695" w:themeColor="accent2" w:themeTint="97" w:themeShade="95"/>
        <w:sz w:val="22"/>
      </w:rPr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0504D" w:themeColor="accent2" w:sz="4" w:space="0"/>
        </w:tcBorders>
      </w:tcPr>
    </w:tblStylePr>
    <w:tblStylePr w:type="firstRow">
      <w:rPr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C0504D" w:themeColor="accent2" w:sz="4" w:space="0"/>
          <w:right w:val="none" w:color="000000" w:sz="0" w:space="0"/>
        </w:tcBorders>
      </w:tcPr>
    </w:tblStylePr>
    <w:tblStylePr w:type="lastCol">
      <w:rPr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C0504D" w:themeColor="accent2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C0504D" w:themeColor="accent2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1" w:customStyle="1">
    <w:name w:val="List Table 7 Colorful - Accent 3"/>
    <w:basedOn w:val="723"/>
    <w:uiPriority w:val="99"/>
    <w:tblPr>
      <w:tblStyleRowBandSize w:val="1"/>
      <w:tblStyleColBandSize w:val="1"/>
      <w:tblInd w:w="0" w:type="dxa"/>
      <w:tblBorders>
        <w:right w:val="single" w:color="C3D69B" w:themeColor="accent3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c3d69b" w:themeColor="accent3" w:themeTint="98" w:themeShade="95"/>
        <w:sz w:val="22"/>
      </w:rPr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  <w:tblStylePr w:type="firstCol">
      <w:rPr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BBB59" w:themeColor="accent3" w:sz="4" w:space="0"/>
        </w:tcBorders>
      </w:tcPr>
    </w:tblStylePr>
    <w:tblStylePr w:type="firstRow">
      <w:rPr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BBB59" w:themeColor="accent3" w:sz="4" w:space="0"/>
          <w:right w:val="none" w:color="000000" w:sz="0" w:space="0"/>
        </w:tcBorders>
      </w:tcPr>
    </w:tblStylePr>
    <w:tblStylePr w:type="lastCol">
      <w:rPr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9BBB59" w:themeColor="accent3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single" w:color="9BBB59" w:themeColor="accent3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2" w:customStyle="1">
    <w:name w:val="List Table 7 Colorful - Accent 4"/>
    <w:basedOn w:val="723"/>
    <w:uiPriority w:val="99"/>
    <w:tblPr>
      <w:tblStyleRowBandSize w:val="1"/>
      <w:tblStyleColBandSize w:val="1"/>
      <w:tblInd w:w="0" w:type="dxa"/>
      <w:tblBorders>
        <w:right w:val="single" w:color="B2A1C6" w:themeColor="accent4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b2a1c6" w:themeColor="accent4" w:themeTint="9A" w:themeShade="95"/>
        <w:sz w:val="22"/>
      </w:rPr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8064A2" w:themeColor="accent4" w:sz="4" w:space="0"/>
        </w:tcBorders>
      </w:tcPr>
    </w:tblStylePr>
    <w:tblStylePr w:type="firstRow">
      <w:rPr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8064A2" w:themeColor="accent4" w:sz="4" w:space="0"/>
          <w:right w:val="none" w:color="000000" w:sz="0" w:space="0"/>
        </w:tcBorders>
      </w:tcPr>
    </w:tblStylePr>
    <w:tblStylePr w:type="lastCol">
      <w:rPr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8064A2" w:themeColor="accent4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8064A2" w:themeColor="accent4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3" w:customStyle="1">
    <w:name w:val="List Table 7 Colorful - Accent 5"/>
    <w:basedOn w:val="723"/>
    <w:uiPriority w:val="99"/>
    <w:tblPr>
      <w:tblStyleRowBandSize w:val="1"/>
      <w:tblStyleColBandSize w:val="1"/>
      <w:tblInd w:w="0" w:type="dxa"/>
      <w:tblBorders>
        <w:right w:val="single" w:color="92CCDC" w:themeColor="accent5" w:themeTint="9A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92ccdc" w:themeColor="accent5" w:themeTint="9A" w:themeShade="95"/>
        <w:sz w:val="22"/>
      </w:rPr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  <w:tblStylePr w:type="firstCol">
      <w:rPr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BACC6" w:themeColor="accent5" w:sz="4" w:space="0"/>
        </w:tcBorders>
      </w:tcPr>
    </w:tblStylePr>
    <w:tblStylePr w:type="firstRow">
      <w:rPr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4BACC6" w:themeColor="accent5" w:sz="4" w:space="0"/>
          <w:right w:val="none" w:color="000000" w:sz="0" w:space="0"/>
        </w:tcBorders>
      </w:tcPr>
    </w:tblStylePr>
    <w:tblStylePr w:type="lastCol">
      <w:rPr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4BACC6" w:themeColor="accent5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single" w:color="4BACC6" w:themeColor="accent5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4" w:customStyle="1">
    <w:name w:val="List Table 7 Colorful - Accent 6"/>
    <w:basedOn w:val="723"/>
    <w:uiPriority w:val="99"/>
    <w:tblPr>
      <w:tblStyleRowBandSize w:val="1"/>
      <w:tblStyleColBandSize w:val="1"/>
      <w:tblInd w:w="0" w:type="dxa"/>
      <w:tblBorders>
        <w:right w:val="single" w:color="FAC090" w:themeColor="accent6" w:themeTint="98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fac090" w:themeColor="accent6" w:themeTint="98" w:themeShade="95"/>
        <w:sz w:val="22"/>
      </w:rPr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  <w:tblStylePr w:type="firstCol">
      <w:rPr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79646" w:themeColor="accent6" w:sz="4" w:space="0"/>
        </w:tcBorders>
      </w:tcPr>
    </w:tblStylePr>
    <w:tblStylePr w:type="firstRow">
      <w:rPr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F79646" w:themeColor="accent6" w:sz="4" w:space="0"/>
          <w:right w:val="none" w:color="000000" w:sz="0" w:space="0"/>
        </w:tcBorders>
      </w:tcPr>
    </w:tblStylePr>
    <w:tblStylePr w:type="lastCol">
      <w:rPr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F79646" w:themeColor="accent6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single" w:color="F79646" w:themeColor="accent6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5" w:customStyle="1">
    <w:name w:val="Lined - Accent"/>
    <w:basedOn w:val="723"/>
    <w:uiPriority w:val="99"/>
    <w:rPr>
      <w:color w:val="40404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f2f2" w:fill="ffffff" w:themeFill="text1" w:themeFillTint="00"/>
      </w:tcPr>
    </w:tblStylePr>
    <w:tblStylePr w:type="band2Vert">
      <w:rPr>
        <w:color w:val="404040"/>
        <w:sz w:val="22"/>
      </w:rPr>
      <w:tcPr>
        <w:shd w:val="clear" w:color="f2f2f2" w:fill="ffffff" w:themeFill="text1" w:themeFillTint="00"/>
      </w:tcPr>
    </w:tblStylePr>
    <w:tblStylePr w:type="fir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firstRow">
      <w:rPr>
        <w:color w:val="f2f2f2"/>
        <w:sz w:val="22"/>
      </w:rPr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cPr>
        <w:shd w:val="clear" w:color="7f7f7f" w:fill="7f7f7f" w:themeFill="text1" w:themeFillTint="80"/>
      </w:tcPr>
    </w:tblStylePr>
  </w:style>
  <w:style w:type="table" w:styleId="916" w:customStyle="1">
    <w:name w:val="Lined - Accent 1"/>
    <w:basedOn w:val="723"/>
    <w:uiPriority w:val="99"/>
    <w:rPr>
      <w:color w:val="40404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c7d7ea" w:fill="c7d7ea" w:themeFill="accent1" w:themeFillTint="50"/>
      </w:tcPr>
    </w:tblStylePr>
    <w:tblStylePr w:type="band2Vert">
      <w:rPr>
        <w:color w:val="404040"/>
        <w:sz w:val="22"/>
      </w:rPr>
      <w:tcPr>
        <w:shd w:val="clear" w:color="c7d7ea" w:fill="c7d7ea" w:themeFill="accent1" w:themeFillTint="50"/>
      </w:tcPr>
    </w:tblStylePr>
    <w:tblStylePr w:type="fir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firstRow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cPr>
        <w:shd w:val="clear" w:color="5d8ac2" w:fill="5d8ac2" w:themeFill="accent1" w:themeFillTint="EA"/>
      </w:tcPr>
    </w:tblStylePr>
  </w:style>
  <w:style w:type="table" w:styleId="917" w:customStyle="1">
    <w:name w:val="Lined - Accent 2"/>
    <w:basedOn w:val="723"/>
    <w:uiPriority w:val="99"/>
    <w:rPr>
      <w:color w:val="40404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2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firstRow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cPr>
        <w:shd w:val="clear" w:color="d99695" w:fill="d99695" w:themeFill="accent2" w:themeFillTint="97"/>
      </w:tcPr>
    </w:tblStylePr>
  </w:style>
  <w:style w:type="table" w:styleId="918" w:customStyle="1">
    <w:name w:val="Lined - Accent 3"/>
    <w:basedOn w:val="723"/>
    <w:uiPriority w:val="99"/>
    <w:rPr>
      <w:color w:val="40404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2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firstRow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cPr>
        <w:shd w:val="clear" w:color="9abb59" w:fill="9abb59" w:themeFill="accent3" w:themeFillTint="FE"/>
      </w:tcPr>
    </w:tblStylePr>
  </w:style>
  <w:style w:type="table" w:styleId="919" w:customStyle="1">
    <w:name w:val="Lined - Accent 4"/>
    <w:basedOn w:val="723"/>
    <w:uiPriority w:val="99"/>
    <w:rPr>
      <w:color w:val="40404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2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firstRow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cPr>
        <w:shd w:val="clear" w:color="b2a1c6" w:fill="b2a1c6" w:themeFill="accent4" w:themeFillTint="9A"/>
      </w:tcPr>
    </w:tblStylePr>
  </w:style>
  <w:style w:type="table" w:styleId="920" w:customStyle="1">
    <w:name w:val="Lined - Accent 5"/>
    <w:basedOn w:val="723"/>
    <w:uiPriority w:val="99"/>
    <w:rPr>
      <w:color w:val="40404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2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color w:val="f2f2f2"/>
        <w:sz w:val="22"/>
      </w:rPr>
      <w:tcPr>
        <w:shd w:val="clear" w:color="4bacc6" w:fill="4bacc6" w:themeFill="accent5"/>
      </w:tcPr>
    </w:tblStylePr>
    <w:tblStylePr w:type="firstRow">
      <w:rPr>
        <w:color w:val="f2f2f2"/>
        <w:sz w:val="22"/>
      </w:rPr>
      <w:tcPr>
        <w:shd w:val="clear" w:color="4bacc6" w:fill="4bacc6" w:themeFill="accent5"/>
      </w:tcPr>
    </w:tblStylePr>
    <w:tblStylePr w:type="lastCol">
      <w:rPr>
        <w:color w:val="f2f2f2"/>
        <w:sz w:val="22"/>
      </w:rPr>
      <w:tcPr>
        <w:shd w:val="clear" w:color="4bacc6" w:fill="4bacc6" w:themeFill="accent5"/>
      </w:tcPr>
    </w:tblStylePr>
    <w:tblStylePr w:type="lastRow">
      <w:rPr>
        <w:color w:val="f2f2f2"/>
        <w:sz w:val="22"/>
      </w:rPr>
      <w:tcPr>
        <w:shd w:val="clear" w:color="4bacc6" w:fill="4bacc6" w:themeFill="accent5"/>
      </w:tcPr>
    </w:tblStylePr>
  </w:style>
  <w:style w:type="table" w:styleId="921" w:customStyle="1">
    <w:name w:val="Lined - Accent 6"/>
    <w:basedOn w:val="723"/>
    <w:uiPriority w:val="99"/>
    <w:rPr>
      <w:color w:val="404040"/>
    </w:rPr>
    <w:tblPr>
      <w:tblStyleRowBandSize w:val="1"/>
      <w:tblStyleColBandSize w:val="1"/>
      <w:tblInd w:w="0" w:type="dxa"/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2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color w:val="f2f2f2"/>
        <w:sz w:val="22"/>
      </w:rPr>
      <w:tcPr>
        <w:shd w:val="clear" w:color="f79646" w:fill="f79646" w:themeFill="accent6"/>
      </w:tcPr>
    </w:tblStylePr>
    <w:tblStylePr w:type="firstRow">
      <w:rPr>
        <w:color w:val="f2f2f2"/>
        <w:sz w:val="22"/>
      </w:rPr>
      <w:tcPr>
        <w:shd w:val="clear" w:color="f79646" w:fill="f79646" w:themeFill="accent6"/>
      </w:tcPr>
    </w:tblStylePr>
    <w:tblStylePr w:type="lastCol">
      <w:rPr>
        <w:color w:val="f2f2f2"/>
        <w:sz w:val="22"/>
      </w:rPr>
      <w:tcPr>
        <w:shd w:val="clear" w:color="f79646" w:fill="f79646" w:themeFill="accent6"/>
      </w:tcPr>
    </w:tblStylePr>
    <w:tblStylePr w:type="lastRow">
      <w:rPr>
        <w:color w:val="f2f2f2"/>
        <w:sz w:val="22"/>
      </w:rPr>
      <w:tcPr>
        <w:shd w:val="clear" w:color="f79646" w:fill="f79646" w:themeFill="accent6"/>
      </w:tcPr>
    </w:tblStylePr>
  </w:style>
  <w:style w:type="table" w:styleId="922" w:customStyle="1">
    <w:name w:val="Bordered &amp; Lined - Accent"/>
    <w:basedOn w:val="72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f2f2" w:fill="ffffff" w:themeFill="text1" w:themeFillTint="00"/>
      </w:tcPr>
    </w:tblStylePr>
    <w:tblStylePr w:type="band2Vert">
      <w:rPr>
        <w:color w:val="404040"/>
        <w:sz w:val="22"/>
      </w:rPr>
      <w:tcPr>
        <w:shd w:val="clear" w:color="f2f2f2" w:fill="ffffff" w:themeFill="text1" w:themeFillTint="00"/>
      </w:tcPr>
    </w:tblStylePr>
    <w:tblStylePr w:type="fir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firstRow">
      <w:rPr>
        <w:color w:val="f2f2f2"/>
        <w:sz w:val="22"/>
      </w:rPr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cPr>
        <w:shd w:val="clear" w:color="7f7f7f" w:fill="7f7f7f" w:themeFill="text1" w:themeFillTint="80"/>
      </w:tcPr>
    </w:tblStylePr>
  </w:style>
  <w:style w:type="table" w:styleId="923" w:customStyle="1">
    <w:name w:val="Bordered &amp; Lined - Accent 1"/>
    <w:basedOn w:val="72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  <w:insideH w:val="single" w:color="4F81BD" w:themeColor="accent1" w:sz="4" w:space="0"/>
        <w:insideV w:val="single" w:color="4F81BD" w:themeColor="accen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c7d7ea" w:fill="c7d7ea" w:themeFill="accent1" w:themeFillTint="50"/>
      </w:tcPr>
    </w:tblStylePr>
    <w:tblStylePr w:type="band2Vert">
      <w:rPr>
        <w:color w:val="404040"/>
        <w:sz w:val="22"/>
      </w:rPr>
      <w:tcPr>
        <w:shd w:val="clear" w:color="c7d7ea" w:fill="c7d7ea" w:themeFill="accent1" w:themeFillTint="50"/>
      </w:tcPr>
    </w:tblStylePr>
    <w:tblStylePr w:type="fir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firstRow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cPr>
        <w:shd w:val="clear" w:color="5d8ac2" w:fill="5d8ac2" w:themeFill="accent1" w:themeFillTint="EA"/>
      </w:tcPr>
    </w:tblStylePr>
  </w:style>
  <w:style w:type="table" w:styleId="924" w:customStyle="1">
    <w:name w:val="Bordered &amp; Lined - Accent 2"/>
    <w:basedOn w:val="72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C0504D" w:themeColor="accent2" w:sz="4" w:space="0"/>
        <w:left w:val="single" w:color="C0504D" w:themeColor="accent2" w:sz="4" w:space="0"/>
        <w:bottom w:val="single" w:color="C0504D" w:themeColor="accent2" w:sz="4" w:space="0"/>
        <w:right w:val="single" w:color="C0504D" w:themeColor="accent2" w:sz="4" w:space="0"/>
        <w:insideH w:val="single" w:color="C0504D" w:themeColor="accent2" w:sz="4" w:space="0"/>
        <w:insideV w:val="single" w:color="C0504D" w:themeColor="accent2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2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firstRow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cPr>
        <w:shd w:val="clear" w:color="d99695" w:fill="d99695" w:themeFill="accent2" w:themeFillTint="97"/>
      </w:tcPr>
    </w:tblStylePr>
  </w:style>
  <w:style w:type="table" w:styleId="925" w:customStyle="1">
    <w:name w:val="Bordered &amp; Lined - Accent 3"/>
    <w:basedOn w:val="72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9BBB59" w:themeColor="accent3" w:sz="4" w:space="0"/>
        <w:left w:val="single" w:color="9BBB59" w:themeColor="accent3" w:sz="4" w:space="0"/>
        <w:bottom w:val="single" w:color="9BBB59" w:themeColor="accent3" w:sz="4" w:space="0"/>
        <w:right w:val="single" w:color="9BBB59" w:themeColor="accent3" w:sz="4" w:space="0"/>
        <w:insideH w:val="single" w:color="9BBB59" w:themeColor="accent3" w:sz="4" w:space="0"/>
        <w:insideV w:val="single" w:color="9BBB59" w:themeColor="accent3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2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firstRow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cPr>
        <w:shd w:val="clear" w:color="9abb59" w:fill="9abb59" w:themeFill="accent3" w:themeFillTint="FE"/>
      </w:tcPr>
    </w:tblStylePr>
  </w:style>
  <w:style w:type="table" w:styleId="926" w:customStyle="1">
    <w:name w:val="Bordered &amp; Lined - Accent 4"/>
    <w:basedOn w:val="72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8064A2" w:themeColor="accent4" w:sz="4" w:space="0"/>
        <w:left w:val="single" w:color="8064A2" w:themeColor="accent4" w:sz="4" w:space="0"/>
        <w:bottom w:val="single" w:color="8064A2" w:themeColor="accent4" w:sz="4" w:space="0"/>
        <w:right w:val="single" w:color="8064A2" w:themeColor="accent4" w:sz="4" w:space="0"/>
        <w:insideH w:val="single" w:color="8064A2" w:themeColor="accent4" w:sz="4" w:space="0"/>
        <w:insideV w:val="single" w:color="8064A2" w:themeColor="accent4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2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firstRow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cPr>
        <w:shd w:val="clear" w:color="b2a1c6" w:fill="b2a1c6" w:themeFill="accent4" w:themeFillTint="9A"/>
      </w:tcPr>
    </w:tblStylePr>
  </w:style>
  <w:style w:type="table" w:styleId="927" w:customStyle="1">
    <w:name w:val="Bordered &amp; Lined - Accent 5"/>
    <w:basedOn w:val="72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2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color w:val="f2f2f2"/>
        <w:sz w:val="22"/>
      </w:rPr>
      <w:tcPr>
        <w:shd w:val="clear" w:color="4bacc6" w:fill="4bacc6" w:themeFill="accent5"/>
      </w:tcPr>
    </w:tblStylePr>
    <w:tblStylePr w:type="firstRow">
      <w:rPr>
        <w:color w:val="f2f2f2"/>
        <w:sz w:val="22"/>
      </w:rPr>
      <w:tcPr>
        <w:shd w:val="clear" w:color="4bacc6" w:fill="4bacc6" w:themeFill="accent5"/>
      </w:tcPr>
    </w:tblStylePr>
    <w:tblStylePr w:type="lastCol">
      <w:rPr>
        <w:color w:val="f2f2f2"/>
        <w:sz w:val="22"/>
      </w:rPr>
      <w:tcPr>
        <w:shd w:val="clear" w:color="4bacc6" w:fill="4bacc6" w:themeFill="accent5"/>
      </w:tcPr>
    </w:tblStylePr>
    <w:tblStylePr w:type="lastRow">
      <w:rPr>
        <w:color w:val="f2f2f2"/>
        <w:sz w:val="22"/>
      </w:rPr>
      <w:tcPr>
        <w:shd w:val="clear" w:color="4bacc6" w:fill="4bacc6" w:themeFill="accent5"/>
      </w:tcPr>
    </w:tblStylePr>
  </w:style>
  <w:style w:type="table" w:styleId="928" w:customStyle="1">
    <w:name w:val="Bordered &amp; Lined - Accent 6"/>
    <w:basedOn w:val="723"/>
    <w:uiPriority w:val="99"/>
    <w:rPr>
      <w:color w:val="404040"/>
    </w:rPr>
    <w:tblPr>
      <w:tblStyleRowBandSize w:val="1"/>
      <w:tblStyleColBandSize w:val="1"/>
      <w:tblInd w:w="0" w:type="dxa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2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color w:val="f2f2f2"/>
        <w:sz w:val="22"/>
      </w:rPr>
      <w:tcPr>
        <w:shd w:val="clear" w:color="f79646" w:fill="f79646" w:themeFill="accent6"/>
      </w:tcPr>
    </w:tblStylePr>
    <w:tblStylePr w:type="firstRow">
      <w:rPr>
        <w:color w:val="f2f2f2"/>
        <w:sz w:val="22"/>
      </w:rPr>
      <w:tcPr>
        <w:shd w:val="clear" w:color="f79646" w:fill="f79646" w:themeFill="accent6"/>
      </w:tcPr>
    </w:tblStylePr>
    <w:tblStylePr w:type="lastCol">
      <w:rPr>
        <w:color w:val="f2f2f2"/>
        <w:sz w:val="22"/>
      </w:rPr>
      <w:tcPr>
        <w:shd w:val="clear" w:color="f79646" w:fill="f79646" w:themeFill="accent6"/>
      </w:tcPr>
    </w:tblStylePr>
    <w:tblStylePr w:type="lastRow">
      <w:rPr>
        <w:color w:val="f2f2f2"/>
        <w:sz w:val="22"/>
      </w:rPr>
      <w:tcPr>
        <w:shd w:val="clear" w:color="f79646" w:fill="f79646" w:themeFill="accent6"/>
      </w:tcPr>
    </w:tblStylePr>
  </w:style>
  <w:style w:type="table" w:styleId="929" w:customStyle="1">
    <w:name w:val="Bordered"/>
    <w:basedOn w:val="723"/>
    <w:uiPriority w:val="99"/>
    <w:tblPr>
      <w:tblStyleRowBandSize w:val="1"/>
      <w:tblStyleColBandSize w:val="1"/>
      <w:tblInd w:w="0" w:type="dxa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000000" w:themeColor="text1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000000" w:themeColor="text1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000000" w:themeColor="text1" w:sz="12" w:space="0"/>
        </w:tcBorders>
      </w:tcPr>
    </w:tblStylePr>
  </w:style>
  <w:style w:type="table" w:styleId="930" w:customStyle="1">
    <w:name w:val="Bordered - Accent 1"/>
    <w:basedOn w:val="723"/>
    <w:uiPriority w:val="99"/>
    <w:tblPr>
      <w:tblStyleRowBandSize w:val="1"/>
      <w:tblStyleColBandSize w:val="1"/>
      <w:tblInd w:w="0" w:type="dxa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4F81BD" w:themeColor="accent1" w:sz="4" w:space="0"/>
          <w:left w:val="single" w:color="4F81BD" w:themeColor="accent1" w:sz="4" w:space="0"/>
          <w:bottom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931" w:customStyle="1">
    <w:name w:val="Bordered - Accent 2"/>
    <w:basedOn w:val="723"/>
    <w:uiPriority w:val="99"/>
    <w:tblPr>
      <w:tblStyleRowBandSize w:val="1"/>
      <w:tblStyleColBandSize w:val="1"/>
      <w:tblInd w:w="0" w:type="dxa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C0504D" w:themeColor="accent2" w:sz="4" w:space="0"/>
          <w:left w:val="single" w:color="C0504D" w:themeColor="accent2" w:sz="4" w:space="0"/>
          <w:bottom w:val="single" w:color="C0504D" w:themeColor="accent2" w:sz="4" w:space="0"/>
          <w:right w:val="single" w:color="C0504D" w:themeColor="accent2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C0504D" w:themeColor="accent2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C0504D" w:themeColor="accent2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C0504D" w:themeColor="accent2" w:sz="12" w:space="0"/>
        </w:tcBorders>
      </w:tcPr>
    </w:tblStylePr>
  </w:style>
  <w:style w:type="table" w:styleId="932" w:customStyle="1">
    <w:name w:val="Bordered - Accent 3"/>
    <w:basedOn w:val="723"/>
    <w:uiPriority w:val="99"/>
    <w:tblPr>
      <w:tblStyleRowBandSize w:val="1"/>
      <w:tblStyleColBandSize w:val="1"/>
      <w:tblInd w:w="0" w:type="dxa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9BBB59" w:themeColor="accent3" w:sz="4" w:space="0"/>
          <w:left w:val="single" w:color="9BBB59" w:themeColor="accent3" w:sz="4" w:space="0"/>
          <w:bottom w:val="single" w:color="9BBB59" w:themeColor="accent3" w:sz="4" w:space="0"/>
          <w:right w:val="single" w:color="9BBB59" w:themeColor="accent3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9BBB59" w:themeColor="accent3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9BBB59" w:themeColor="accent3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9BBB59" w:themeColor="accent3" w:sz="12" w:space="0"/>
        </w:tcBorders>
      </w:tcPr>
    </w:tblStylePr>
  </w:style>
  <w:style w:type="table" w:styleId="933" w:customStyle="1">
    <w:name w:val="Bordered - Accent 4"/>
    <w:basedOn w:val="723"/>
    <w:uiPriority w:val="99"/>
    <w:tblPr>
      <w:tblStyleRowBandSize w:val="1"/>
      <w:tblStyleColBandSize w:val="1"/>
      <w:tblInd w:w="0" w:type="dxa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8064A2" w:themeColor="accent4" w:sz="4" w:space="0"/>
          <w:left w:val="single" w:color="8064A2" w:themeColor="accent4" w:sz="4" w:space="0"/>
          <w:bottom w:val="single" w:color="8064A2" w:themeColor="accent4" w:sz="4" w:space="0"/>
          <w:right w:val="single" w:color="8064A2" w:themeColor="accent4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8064A2" w:themeColor="accent4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8064A2" w:themeColor="accent4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8064A2" w:themeColor="accent4" w:sz="12" w:space="0"/>
        </w:tcBorders>
      </w:tcPr>
    </w:tblStylePr>
  </w:style>
  <w:style w:type="table" w:styleId="934" w:customStyle="1">
    <w:name w:val="Bordered - Accent 5"/>
    <w:basedOn w:val="723"/>
    <w:uiPriority w:val="99"/>
    <w:tblPr>
      <w:tblStyleRowBandSize w:val="1"/>
      <w:tblStyleColBandSize w:val="1"/>
      <w:tblInd w:w="0" w:type="dxa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4BACC6" w:themeColor="accent5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4BACC6" w:themeColor="accent5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4BACC6" w:themeColor="accent5" w:sz="12" w:space="0"/>
        </w:tcBorders>
      </w:tcPr>
    </w:tblStylePr>
  </w:style>
  <w:style w:type="table" w:styleId="935" w:customStyle="1">
    <w:name w:val="Bordered - Accent 6"/>
    <w:basedOn w:val="723"/>
    <w:uiPriority w:val="99"/>
    <w:tblPr>
      <w:tblStyleRowBandSize w:val="1"/>
      <w:tblStyleColBandSize w:val="1"/>
      <w:tblInd w:w="0" w:type="dxa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rPr>
        <w:color w:val="404040"/>
        <w:sz w:val="22"/>
      </w:rPr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F79646" w:themeColor="accent6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F79646" w:themeColor="accent6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F79646" w:themeColor="accent6" w:sz="12" w:space="0"/>
        </w:tcBorders>
      </w:tcPr>
    </w:tblStylePr>
  </w:style>
  <w:style w:type="table" w:styleId="936">
    <w:name w:val="Table Grid"/>
    <w:basedOn w:val="723"/>
    <w:uiPriority w:val="59"/>
    <w:rPr>
      <w:sz w:val="22"/>
      <w:szCs w:val="22"/>
      <w:lang w:eastAsia="en-US"/>
    </w:r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s://www.rts-tender.ru/" TargetMode="External"/><Relationship Id="rId10" Type="http://schemas.openxmlformats.org/officeDocument/2006/relationships/hyperlink" Target="http://www.rts-tender.ru/" TargetMode="External"/><Relationship Id="rId11" Type="http://schemas.openxmlformats.org/officeDocument/2006/relationships/hyperlink" Target="http://www.rts-tender.ru/" TargetMode="External"/><Relationship Id="rId12" Type="http://schemas.openxmlformats.org/officeDocument/2006/relationships/hyperlink" Target="https://www.rts-tender.ru/" TargetMode="External"/><Relationship Id="rId13" Type="http://schemas.openxmlformats.org/officeDocument/2006/relationships/hyperlink" Target="http://www.rts-tender.ru/" TargetMode="External"/><Relationship Id="rId14" Type="http://schemas.openxmlformats.org/officeDocument/2006/relationships/image" Target="media/image1.png"/><Relationship Id="rId15" Type="http://schemas.openxmlformats.org/officeDocument/2006/relationships/image" Target="media/image2.png"/><Relationship Id="rId16" Type="http://schemas.openxmlformats.org/officeDocument/2006/relationships/image" Target="media/image3.png"/><Relationship Id="rId17" Type="http://schemas.openxmlformats.org/officeDocument/2006/relationships/image" Target="media/image4.png"/><Relationship Id="rId18" Type="http://schemas.openxmlformats.org/officeDocument/2006/relationships/image" Target="media/image5.png"/><Relationship Id="rId19" Type="http://schemas.openxmlformats.org/officeDocument/2006/relationships/image" Target="media/image6.png"/><Relationship Id="rId20" Type="http://schemas.openxmlformats.org/officeDocument/2006/relationships/image" Target="media/image7.png"/><Relationship Id="rId21" Type="http://schemas.openxmlformats.org/officeDocument/2006/relationships/image" Target="media/image8.png"/><Relationship Id="rId22" Type="http://schemas.openxmlformats.org/officeDocument/2006/relationships/image" Target="media/image9.png"/><Relationship Id="rId23" Type="http://schemas.openxmlformats.org/officeDocument/2006/relationships/image" Target="media/image10.png"/><Relationship Id="rId24" Type="http://schemas.openxmlformats.org/officeDocument/2006/relationships/image" Target="media/image11.png"/><Relationship Id="rId25" Type="http://schemas.openxmlformats.org/officeDocument/2006/relationships/image" Target="media/image12.png"/><Relationship Id="rId26" Type="http://schemas.openxmlformats.org/officeDocument/2006/relationships/image" Target="media/image13.png"/><Relationship Id="rId27" Type="http://schemas.openxmlformats.org/officeDocument/2006/relationships/image" Target="media/image14.png"/><Relationship Id="rId28" Type="http://schemas.openxmlformats.org/officeDocument/2006/relationships/image" Target="media/image15.png"/><Relationship Id="rId29" Type="http://schemas.openxmlformats.org/officeDocument/2006/relationships/image" Target="media/image16.png"/><Relationship Id="rId30" Type="http://schemas.openxmlformats.org/officeDocument/2006/relationships/image" Target="media/image17.png"/><Relationship Id="rId31" Type="http://schemas.openxmlformats.org/officeDocument/2006/relationships/image" Target="media/image18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Р7-Офис/2025.2.1.801</Application>
  <Company>Grizli777</Company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dc:description/>
  <dc:language>ru-RU</dc:language>
  <cp:lastModifiedBy>SokolovaMY</cp:lastModifiedBy>
  <cp:revision>80</cp:revision>
  <dcterms:created xsi:type="dcterms:W3CDTF">2023-10-31T06:24:00Z</dcterms:created>
  <dcterms:modified xsi:type="dcterms:W3CDTF">2026-07-07T14:26:33Z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A6359D14764B43E9BA567EF3ABEF27A6</vt:lpwstr>
  </property>
  <property fmtid="{D5CDD505-2E9C-101B-9397-08002B2CF9AE}" pid="3" name="KSOProductBuildVer">
    <vt:lpwstr>1049-11.2.0.11516</vt:lpwstr>
  </property>
</Properties>
</file>