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Утверждено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распоряжением начальника Управления имущественных и земельных отношений 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Администрации города Костромы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bCs/>
          <w:i/>
          <w:sz w:val="20"/>
          <w:szCs w:val="20"/>
          <w:highlight w:val="none"/>
        </w:rPr>
      </w:pPr>
      <w:r>
        <w:rPr>
          <w:bCs/>
          <w:i/>
          <w:sz w:val="20"/>
          <w:szCs w:val="20"/>
        </w:rPr>
        <w:t xml:space="preserve">от __________2026 года №_____</w:t>
      </w: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</w:p>
    <w:p>
      <w:pPr>
        <w:pStyle w:val="807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ИЗВЕЩЕНИЕ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pStyle w:val="807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 проведен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ии ау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кциона по продаже земельных участков, расположенных на территории города Костромы, государственная собственность на который не разграничена 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1. Управление имущественных и земельных отношений Администрации города Костромы сообщает о </w:t>
      </w:r>
      <w:r>
        <w:rPr>
          <w:sz w:val="20"/>
          <w:szCs w:val="20"/>
          <w:highlight w:val="white"/>
        </w:rPr>
        <w:t xml:space="preserve">п</w:t>
      </w:r>
      <w:r>
        <w:rPr>
          <w:sz w:val="20"/>
          <w:szCs w:val="20"/>
          <w:highlight w:val="white"/>
        </w:rPr>
        <w:t xml:space="preserve">роведен</w:t>
      </w:r>
      <w:r>
        <w:rPr>
          <w:sz w:val="20"/>
          <w:szCs w:val="20"/>
          <w:highlight w:val="white"/>
        </w:rPr>
        <w:t xml:space="preserve">ии</w:t>
      </w:r>
      <w:r>
        <w:rPr>
          <w:b/>
          <w:bCs/>
          <w:sz w:val="20"/>
          <w:szCs w:val="20"/>
          <w:highlight w:val="white"/>
        </w:rPr>
        <w:t xml:space="preserve"> 5 ноября</w:t>
      </w:r>
      <w:r>
        <w:rPr>
          <w:b/>
          <w:bCs/>
          <w:sz w:val="20"/>
          <w:szCs w:val="20"/>
          <w:highlight w:val="white"/>
        </w:rPr>
        <w:t xml:space="preserve"> 2026</w:t>
      </w:r>
      <w:r>
        <w:rPr>
          <w:b/>
          <w:bCs/>
          <w:sz w:val="20"/>
          <w:szCs w:val="20"/>
          <w:highlight w:val="white"/>
        </w:rPr>
        <w:t xml:space="preserve"> года</w:t>
      </w:r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  <w:t xml:space="preserve">аукцио</w:t>
      </w:r>
      <w:r>
        <w:rPr>
          <w:sz w:val="20"/>
          <w:szCs w:val="20"/>
          <w:highlight w:val="white"/>
        </w:rPr>
        <w:t xml:space="preserve">на по</w:t>
      </w:r>
      <w:r>
        <w:rPr>
          <w:sz w:val="20"/>
          <w:szCs w:val="20"/>
          <w:highlight w:val="white"/>
        </w:rPr>
        <w:t xml:space="preserve"> продаже земельного участка.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Форма торгов – электронный аукцион. 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  <w:highlight w:val="white"/>
        </w:rPr>
        <w:t xml:space="preserve">Участниками аукциона являютс</w:t>
      </w:r>
      <w:r>
        <w:rPr>
          <w:sz w:val="20"/>
          <w:szCs w:val="20"/>
        </w:rPr>
        <w:t xml:space="preserve">я граждане.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2. Основание проведения аукци</w:t>
      </w:r>
      <w:r>
        <w:rPr>
          <w:sz w:val="20"/>
          <w:szCs w:val="20"/>
        </w:rPr>
        <w:t xml:space="preserve">она – </w:t>
      </w:r>
      <w:r>
        <w:rPr>
          <w:sz w:val="20"/>
          <w:szCs w:val="20"/>
        </w:rPr>
        <w:t xml:space="preserve">постановление Администрации города Костромы </w:t>
      </w:r>
      <w:r>
        <w:rPr>
          <w:sz w:val="20"/>
          <w:szCs w:val="20"/>
        </w:rPr>
        <w:t xml:space="preserve">от </w:t>
      </w:r>
      <w:r>
        <w:rPr>
          <w:sz w:val="20"/>
          <w:szCs w:val="20"/>
          <w:lang w:eastAsia="ru-RU"/>
        </w:rPr>
        <w:t xml:space="preserve">22 октября 2020 года № 1981</w:t>
      </w:r>
      <w:r>
        <w:rPr>
          <w:sz w:val="20"/>
          <w:szCs w:val="20"/>
          <w:lang w:eastAsia="ru-RU"/>
        </w:rPr>
        <w:t xml:space="preserve"> «О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поселок Гари, 1г</w:t>
      </w:r>
      <w:r>
        <w:rPr>
          <w:sz w:val="20"/>
          <w:szCs w:val="20"/>
          <w:lang w:eastAsia="ru-RU"/>
        </w:rPr>
        <w:t xml:space="preserve">»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Сведения о предмете аукциона: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поселок Гари, земельный участок 1г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832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44:27:050901:470;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на: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</w:t>
      </w:r>
      <w:r>
        <w:rPr>
          <w:sz w:val="20"/>
          <w:szCs w:val="20"/>
        </w:rPr>
        <w:t xml:space="preserve">она застройки индивидуальными жилы</w:t>
      </w:r>
      <w:r>
        <w:rPr>
          <w:sz w:val="20"/>
          <w:szCs w:val="20"/>
        </w:rPr>
        <w:t xml:space="preserve">ми домами Ж-1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газопровода – ввода к жилому дому № 1В в п. Гари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-63319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3 пояс зоны санитарной охраны водозабор подземных вод МУП г. Костромы «Костромагорводоканал», скважины №3132, 3133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-6,3570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10,5 м; минимальный отступ от границ земельного участка – 3 м;</w:t>
      </w:r>
      <w:r>
        <w:rPr>
          <w:sz w:val="20"/>
          <w:szCs w:val="20"/>
        </w:rPr>
        <w:t xml:space="preserve">количество этажей - 3 этажа;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25.11.2025</w:t>
      </w:r>
      <w:r>
        <w:rPr>
          <w:sz w:val="20"/>
          <w:szCs w:val="20"/>
          <w:highlight w:val="white"/>
        </w:rPr>
        <w:br/>
        <w:t xml:space="preserve">№ исх.02.11/8248д, от 25.11.2025 № исх.02.11/8238д; газоснабжение от ООО «Газпром газораспределение Кострома» от 13.10.2025</w:t>
      </w:r>
      <w:r>
        <w:rPr>
          <w:sz w:val="20"/>
          <w:szCs w:val="20"/>
          <w:highlight w:val="white"/>
        </w:rPr>
        <w:t xml:space="preserve"> № ИС-15/5208,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22.10.2025 № 13-01/04465; </w:t>
      </w:r>
      <w:r>
        <w:rPr>
          <w:sz w:val="20"/>
          <w:szCs w:val="20"/>
          <w:highlight w:val="white"/>
        </w:rPr>
        <w:t xml:space="preserve">от ПАО «ТГК-2» от 29.10.2025 № 4201/1342-2025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начальная цена земельного участка: 1 798 000</w:t>
      </w:r>
      <w:r>
        <w:rPr>
          <w:sz w:val="20"/>
          <w:szCs w:val="20"/>
        </w:rPr>
        <w:t xml:space="preserve"> (Один миллион семьсот девяносто восемь тысяч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шаг аукци</w:t>
      </w:r>
      <w:r>
        <w:rPr>
          <w:sz w:val="20"/>
          <w:szCs w:val="20"/>
        </w:rPr>
        <w:t xml:space="preserve">она: 53 940</w:t>
      </w:r>
      <w:r>
        <w:rPr>
          <w:sz w:val="20"/>
          <w:szCs w:val="20"/>
        </w:rPr>
        <w:t xml:space="preserve"> (Пятьдесят три </w:t>
      </w:r>
      <w:r>
        <w:rPr>
          <w:sz w:val="20"/>
          <w:szCs w:val="20"/>
        </w:rPr>
        <w:t xml:space="preserve">тысячи девятьсот сорок)</w:t>
      </w:r>
      <w:r>
        <w:rPr>
          <w:sz w:val="20"/>
          <w:szCs w:val="20"/>
        </w:rPr>
        <w:t xml:space="preserve"> рублей;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размер задатка:449 500</w:t>
      </w:r>
      <w:r>
        <w:rPr>
          <w:sz w:val="20"/>
          <w:szCs w:val="20"/>
        </w:rPr>
        <w:t xml:space="preserve"> (Четыреста сорок девять тысяч пятьсот</w:t>
      </w:r>
      <w:r>
        <w:rPr>
          <w:sz w:val="20"/>
          <w:szCs w:val="20"/>
        </w:rPr>
        <w:t xml:space="preserve">) рублей.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- 12.07.2019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4</w:t>
      </w:r>
      <w:r>
        <w:rPr>
          <w:sz w:val="20"/>
          <w:szCs w:val="20"/>
          <w:highlight w:val="white"/>
        </w:rPr>
        <w:t xml:space="preserve">. Организатор аукц</w:t>
      </w:r>
      <w:r>
        <w:rPr>
          <w:sz w:val="20"/>
          <w:szCs w:val="20"/>
          <w:highlight w:val="white"/>
        </w:rPr>
        <w:t xml:space="preserve">иона – Управление имущественных и земельных отношений Администрации города Костромы; место нахождения: 156005, Костромская область, город Кострома, площадь Конституции, 2; телефон (4942) 42-68-41, 44-07-64; </w:t>
      </w:r>
      <w:r>
        <w:rPr>
          <w:sz w:val="20"/>
          <w:szCs w:val="20"/>
          <w:highlight w:val="white"/>
        </w:rPr>
        <w:t xml:space="preserve">e-mail</w:t>
      </w:r>
      <w:r>
        <w:rPr>
          <w:sz w:val="20"/>
          <w:szCs w:val="20"/>
          <w:highlight w:val="white"/>
        </w:rPr>
        <w:t xml:space="preserve">: uizo@gradkostroma.ru (далее – организатор</w:t>
      </w:r>
      <w:r>
        <w:rPr>
          <w:sz w:val="20"/>
          <w:szCs w:val="20"/>
          <w:highlight w:val="white"/>
        </w:rPr>
        <w:t xml:space="preserve">).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5</w:t>
      </w:r>
      <w:r>
        <w:rPr>
          <w:sz w:val="20"/>
          <w:szCs w:val="20"/>
          <w:highlight w:val="white"/>
        </w:rPr>
        <w:t xml:space="preserve">. Для участия в аукционе заявители представляют в установленный в извещении о проведен</w:t>
      </w:r>
      <w:r>
        <w:rPr>
          <w:sz w:val="20"/>
          <w:szCs w:val="20"/>
          <w:highlight w:val="white"/>
        </w:rPr>
        <w:t xml:space="preserve">ии ау</w:t>
      </w:r>
      <w:r>
        <w:rPr>
          <w:sz w:val="20"/>
          <w:szCs w:val="20"/>
          <w:highlight w:val="white"/>
        </w:rPr>
        <w:t xml:space="preserve">кциона срок следующие документы: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 заявка </w:t>
      </w:r>
      <w:r>
        <w:rPr>
          <w:sz w:val="20"/>
          <w:szCs w:val="20"/>
          <w:highlight w:val="white"/>
        </w:rPr>
        <w:t xml:space="preserve">на участие в аукционе по установленной в извещении о проведении</w:t>
      </w:r>
      <w:r>
        <w:rPr>
          <w:sz w:val="20"/>
          <w:szCs w:val="20"/>
          <w:highlight w:val="white"/>
        </w:rPr>
        <w:t xml:space="preserve"> аукциона форме с указанием банковских реквизитов счета для возврата задатка (Приложение 1);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копии документов, удостоверяющих личность заявителя (для граждан)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-надлежащим образом за</w:t>
      </w:r>
      <w:r>
        <w:rPr>
          <w:sz w:val="20"/>
          <w:szCs w:val="20"/>
          <w:highlight w:val="white"/>
        </w:rPr>
        <w:t xml:space="preserve">веренный перевод </w:t>
      </w:r>
      <w:r>
        <w:rPr>
          <w:sz w:val="20"/>
          <w:szCs w:val="20"/>
          <w:highlight w:val="white"/>
        </w:rPr>
        <w:t xml:space="preserve"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r>
        <w:rPr>
          <w:sz w:val="20"/>
          <w:szCs w:val="20"/>
          <w:highlight w:val="white"/>
        </w:rPr>
        <w:t xml:space="preserve">, если заявителем является иностранное юридическое ли</w:t>
      </w:r>
      <w:r>
        <w:rPr>
          <w:sz w:val="20"/>
          <w:szCs w:val="20"/>
          <w:highlight w:val="white"/>
        </w:rPr>
        <w:t xml:space="preserve">цо.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</w:t>
      </w:r>
      <w:r>
        <w:rPr>
          <w:sz w:val="20"/>
          <w:szCs w:val="20"/>
          <w:highlight w:val="white"/>
        </w:rPr>
        <w:t xml:space="preserve"> заявителем денежных средств в </w:t>
      </w:r>
      <w:r>
        <w:rPr>
          <w:sz w:val="20"/>
          <w:szCs w:val="20"/>
          <w:highlight w:val="white"/>
        </w:rPr>
        <w:t xml:space="preserve">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</w:t>
      </w:r>
      <w:r>
        <w:rPr>
          <w:sz w:val="20"/>
          <w:szCs w:val="20"/>
          <w:highlight w:val="white"/>
        </w:rPr>
        <w:t xml:space="preserve">тора электронной площадки признается заключением соглашения</w:t>
      </w:r>
      <w:r>
        <w:rPr>
          <w:sz w:val="20"/>
          <w:szCs w:val="20"/>
          <w:highlight w:val="white"/>
        </w:rPr>
        <w:t xml:space="preserve"> о задатке.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white"/>
        </w:rPr>
        <w:t xml:space="preserve">Заявка на участие в электронном аукционе с указанием </w:t>
      </w:r>
      <w:r>
        <w:rPr>
          <w:sz w:val="20"/>
          <w:szCs w:val="20"/>
        </w:rPr>
        <w:t xml:space="preserve">банковских реквизитов счета для возврата задатка направляется оператору электронной площадки </w:t>
      </w:r>
      <w:r>
        <w:rPr>
          <w:rFonts w:eastAsia="Calibri"/>
          <w:sz w:val="20"/>
          <w:szCs w:val="20"/>
        </w:rPr>
        <w:t xml:space="preserve">на сайте </w:t>
      </w:r>
      <w:hyperlink r:id="rId9" w:tooltip="https://www.rts-tender.ru/" w:history="1">
        <w:r>
          <w:rPr>
            <w:rStyle w:val="766"/>
            <w:rFonts w:eastAsia="Calibri"/>
            <w:sz w:val="20"/>
            <w:szCs w:val="20"/>
          </w:rPr>
          <w:t xml:space="preserve">https://www.rts-tender.ru/</w:t>
        </w:r>
      </w:hyperlink>
      <w:r>
        <w:rPr>
          <w:rFonts w:eastAsia="Calibri"/>
          <w:sz w:val="20"/>
          <w:szCs w:val="20"/>
        </w:rPr>
        <w:t xml:space="preserve"> (ООО «РТС-тендер») </w:t>
      </w:r>
      <w:r>
        <w:rPr>
          <w:sz w:val="20"/>
          <w:szCs w:val="20"/>
        </w:rPr>
        <w:t xml:space="preserve">в форме электронного документа с приложением документов. Заявка на участие в электронном аукционе, а также прилагаемые к ней документы подписываются усиленной квали</w:t>
      </w:r>
      <w:r>
        <w:rPr>
          <w:sz w:val="20"/>
          <w:szCs w:val="20"/>
        </w:rPr>
        <w:t xml:space="preserve">фицированной электронной подписью заявителя.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Одно лицо имеет право подать только одну заявку </w:t>
      </w:r>
      <w:r>
        <w:rPr>
          <w:rFonts w:ascii="Times New Roman" w:hAnsi="Times New Roman"/>
          <w:bCs/>
          <w:sz w:val="20"/>
          <w:szCs w:val="20"/>
        </w:rPr>
        <w:t xml:space="preserve">на один ЛОТ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ия.</w:t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х дней со дня отзыва заявки. 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 электронной площадки, возвращаются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в течение трех рабочих дней со дня подписания протокола о результатах электронного аукциона.</w:t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Заявитель не допускается к уч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астию в аукционе в следующих случаях: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непредставление необходимых для участия в аукционе документов или представление недостоверных сведений;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непоступление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 задатка на дату рассмотрения заявок на участие в аукционе;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подача заявки на участие в аукционе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заявителя, являющегося юридическим лицом, в предусмотренном реестре недобро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совестных участников аукциона.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начала подачи заявок: 12 октября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 года с 10 час 00 мин.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окончания подачи заявок: 30 октября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 2026 года в 18 час 00 мин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  <w:t xml:space="preserve">6. </w:t>
      </w:r>
      <w:r>
        <w:rPr>
          <w:b/>
          <w:sz w:val="20"/>
          <w:szCs w:val="20"/>
          <w:shd w:val="clear" w:color="auto" w:fill="ffffff"/>
        </w:rPr>
        <w:t xml:space="preserve">Срок, место и порядок предоставления и</w:t>
      </w:r>
      <w:r>
        <w:rPr>
          <w:b/>
          <w:sz w:val="20"/>
          <w:szCs w:val="20"/>
          <w:shd w:val="clear" w:color="auto" w:fill="ffffff"/>
        </w:rPr>
        <w:t xml:space="preserve">нформационного сообщения</w:t>
      </w:r>
      <w:r>
        <w:rPr>
          <w:sz w:val="20"/>
          <w:szCs w:val="20"/>
          <w:shd w:val="clear" w:color="auto" w:fill="ffffff"/>
        </w:rPr>
        <w:t xml:space="preserve">, электронный адрес сайта в информационно-телекоммуникационной сети Интернет </w:t>
      </w:r>
      <w:hyperlink r:id="rId10" w:tooltip="http://www.rts-tender.ru/" w:history="1">
        <w:r>
          <w:rPr>
            <w:rStyle w:val="766"/>
            <w:sz w:val="20"/>
            <w:szCs w:val="20"/>
            <w:lang w:val="en-US"/>
          </w:rPr>
          <w:t xml:space="preserve">www</w:t>
        </w:r>
        <w:r>
          <w:rPr>
            <w:rStyle w:val="766"/>
            <w:sz w:val="20"/>
            <w:szCs w:val="20"/>
          </w:rPr>
          <w:t xml:space="preserve">. </w:t>
        </w:r>
        <w:r>
          <w:rPr>
            <w:rStyle w:val="766"/>
            <w:sz w:val="20"/>
            <w:szCs w:val="20"/>
            <w:lang w:val="en-US"/>
          </w:rPr>
          <w:t xml:space="preserve">i</w:t>
        </w:r>
        <w:r>
          <w:rPr>
            <w:rStyle w:val="766"/>
            <w:sz w:val="20"/>
            <w:szCs w:val="20"/>
          </w:rPr>
          <w:t xml:space="preserve">.</w:t>
        </w:r>
        <w:r>
          <w:rPr>
            <w:rStyle w:val="766"/>
            <w:sz w:val="20"/>
            <w:szCs w:val="20"/>
            <w:lang w:val="en-US"/>
          </w:rPr>
          <w:t xml:space="preserve">rts</w:t>
        </w:r>
        <w:r>
          <w:rPr>
            <w:rStyle w:val="766"/>
            <w:sz w:val="20"/>
            <w:szCs w:val="20"/>
          </w:rPr>
          <w:t xml:space="preserve">-</w:t>
        </w:r>
        <w:r>
          <w:rPr>
            <w:rStyle w:val="766"/>
            <w:sz w:val="20"/>
            <w:szCs w:val="20"/>
            <w:lang w:val="en-US"/>
          </w:rPr>
          <w:t xml:space="preserve">tender</w:t>
        </w:r>
        <w:r>
          <w:rPr>
            <w:rStyle w:val="766"/>
            <w:sz w:val="20"/>
            <w:szCs w:val="20"/>
          </w:rPr>
          <w:t xml:space="preserve">.</w:t>
        </w:r>
        <w:r>
          <w:rPr>
            <w:rStyle w:val="766"/>
            <w:sz w:val="20"/>
            <w:szCs w:val="20"/>
            <w:lang w:val="en-US"/>
          </w:rPr>
          <w:t xml:space="preserve">ru</w:t>
        </w:r>
      </w:hyperlink>
      <w:r>
        <w:rPr>
          <w:sz w:val="20"/>
          <w:szCs w:val="20"/>
        </w:rPr>
        <w:t xml:space="preserve">  (ООО «РТС-тендер»)</w:t>
      </w:r>
      <w:r>
        <w:rPr>
          <w:sz w:val="20"/>
          <w:szCs w:val="20"/>
          <w:shd w:val="clear" w:color="auto" w:fill="ffffff"/>
        </w:rPr>
        <w:t xml:space="preserve">, на котором размещается информационное сооб</w:t>
      </w:r>
      <w:r>
        <w:rPr>
          <w:sz w:val="20"/>
          <w:szCs w:val="20"/>
          <w:shd w:val="clear" w:color="auto" w:fill="ffffff"/>
        </w:rPr>
        <w:t xml:space="preserve">щение: информационное сообщение размещается на официальных сайтах торгов и на электронной площадке. С информационным сообщением можно ознакомиться </w:t>
      </w:r>
      <w:r>
        <w:rPr>
          <w:sz w:val="20"/>
          <w:szCs w:val="20"/>
          <w:shd w:val="clear" w:color="auto" w:fill="ffffff"/>
        </w:rPr>
        <w:t xml:space="preserve">с даты размещения</w:t>
      </w:r>
      <w:r>
        <w:rPr>
          <w:sz w:val="20"/>
          <w:szCs w:val="20"/>
          <w:shd w:val="clear" w:color="auto" w:fill="ffffff"/>
        </w:rPr>
        <w:t xml:space="preserve"> информационного сообщения на официальных сайтах: на официальном сайте Российской Федерации </w:t>
      </w:r>
      <w:r>
        <w:rPr>
          <w:sz w:val="20"/>
          <w:szCs w:val="20"/>
          <w:shd w:val="clear" w:color="auto" w:fill="ffffff"/>
        </w:rPr>
        <w:t xml:space="preserve">для размещения информации о проведении торгов, определенном Правительством Российской Федерации, на официальном сайте Администрации города Костромы,  а также на электронной площадке www.rts-tender.ru до даты окончания приема заявок.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7. </w:t>
      </w:r>
      <w:r>
        <w:rPr>
          <w:b/>
          <w:sz w:val="20"/>
          <w:szCs w:val="20"/>
          <w:shd w:val="clear" w:color="auto" w:fill="ffffff"/>
        </w:rPr>
        <w:t xml:space="preserve">Порядок внесения и в</w:t>
      </w:r>
      <w:r>
        <w:rPr>
          <w:b/>
          <w:sz w:val="20"/>
          <w:szCs w:val="20"/>
          <w:shd w:val="clear" w:color="auto" w:fill="ffffff"/>
        </w:rPr>
        <w:t xml:space="preserve">озврата задатка, банковские реквизиты счета для перечисления задатка.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  <w:t xml:space="preserve">Порядок внесения задатка определяется регламентом работы электронной площадки Организатора </w:t>
      </w:r>
      <w:r>
        <w:rPr>
          <w:sz w:val="20"/>
          <w:szCs w:val="20"/>
          <w:shd w:val="clear" w:color="auto" w:fill="ffffff"/>
        </w:rPr>
        <w:t xml:space="preserve">www.rts-tender.ru</w:t>
      </w:r>
      <w:r>
        <w:rPr>
          <w:sz w:val="20"/>
          <w:szCs w:val="20"/>
          <w:shd w:val="clear" w:color="auto" w:fill="ffffff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Для участия в аукционе в электронной форме установлено требование о внесении</w:t>
      </w:r>
      <w:r>
        <w:rPr>
          <w:sz w:val="20"/>
          <w:szCs w:val="20"/>
          <w:lang w:eastAsia="en-US"/>
        </w:rPr>
        <w:t xml:space="preserve"> задатка.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lang w:eastAsia="en-US"/>
        </w:rPr>
        <w:t xml:space="preserve">В целях исполнения данного требования Заявитель обеспечивает наличие денежных средств на счёте Оператора электронной площадки в размере, не менее суммы задатка, установленного в настоящей аукционной документации.</w:t>
      </w:r>
      <w:r>
        <w:rPr>
          <w:sz w:val="20"/>
          <w:szCs w:val="20"/>
          <w:highlight w:val="none"/>
          <w:lang w:eastAsia="en-US"/>
        </w:rPr>
      </w:r>
      <w:r>
        <w:rPr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За</w:t>
      </w:r>
      <w:r>
        <w:rPr>
          <w:sz w:val="20"/>
          <w:szCs w:val="20"/>
          <w:lang w:eastAsia="en-US"/>
        </w:rPr>
        <w:t xml:space="preserve">числение денежных средств на счёт Оператора электронной площадки производится в срок до даты рассмотрения заяв</w:t>
      </w:r>
      <w:r>
        <w:rPr>
          <w:sz w:val="20"/>
          <w:szCs w:val="20"/>
          <w:highlight w:val="white"/>
          <w:lang w:eastAsia="en-US"/>
        </w:rPr>
        <w:t xml:space="preserve">ок</w:t>
      </w:r>
      <w:r>
        <w:rPr>
          <w:sz w:val="20"/>
          <w:szCs w:val="20"/>
          <w:highlight w:val="white"/>
          <w:shd w:val="clear" w:color="auto" w:fill="ffffff"/>
        </w:rPr>
        <w:t xml:space="preserve"> (</w:t>
      </w:r>
      <w:r>
        <w:rPr>
          <w:sz w:val="20"/>
          <w:szCs w:val="20"/>
          <w:highlight w:val="white"/>
          <w:shd w:val="clear" w:color="auto" w:fill="ffffff"/>
        </w:rPr>
        <w:t xml:space="preserve">не позднее:</w:t>
      </w:r>
      <w:r>
        <w:rPr>
          <w:b/>
          <w:bCs/>
          <w:sz w:val="20"/>
          <w:szCs w:val="20"/>
          <w:highlight w:val="white"/>
          <w:shd w:val="clear" w:color="auto" w:fill="ffffff"/>
        </w:rPr>
        <w:t xml:space="preserve"> 3 ноября</w:t>
      </w:r>
      <w:r>
        <w:rPr>
          <w:b/>
          <w:bCs/>
          <w:sz w:val="20"/>
          <w:szCs w:val="20"/>
          <w:highlight w:val="white"/>
          <w:shd w:val="clear" w:color="auto" w:fill="ffffff"/>
        </w:rPr>
        <w:t xml:space="preserve"> 2</w:t>
      </w:r>
      <w:r>
        <w:rPr>
          <w:b/>
          <w:sz w:val="20"/>
          <w:szCs w:val="20"/>
          <w:highlight w:val="white"/>
          <w:shd w:val="clear" w:color="auto" w:fill="ffffff"/>
        </w:rPr>
        <w:t xml:space="preserve">026 года 10 час. 00 </w:t>
      </w:r>
      <w:r>
        <w:rPr>
          <w:b/>
          <w:sz w:val="20"/>
          <w:szCs w:val="20"/>
          <w:highlight w:val="white"/>
          <w:shd w:val="clear" w:color="auto" w:fill="ffffff"/>
        </w:rPr>
        <w:t xml:space="preserve">мин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</w:rPr>
        <w:t xml:space="preserve">время московское)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в</w:t>
      </w:r>
      <w:r>
        <w:rPr>
          <w:sz w:val="20"/>
          <w:szCs w:val="20"/>
          <w:highlight w:val="white"/>
          <w:lang w:eastAsia="en-US"/>
        </w:rPr>
        <w:t xml:space="preserve"> соо</w:t>
      </w:r>
      <w:r>
        <w:rPr>
          <w:sz w:val="20"/>
          <w:szCs w:val="20"/>
          <w:lang w:eastAsia="en-US"/>
        </w:rPr>
        <w:t xml:space="preserve">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</w:t>
      </w:r>
      <w:r>
        <w:rPr>
          <w:sz w:val="20"/>
          <w:szCs w:val="20"/>
          <w:lang w:eastAsia="en-US"/>
        </w:rPr>
        <w:t xml:space="preserve">ектронной площадке по следующим реквизитам: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Получатель платежа: ООО «РТС-тендер»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Банковские реквизиты: Филиал «Корпоративный» ПАО «</w:t>
      </w:r>
      <w:r>
        <w:rPr>
          <w:sz w:val="20"/>
          <w:szCs w:val="20"/>
          <w:lang w:eastAsia="en-US"/>
        </w:rPr>
        <w:t xml:space="preserve">Совкомбанк</w:t>
      </w:r>
      <w:r>
        <w:rPr>
          <w:sz w:val="20"/>
          <w:szCs w:val="20"/>
          <w:lang w:eastAsia="en-US"/>
        </w:rPr>
        <w:t xml:space="preserve">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БИК 044525360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Расчётный счёт: 40702810512030016362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Корр. счёт 30101810445250000360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ИНН 7710357167 КПП 773001001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Н</w:t>
      </w:r>
      <w:r>
        <w:rPr>
          <w:sz w:val="20"/>
          <w:szCs w:val="20"/>
          <w:lang w:eastAsia="en-US"/>
        </w:rPr>
        <w:t xml:space="preserve">азначение платежа: «Внесение гарантийного обеспечения по Соглашению о внесении гарантийного обеспечения, № аналитического счета, без НДС».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Денежные средства, перечисленные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</w:t>
      </w:r>
      <w:r>
        <w:rPr>
          <w:sz w:val="20"/>
          <w:szCs w:val="20"/>
          <w:lang w:eastAsia="en-US"/>
        </w:rPr>
        <w:t xml:space="preserve">онной площадке на счет Оператора электронной площадки, учитываются на счете Заявителя, открытом у Оператора 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Денежные средства в размере, равном задатку, блокируются Оператором электронной площадки на счете Заявителя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площадке. Основанием для блокирования денежных средств явля</w:t>
      </w:r>
      <w:r>
        <w:rPr>
          <w:sz w:val="20"/>
          <w:szCs w:val="20"/>
          <w:lang w:eastAsia="en-US"/>
        </w:rPr>
        <w:t xml:space="preserve">ется Заявка, направленная Оператору электронной площадки. Заблокированные на счете Заявителя денежные средства являются задатком.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Подача Заявки и блокирование задатка является заключением соглашения о задатке.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В случае если денежных средств на счете Заявит</w:t>
      </w:r>
      <w:r>
        <w:rPr>
          <w:sz w:val="20"/>
          <w:szCs w:val="20"/>
          <w:lang w:eastAsia="en-US"/>
        </w:rPr>
        <w:t xml:space="preserve">еля недостаточно, Оператором электронной площадки Заявка не принимается.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Заявителю необходимо обеспечить на своем аналитическом счете наличие денежных сре</w:t>
      </w:r>
      <w:r>
        <w:rPr>
          <w:sz w:val="20"/>
          <w:szCs w:val="20"/>
        </w:rPr>
        <w:t xml:space="preserve">дств в р</w:t>
      </w:r>
      <w:r>
        <w:rPr>
          <w:sz w:val="20"/>
          <w:szCs w:val="20"/>
        </w:rPr>
        <w:t xml:space="preserve">азмере</w:t>
      </w:r>
      <w:r>
        <w:rPr>
          <w:sz w:val="20"/>
          <w:szCs w:val="20"/>
        </w:rPr>
        <w:t xml:space="preserve"> задатка для участия в аукционе на дату рассмотрения заявок.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lang w:eastAsia="en-US"/>
        </w:rPr>
        <w:t xml:space="preserve">Прекращение блокирования денежных средств на счете Заявителя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 производится Оператором электронной площадки в </w:t>
      </w:r>
      <w:r>
        <w:rPr>
          <w:sz w:val="20"/>
          <w:szCs w:val="20"/>
          <w:lang w:eastAsia="en-US"/>
        </w:rPr>
        <w:t xml:space="preserve">следующем порядке: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Заявителя, отозвавшего Заявку до окончания срока приема Заявок, - в течение 3 (трех) рабочих дней со дня отзыва Заявки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</w:t>
      </w:r>
      <w:r>
        <w:rPr>
          <w:sz w:val="20"/>
          <w:szCs w:val="20"/>
          <w:lang w:eastAsia="en-US"/>
        </w:rPr>
        <w:t xml:space="preserve">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Заявителя, не допущенного к участию в аукционе в электронной форме, - в течение 3 (трех) рабочих дней со дня оформления Протокола рассмотрения заявок на участие в аукционе в электронной форме в соответствии с Регламентом Оператора элект</w:t>
      </w:r>
      <w:r>
        <w:rPr>
          <w:sz w:val="20"/>
          <w:szCs w:val="20"/>
          <w:lang w:eastAsia="en-US"/>
        </w:rPr>
        <w:t xml:space="preserve">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Участников, участвовавших в аукционе в электронной форме, но не победивших в нем, - в течение 3 (трех) рабочих дней со дня подписания Протокола о результатах аукциона в электронной форме в соотве</w:t>
      </w:r>
      <w:r>
        <w:rPr>
          <w:sz w:val="20"/>
          <w:szCs w:val="20"/>
          <w:lang w:eastAsia="en-US"/>
        </w:rPr>
        <w:t xml:space="preserve">тствии с Регламентом Оператора электронной площадки, размещенными на электронной площадке, за исключением участника аукциона, который сделал предпоследнее предложение о цене предмета аукциона.</w:t>
      </w:r>
      <w:r>
        <w:rPr>
          <w:sz w:val="20"/>
          <w:szCs w:val="20"/>
          <w:lang w:eastAsia="en-US"/>
        </w:rPr>
        <w:t xml:space="preserve"> Задаток, внесенный таким участником, возвращается ему в течение</w:t>
      </w:r>
      <w:r>
        <w:rPr>
          <w:sz w:val="20"/>
          <w:szCs w:val="20"/>
          <w:lang w:eastAsia="en-US"/>
        </w:rPr>
        <w:t xml:space="preserve"> трех дней со дня подписания договора купли-продажи земельного участка победителем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</w:t>
      </w:r>
      <w:r>
        <w:rPr>
          <w:sz w:val="20"/>
          <w:szCs w:val="20"/>
          <w:lang w:eastAsia="en-US"/>
        </w:rPr>
        <w:t xml:space="preserve">твии с пунктом 13, 14, 20 или 25 </w:t>
      </w:r>
      <w:r>
        <w:rPr>
          <w:sz w:val="20"/>
          <w:szCs w:val="20"/>
        </w:rPr>
        <w:t xml:space="preserve">Земельного кодекса Российской Федерации (далее – Кодекс)</w:t>
      </w:r>
      <w:r>
        <w:rPr>
          <w:sz w:val="20"/>
          <w:szCs w:val="20"/>
          <w:lang w:eastAsia="en-US"/>
        </w:rPr>
        <w:t xml:space="preserve">, засчитываются в оплату приобретаемого земельного участка.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Задатки, внесенные этими лицами, не заключившими в установленном Кодексом порядке договора купли-продажи земельного участка вследствие уклонения от заключения указанных договоров, не возвращаются.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Осмотр земельного участка осуществляется претендентами с</w:t>
      </w:r>
      <w:r>
        <w:rPr>
          <w:sz w:val="20"/>
          <w:szCs w:val="20"/>
        </w:rPr>
        <w:t xml:space="preserve">амостоятельно по месту нахождения участка.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9.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Место, дата, время и порядок определения участников аукцион</w:t>
      </w:r>
      <w:r>
        <w:rPr>
          <w:b/>
          <w:sz w:val="20"/>
          <w:szCs w:val="20"/>
          <w:highlight w:val="white"/>
        </w:rPr>
        <w:t xml:space="preserve">а:</w:t>
      </w:r>
      <w:r>
        <w:rPr>
          <w:b/>
          <w:sz w:val="20"/>
          <w:szCs w:val="20"/>
          <w:highlight w:val="white"/>
        </w:rPr>
        <w:t xml:space="preserve"> 3 ноября</w:t>
      </w:r>
      <w:r>
        <w:rPr>
          <w:b/>
          <w:sz w:val="20"/>
          <w:szCs w:val="20"/>
          <w:highlight w:val="white"/>
        </w:rPr>
        <w:t xml:space="preserve"> 2026 года в 10 час</w:t>
      </w:r>
      <w:r>
        <w:rPr>
          <w:b/>
          <w:sz w:val="20"/>
          <w:szCs w:val="20"/>
          <w:highlight w:val="white"/>
        </w:rPr>
        <w:t xml:space="preserve">. </w:t>
      </w:r>
      <w:r>
        <w:rPr>
          <w:b/>
          <w:sz w:val="20"/>
          <w:szCs w:val="20"/>
        </w:rPr>
        <w:t xml:space="preserve">00 мин</w:t>
      </w:r>
      <w:r>
        <w:rPr>
          <w:sz w:val="20"/>
          <w:szCs w:val="20"/>
        </w:rPr>
        <w:t xml:space="preserve">. На электронной площадке </w:t>
      </w:r>
      <w:hyperlink r:id="rId11" w:tooltip="http://www.rts-tender.ru/" w:history="1">
        <w:r>
          <w:rPr>
            <w:rStyle w:val="766"/>
            <w:sz w:val="20"/>
            <w:szCs w:val="20"/>
          </w:rPr>
          <w:t xml:space="preserve">www.rts-tender.ru</w:t>
        </w:r>
      </w:hyperlink>
      <w:r>
        <w:rPr>
          <w:sz w:val="20"/>
          <w:szCs w:val="20"/>
        </w:rPr>
        <w:t xml:space="preserve"> (ООО «РТС-тендер»).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Организатор рассматривает заявки и документы заявителей (претендентов) и устанавливает факт поступления на счёт установленных сумм задатков.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Определение уча</w:t>
      </w:r>
      <w:r>
        <w:rPr>
          <w:sz w:val="20"/>
          <w:szCs w:val="20"/>
        </w:rPr>
        <w:t xml:space="preserve">стников аукциона проводится без участия заявителей (претендентов).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результатам рассмотрения заявок и документов организатор принимает решение о признании заявителей участниками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Заявитель, допущенный к участию в аукционе, приобретает статус уч</w:t>
      </w:r>
      <w:r>
        <w:rPr>
          <w:sz w:val="20"/>
          <w:szCs w:val="20"/>
        </w:rPr>
        <w:t xml:space="preserve">астника аукциона с момента оформления организатором протокола рассмотрения заявок на участ</w:t>
      </w:r>
      <w:r>
        <w:rPr>
          <w:sz w:val="20"/>
          <w:szCs w:val="20"/>
        </w:rPr>
        <w:t xml:space="preserve">ие в аукционе.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>
        <w:rPr>
          <w:b/>
          <w:bCs/>
          <w:sz w:val="20"/>
          <w:szCs w:val="20"/>
        </w:rPr>
        <w:t xml:space="preserve">Дата, место, время и порядок проведения аукциона: 5 ноября</w:t>
      </w:r>
      <w:r>
        <w:rPr>
          <w:b/>
          <w:bCs/>
          <w:sz w:val="20"/>
          <w:szCs w:val="20"/>
          <w:highlight w:val="white"/>
        </w:rPr>
        <w:t xml:space="preserve"> 2026 года в 10 ча</w:t>
      </w:r>
      <w:r>
        <w:rPr>
          <w:b/>
          <w:bCs/>
          <w:sz w:val="20"/>
          <w:szCs w:val="20"/>
          <w:highlight w:val="white"/>
        </w:rPr>
        <w:t xml:space="preserve">с. 00 мин. </w:t>
      </w:r>
      <w:r>
        <w:rPr>
          <w:sz w:val="20"/>
          <w:szCs w:val="20"/>
          <w:highlight w:val="white"/>
        </w:rPr>
        <w:t xml:space="preserve">на </w:t>
      </w:r>
      <w:r>
        <w:rPr>
          <w:sz w:val="20"/>
          <w:szCs w:val="20"/>
        </w:rPr>
        <w:t xml:space="preserve">электронной площадке </w:t>
      </w:r>
      <w:hyperlink r:id="rId12" w:tooltip="https://www.rts-tender.ru/" w:history="1">
        <w:r>
          <w:rPr>
            <w:color w:val="0000ff"/>
            <w:sz w:val="20"/>
            <w:szCs w:val="20"/>
            <w:u w:val="single"/>
          </w:rPr>
          <w:t xml:space="preserve">https://www.rts-tender.ru/</w:t>
        </w:r>
      </w:hyperlink>
      <w:r>
        <w:rPr>
          <w:sz w:val="20"/>
          <w:szCs w:val="20"/>
        </w:rPr>
        <w:t xml:space="preserve"> (ООО «РТС-тендер») в соответствии с регламентом </w:t>
      </w:r>
      <w:r>
        <w:rPr>
          <w:sz w:val="20"/>
          <w:szCs w:val="20"/>
        </w:rPr>
        <w:t xml:space="preserve">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Победителем признается участник, предложивший в ходе аукциона наибольшую</w:t>
      </w:r>
      <w:r>
        <w:rPr>
          <w:sz w:val="20"/>
          <w:szCs w:val="20"/>
        </w:rPr>
        <w:t xml:space="preserve">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12. </w:t>
      </w:r>
      <w:r>
        <w:rPr>
          <w:color w:val="000000"/>
          <w:sz w:val="20"/>
          <w:szCs w:val="20"/>
        </w:rPr>
        <w:t xml:space="preserve">П</w:t>
      </w:r>
      <w:r>
        <w:rPr>
          <w:color w:val="000000"/>
          <w:sz w:val="20"/>
          <w:szCs w:val="20"/>
        </w:rPr>
        <w:t xml:space="preserve">о результатам проведения электронного аукциона договор купли - продажи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квалифицированной электронной подписью стор</w:t>
      </w:r>
      <w:r>
        <w:rPr>
          <w:color w:val="000000"/>
          <w:sz w:val="20"/>
          <w:szCs w:val="20"/>
        </w:rPr>
        <w:t xml:space="preserve">он такого договора.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Не допускается заключение договора </w:t>
      </w:r>
      <w:r>
        <w:rPr>
          <w:sz w:val="20"/>
          <w:szCs w:val="20"/>
        </w:rPr>
        <w:t xml:space="preserve">ранее</w:t>
      </w:r>
      <w:r>
        <w:rPr>
          <w:sz w:val="20"/>
          <w:szCs w:val="20"/>
        </w:rPr>
        <w:t xml:space="preserve"> чем через 10 (десять) дней со дня размещения информации о результатах аукциона на официальном сайте, в том числе договоров, указанных в пунктах 13 и 14 Кодекса.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В случае</w:t>
      </w:r>
      <w:r>
        <w:rPr>
          <w:color w:val="000000"/>
          <w:sz w:val="20"/>
          <w:szCs w:val="20"/>
        </w:rPr>
        <w:t xml:space="preserve">,</w:t>
      </w:r>
      <w:r>
        <w:rPr>
          <w:color w:val="000000"/>
          <w:sz w:val="20"/>
          <w:szCs w:val="20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не поступило ни одного предложения о цене предмета аукциона, которое предусматривало бы более высокую цену предмета </w:t>
      </w:r>
      <w:r>
        <w:rPr>
          <w:color w:val="000000"/>
          <w:sz w:val="20"/>
          <w:szCs w:val="20"/>
        </w:rPr>
        <w:t xml:space="preserve">аукциона, аукцион признается несостоявшимся.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Если единственная заявка на участие в аукционе соответствует указанным в извещении о проведен</w:t>
      </w:r>
      <w:r>
        <w:rPr>
          <w:color w:val="000000"/>
          <w:sz w:val="20"/>
          <w:szCs w:val="20"/>
        </w:rPr>
        <w:t xml:space="preserve">ии ау</w:t>
      </w:r>
      <w:r>
        <w:rPr>
          <w:color w:val="000000"/>
          <w:sz w:val="20"/>
          <w:szCs w:val="20"/>
        </w:rPr>
        <w:t xml:space="preserve">кциона условиям и лицо, подавшее указанную заявку, соответствуют требованиям к участникам аукциона, указанным в и</w:t>
      </w:r>
      <w:r>
        <w:rPr>
          <w:color w:val="000000"/>
          <w:sz w:val="20"/>
          <w:szCs w:val="20"/>
        </w:rPr>
        <w:t xml:space="preserve">звещении о проведении аукциона, Организатор заключает с таким лицом договор купли – продажи земельного участка по начальной цене предмета.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Организатор направляет победителю аукциона или единственному принявшему участие в аукционе его участнику  подписанный</w:t>
      </w:r>
      <w:r>
        <w:rPr>
          <w:sz w:val="20"/>
          <w:szCs w:val="20"/>
        </w:rPr>
        <w:t xml:space="preserve"> проекта договора купли - продажи земельного участка в пятидневный срок со дня истечения 10 (десяти) дней после размещения информации о результатах аукциона на официальном сайте.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При этом договор купли - продажи земельного участка заключается по цене, пред</w:t>
      </w:r>
      <w:r>
        <w:rPr>
          <w:sz w:val="20"/>
          <w:szCs w:val="20"/>
        </w:rPr>
        <w:t xml:space="preserve">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Победитель аукциона в электронной форме или иное лицо, с которым заключается договор</w:t>
      </w:r>
      <w:r>
        <w:rPr>
          <w:sz w:val="20"/>
          <w:szCs w:val="20"/>
          <w:lang w:eastAsia="en-US"/>
        </w:rPr>
        <w:t xml:space="preserve"> купли – продажи земельного участка в соответствии с Кодексом, обязаны подписать договор в течение 10 (десяти) рабочих дней со дня направления им такого договора.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Если договор купли - продажи земельного участка в течение 10 (десяти) рабочих дней со дня нап</w:t>
      </w:r>
      <w:r>
        <w:rPr>
          <w:sz w:val="20"/>
          <w:szCs w:val="20"/>
          <w:lang w:eastAsia="en-US"/>
        </w:rPr>
        <w:t xml:space="preserve">равления победителю аукциона проекта указанного договора не был им подписан и представлен Организатору, Организатор направляет указанный договор участнику аукциона, который сделал предпоследнее предложение о цене предмета аукциона, для их заключения по цен</w:t>
      </w:r>
      <w:r>
        <w:rPr>
          <w:sz w:val="20"/>
          <w:szCs w:val="20"/>
          <w:lang w:eastAsia="en-US"/>
        </w:rPr>
        <w:t xml:space="preserve">е, предложенной таким участником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Сведения о победителях аукциона, уклонившихся от заключения договора купли - продажи земельного участка, являющегося предметом аукциона, и об иных лицах, с которыми указанный договор заключается в соответствии с п</w:t>
      </w:r>
      <w:r>
        <w:rPr>
          <w:sz w:val="20"/>
          <w:szCs w:val="20"/>
          <w:lang w:eastAsia="en-US"/>
        </w:rPr>
        <w:t xml:space="preserve">унктом 13, 20 или 25 статьи 39.12 Кодекса и которые уклонились от их заключения, Организатор направляет сведения в Федеральную антимонопольную службу России для включения в реестр недобросовестных участников аукциона.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В случае</w:t>
      </w:r>
      <w:r>
        <w:rPr>
          <w:sz w:val="20"/>
          <w:szCs w:val="20"/>
          <w:lang w:eastAsia="en-US"/>
        </w:rPr>
        <w:t xml:space="preserve">,</w:t>
      </w:r>
      <w:r>
        <w:rPr>
          <w:sz w:val="20"/>
          <w:szCs w:val="20"/>
          <w:lang w:eastAsia="en-US"/>
        </w:rPr>
        <w:t xml:space="preserve"> если в течение 10 (десяти) рабочих </w:t>
      </w:r>
      <w:r>
        <w:rPr>
          <w:sz w:val="20"/>
          <w:szCs w:val="20"/>
          <w:lang w:eastAsia="en-US"/>
        </w:rPr>
        <w:t xml:space="preserve">дней со дня направления Участнику, который сделал предпоследнее предложение о цене Предмета аукциона, этот Участник не представил Организатору подписанный со своей стороны указанный договор, Организатор вправе объявить о проведении повторного аукциона в эл</w:t>
      </w:r>
      <w:r>
        <w:rPr>
          <w:sz w:val="20"/>
          <w:szCs w:val="20"/>
          <w:lang w:eastAsia="en-US"/>
        </w:rPr>
        <w:t xml:space="preserve">ектронной форме или распорядиться земельным участком иным образом в соответствии с Кодексом.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  <w:lang w:eastAsia="en-US"/>
        </w:rPr>
        <w:t xml:space="preserve">13. </w:t>
      </w:r>
      <w:r>
        <w:rPr>
          <w:sz w:val="20"/>
          <w:szCs w:val="20"/>
        </w:rPr>
        <w:t xml:space="preserve">Организатор аукциона вправе отказаться от процедуры проведения аукциона в соответствии с пунктом 4 статьи 448 Гражданского кодекса Российской Федерации.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теч</w:t>
      </w:r>
      <w:r>
        <w:rPr>
          <w:sz w:val="20"/>
          <w:szCs w:val="20"/>
        </w:rPr>
        <w:t xml:space="preserve">ение 3 (трех) дней со дня принятия решения об отказе в проведен</w:t>
      </w:r>
      <w:r>
        <w:rPr>
          <w:sz w:val="20"/>
          <w:szCs w:val="20"/>
        </w:rPr>
        <w:t xml:space="preserve">ии ау</w:t>
      </w:r>
      <w:r>
        <w:rPr>
          <w:sz w:val="20"/>
          <w:szCs w:val="20"/>
        </w:rPr>
        <w:t xml:space="preserve">кциона организатор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14. Градостроительный план земельного участ</w:t>
      </w:r>
      <w:r>
        <w:rPr>
          <w:color w:val="000000"/>
          <w:sz w:val="20"/>
          <w:szCs w:val="20"/>
        </w:rPr>
        <w:t xml:space="preserve">ка от 29.11.2024 № РФ-44-2-01-0-00-2024-0714-0</w:t>
      </w:r>
      <w:r>
        <w:rPr>
          <w:color w:val="000000"/>
          <w:sz w:val="20"/>
          <w:szCs w:val="20"/>
        </w:rPr>
        <w:t xml:space="preserve">  является приложением к настоящему извещению (приложение 3)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Ознакомиться с градостроительным планом земельного участка возможно на официальном сайте Российской Феде</w:t>
      </w:r>
      <w:r>
        <w:rPr>
          <w:color w:val="000000"/>
          <w:sz w:val="20"/>
          <w:szCs w:val="20"/>
        </w:rPr>
        <w:t xml:space="preserve">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(http://torgi.gov.ru),  на официальном сайте Администрации города Костромы (http://grad.kostroma.gov.</w:t>
      </w:r>
      <w:r>
        <w:rPr>
          <w:color w:val="000000"/>
          <w:sz w:val="20"/>
          <w:szCs w:val="20"/>
        </w:rPr>
        <w:t xml:space="preserve">ru)</w:t>
      </w:r>
      <w:r>
        <w:rPr>
          <w:sz w:val="20"/>
          <w:szCs w:val="20"/>
        </w:rPr>
        <w:t xml:space="preserve">      </w:t>
      </w: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right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b/>
          <w:sz w:val="22"/>
          <w:szCs w:val="22"/>
          <w:lang w:eastAsia="zh-CN"/>
        </w:rPr>
      </w:pPr>
      <w:r>
        <w:rPr>
          <w:b/>
          <w:lang w:eastAsia="zh-CN"/>
        </w:rPr>
        <w:t xml:space="preserve">ЗАЯВКА </w:t>
      </w:r>
      <w:r>
        <w:rPr>
          <w:b/>
          <w:sz w:val="22"/>
          <w:szCs w:val="22"/>
          <w:lang w:eastAsia="zh-CN"/>
        </w:rPr>
        <w:t xml:space="preserve">НА УЧАСТИЕ В АУКЦИОНЕ В ЭЛЕКТРОННОЙ ФОРМЕ</w:t>
      </w:r>
      <w:r>
        <w:rPr>
          <w:b/>
          <w:sz w:val="22"/>
          <w:szCs w:val="22"/>
          <w:lang w:eastAsia="zh-CN"/>
        </w:rPr>
      </w:r>
      <w:r>
        <w:rPr>
          <w:b/>
          <w:sz w:val="22"/>
          <w:szCs w:val="22"/>
          <w:lang w:eastAsia="zh-CN"/>
        </w:rPr>
      </w:r>
    </w:p>
    <w:p>
      <w:pPr>
        <w:rPr>
          <w:b/>
          <w:sz w:val="2"/>
          <w:szCs w:val="10"/>
          <w:lang w:eastAsia="zh-CN"/>
        </w:rPr>
      </w:pP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</w:p>
    <w:p>
      <w:pPr>
        <w:rPr>
          <w:b/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В Управление имущественных и земельных отношений Администрации города Костромы</w:t>
      </w:r>
      <w:r>
        <w:rPr>
          <w:b/>
          <w:sz w:val="19"/>
          <w:szCs w:val="19"/>
          <w:lang w:eastAsia="zh-CN"/>
        </w:rPr>
      </w:r>
      <w:r>
        <w:rPr>
          <w:b/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Заявитель</w:t>
      </w:r>
      <w:r>
        <w:rPr>
          <w:sz w:val="19"/>
          <w:szCs w:val="19"/>
          <w:lang w:eastAsia="zh-CN"/>
        </w:rPr>
        <w:t xml:space="preserve"> </w:t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  <w:pBdr>
          <w:bottom w:val="single" w:color="000000" w:sz="4" w:space="0"/>
        </w:pBdr>
      </w:pP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</w:t>
      </w:r>
      <w:r>
        <w:rPr>
          <w:sz w:val="16"/>
          <w:szCs w:val="18"/>
          <w:lang w:eastAsia="zh-CN"/>
        </w:rPr>
        <w:t xml:space="preserve">(</w:t>
      </w:r>
      <w:r>
        <w:rPr>
          <w:bCs/>
          <w:sz w:val="16"/>
          <w:szCs w:val="18"/>
          <w:lang w:eastAsia="zh-CN"/>
        </w:rPr>
        <w:t xml:space="preserve">Ф.И.О. гражданина</w:t>
      </w:r>
      <w:r>
        <w:rPr>
          <w:sz w:val="16"/>
          <w:szCs w:val="18"/>
          <w:lang w:eastAsia="zh-CN"/>
        </w:rPr>
        <w:t xml:space="preserve">)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tbl>
      <w:tblPr>
        <w:tblW w:w="10496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>
        <w:tblPrEx/>
        <w:trPr>
          <w:trHeight w:val="1410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Заявителя: серия                                                   №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</w:t>
            </w:r>
            <w:r>
              <w:rPr>
                <w:sz w:val="18"/>
                <w:szCs w:val="18"/>
                <w:lang w:eastAsia="zh-CN"/>
              </w:rPr>
              <w:t xml:space="preserve">_______________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ИНН               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  <w:tr>
        <w:tblPrEx/>
        <w:trPr>
          <w:trHeight w:val="1179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textDirection w:val="lrTb"/>
            <w:noWrap w:val="false"/>
          </w:tcPr>
          <w:p>
            <w:pPr>
              <w:rPr>
                <w:rFonts w:eastAsia="Calibri"/>
              </w:rPr>
              <w:pBdr>
                <w:bottom w:val="single" w:color="000000" w:sz="4" w:space="0"/>
              </w:pBdr>
            </w:pPr>
            <w:r>
              <w:rPr>
                <w:b/>
                <w:sz w:val="18"/>
                <w:szCs w:val="18"/>
                <w:lang w:eastAsia="zh-CN"/>
              </w:rPr>
              <w:t xml:space="preserve">Представитель Заявителя</w:t>
            </w:r>
            <w:r>
              <w:rPr>
                <w:b/>
                <w:sz w:val="18"/>
                <w:szCs w:val="18"/>
                <w:vertAlign w:val="superscript"/>
                <w:lang w:eastAsia="zh-CN"/>
              </w:rPr>
              <w:footnoteReference w:id="2"/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center"/>
              <w:rPr>
                <w:b/>
                <w:sz w:val="16"/>
                <w:szCs w:val="18"/>
                <w:lang w:eastAsia="zh-CN"/>
              </w:rPr>
            </w:pPr>
            <w:r>
              <w:rPr>
                <w:b/>
                <w:sz w:val="16"/>
                <w:szCs w:val="18"/>
                <w:lang w:eastAsia="zh-CN"/>
              </w:rPr>
              <w:t xml:space="preserve">(Ф.И.О</w:t>
            </w:r>
            <w:r>
              <w:rPr>
                <w:b/>
                <w:sz w:val="16"/>
                <w:szCs w:val="18"/>
                <w:lang w:eastAsia="zh-CN"/>
              </w:rPr>
              <w:t xml:space="preserve">,)</w:t>
            </w:r>
            <w:r>
              <w:rPr>
                <w:b/>
                <w:sz w:val="16"/>
                <w:szCs w:val="18"/>
                <w:lang w:eastAsia="zh-CN"/>
              </w:rPr>
            </w:r>
            <w:r>
              <w:rPr>
                <w:b/>
                <w:sz w:val="16"/>
                <w:szCs w:val="18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представителя: серия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RepresentativePassportIssuer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RepresentativePhoneNumber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</w:tbl>
    <w:p>
      <w:pPr>
        <w:ind w:hanging="1"/>
        <w:jc w:val="both"/>
        <w:widowControl w:val="off"/>
        <w:rPr>
          <w:bCs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b/>
          <w:sz w:val="18"/>
          <w:szCs w:val="18"/>
          <w:lang w:eastAsia="zh-CN"/>
        </w:rPr>
        <w:t xml:space="preserve">принял решение об участии в аукционе по продаже земельного участка </w:t>
      </w:r>
      <w:r>
        <w:rPr>
          <w:b/>
          <w:sz w:val="18"/>
          <w:szCs w:val="18"/>
          <w:lang w:eastAsia="zh-CN"/>
        </w:rPr>
        <w:t xml:space="preserve">с кадастровым </w:t>
      </w:r>
      <w:r>
        <w:rPr>
          <w:b/>
          <w:sz w:val="18"/>
          <w:szCs w:val="18"/>
          <w:lang w:eastAsia="zh-CN"/>
        </w:rPr>
        <w:t xml:space="preserve">номером:_______________________________________</w:t>
      </w:r>
      <w:r>
        <w:rPr>
          <w:b/>
          <w:sz w:val="18"/>
          <w:szCs w:val="18"/>
          <w:lang w:eastAsia="zh-CN"/>
        </w:rPr>
        <w:t xml:space="preserve">, расположенного по адресу (местоположение): ___________________________________________________________________________,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  <w:lang w:eastAsia="zh-CN"/>
        </w:rPr>
        <w:t xml:space="preserve">                                                                            </w:t>
      </w:r>
      <w:r>
        <w:rPr>
          <w:b/>
          <w:sz w:val="18"/>
          <w:szCs w:val="18"/>
          <w:lang w:eastAsia="zh-CN"/>
        </w:rPr>
        <w:t xml:space="preserve">руб.</w:t>
      </w:r>
      <w:r>
        <w:rPr>
          <w:sz w:val="18"/>
          <w:szCs w:val="18"/>
          <w:u w:val="single"/>
          <w:lang w:eastAsia="zh-CN"/>
        </w:rPr>
        <w:t xml:space="preserve">            (сумма прописью)</w:t>
      </w:r>
      <w:r>
        <w:rPr>
          <w:sz w:val="18"/>
          <w:szCs w:val="18"/>
          <w:lang w:eastAsia="zh-CN"/>
        </w:rPr>
        <w:t xml:space="preserve">, </w:t>
      </w:r>
      <w:r>
        <w:rPr>
          <w:b/>
          <w:sz w:val="18"/>
          <w:szCs w:val="18"/>
          <w:lang w:eastAsia="zh-CN"/>
        </w:rPr>
        <w:t xml:space="preserve">в сроки и в порядке, установленные в Извещении о проведении аукциона в электронной форме, и в соответствии с Регламентом Оператора электронной пло</w:t>
      </w:r>
      <w:r>
        <w:rPr>
          <w:b/>
          <w:sz w:val="18"/>
          <w:szCs w:val="18"/>
          <w:lang w:eastAsia="zh-CN"/>
        </w:rPr>
        <w:t xml:space="preserve">щадки.</w:t>
      </w:r>
      <w:r>
        <w:rPr>
          <w:bCs/>
          <w:lang w:eastAsia="zh-CN"/>
        </w:rPr>
      </w:r>
      <w:r>
        <w:rPr>
          <w:bCs/>
          <w:lang w:eastAsia="zh-CN"/>
        </w:rPr>
      </w:r>
    </w:p>
    <w:p>
      <w:pPr>
        <w:ind w:hanging="1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Банковские реквизиты для возврата задатка:</w:t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Банк ______________________________________________________________________________________________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Расчётный счёт _______________________________ Корреспондентский счёт 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БИК_________________________________________ Лицевой счёт 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Ф. И. О. (наименование) получателя 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обязуется: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Соблюдать условия и порядок про</w:t>
      </w:r>
      <w:r>
        <w:rPr>
          <w:sz w:val="18"/>
          <w:szCs w:val="18"/>
          <w:lang w:eastAsia="zh-CN"/>
        </w:rPr>
        <w:t xml:space="preserve">ведения аукциона в электронной форме, содержащиеся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Регламенте Оператора электронной площадки.</w:t>
      </w:r>
      <w:r>
        <w:rPr>
          <w:sz w:val="18"/>
          <w:szCs w:val="18"/>
          <w:vertAlign w:val="superscript"/>
          <w:lang w:eastAsia="zh-CN"/>
        </w:rPr>
        <w:footnoteReference w:id="3"/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В случае признания Победителем аукциона в электронной форме, а также в иных случаях, предусмотренных пунк</w:t>
      </w:r>
      <w:r>
        <w:rPr>
          <w:sz w:val="18"/>
          <w:szCs w:val="18"/>
          <w:lang w:eastAsia="zh-CN"/>
        </w:rPr>
        <w:t xml:space="preserve">тами 13 и 14 статьи 39.12 Земельного кодекса Российской Федерации, заключить договор с Продавцом в соответствии с порядком, сроками и требованиями, установленными Извещением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договором.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согласен и приним</w:t>
      </w:r>
      <w:r>
        <w:rPr>
          <w:sz w:val="18"/>
          <w:szCs w:val="18"/>
          <w:lang w:eastAsia="zh-CN"/>
        </w:rPr>
        <w:t xml:space="preserve">ает все условия, требования, положения Извещения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</w:t>
      </w:r>
      <w:r>
        <w:rPr>
          <w:sz w:val="18"/>
          <w:szCs w:val="18"/>
          <w:lang w:eastAsia="zh-CN"/>
        </w:rPr>
        <w:t xml:space="preserve">омлен с реальным состоянием Земельного участка </w:t>
      </w:r>
      <w:r>
        <w:rPr>
          <w:b/>
          <w:sz w:val="18"/>
          <w:szCs w:val="18"/>
          <w:lang w:eastAsia="zh-CN"/>
        </w:rPr>
        <w:t xml:space="preserve">и не имеет претензий к ним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От</w:t>
      </w:r>
      <w:r>
        <w:rPr>
          <w:sz w:val="18"/>
          <w:szCs w:val="18"/>
          <w:lang w:eastAsia="zh-CN"/>
        </w:rPr>
        <w:t xml:space="preserve">ветственность за достоверность представленных документов и информации несет Заявитель. 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</w:t>
      </w:r>
      <w:r>
        <w:rPr>
          <w:sz w:val="18"/>
          <w:szCs w:val="18"/>
          <w:lang w:eastAsia="zh-CN"/>
        </w:rPr>
        <w:t xml:space="preserve">ения блокирования денежных сре</w:t>
      </w:r>
      <w:r>
        <w:rPr>
          <w:sz w:val="18"/>
          <w:szCs w:val="18"/>
          <w:lang w:eastAsia="zh-CN"/>
        </w:rPr>
        <w:t xml:space="preserve">дств в к</w:t>
      </w:r>
      <w:r>
        <w:rPr>
          <w:sz w:val="18"/>
          <w:szCs w:val="18"/>
          <w:lang w:eastAsia="zh-CN"/>
        </w:rPr>
        <w:t xml:space="preserve">ачестве задатка, и они ему понятны.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</w:t>
      </w:r>
      <w:r>
        <w:rPr>
          <w:sz w:val="18"/>
          <w:szCs w:val="18"/>
          <w:lang w:eastAsia="zh-CN"/>
        </w:rPr>
        <w:t xml:space="preserve">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 </w:t>
      </w:r>
      <w:r>
        <w:rPr>
          <w:sz w:val="17"/>
          <w:szCs w:val="17"/>
          <w:vertAlign w:val="superscript"/>
          <w:lang w:eastAsia="zh-CN"/>
        </w:rPr>
        <w:footnoteReference w:id="4"/>
      </w:r>
      <w:r>
        <w:rPr>
          <w:sz w:val="17"/>
          <w:szCs w:val="17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осведомлен и согласен с те</w:t>
      </w:r>
      <w:r>
        <w:rPr>
          <w:sz w:val="18"/>
          <w:szCs w:val="18"/>
          <w:lang w:eastAsia="zh-CN"/>
        </w:rPr>
        <w:t xml:space="preserve">м, что Продавец/Организатор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а также приос</w:t>
      </w:r>
      <w:r>
        <w:rPr>
          <w:sz w:val="18"/>
          <w:szCs w:val="18"/>
          <w:lang w:eastAsia="zh-CN"/>
        </w:rPr>
        <w:t xml:space="preserve">тановлением процедуры проведения аукциона в электронной форме. </w:t>
      </w:r>
      <w:r>
        <w:rPr>
          <w:sz w:val="18"/>
          <w:szCs w:val="18"/>
          <w:lang w:eastAsia="zh-CN"/>
        </w:rPr>
        <w:t xml:space="preserve">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</w:t>
      </w:r>
      <w:r>
        <w:rPr>
          <w:sz w:val="18"/>
          <w:szCs w:val="18"/>
          <w:lang w:eastAsia="zh-CN"/>
        </w:rPr>
        <w:t xml:space="preserve">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sz w:val="18"/>
          <w:szCs w:val="18"/>
          <w:lang w:eastAsia="zh-CN"/>
        </w:rPr>
        <w:t xml:space="preserve">www.</w:t>
      </w:r>
      <w:r>
        <w:rPr>
          <w:sz w:val="18"/>
          <w:szCs w:val="18"/>
          <w:lang w:eastAsia="zh-CN"/>
        </w:rPr>
        <w:t xml:space="preserve">torgi.gov</w:t>
      </w:r>
      <w:r>
        <w:rPr>
          <w:sz w:val="18"/>
          <w:szCs w:val="18"/>
          <w:lang w:eastAsia="zh-CN"/>
        </w:rPr>
        <w:t xml:space="preserve">.</w:t>
      </w:r>
      <w:r>
        <w:rPr>
          <w:color w:val="000000"/>
          <w:sz w:val="18"/>
          <w:szCs w:val="18"/>
          <w:lang w:eastAsia="zh-CN"/>
        </w:rPr>
        <w:t xml:space="preserve">ruи</w:t>
      </w:r>
      <w:r>
        <w:rPr>
          <w:color w:val="000000"/>
          <w:sz w:val="18"/>
          <w:szCs w:val="18"/>
          <w:lang w:eastAsia="zh-CN"/>
        </w:rPr>
        <w:t xml:space="preserve"> </w:t>
      </w:r>
      <w:r>
        <w:rPr>
          <w:color w:val="000000"/>
          <w:sz w:val="18"/>
          <w:szCs w:val="18"/>
          <w:lang w:eastAsia="zh-CN"/>
        </w:rPr>
        <w:t xml:space="preserve">сайте</w:t>
      </w:r>
      <w:r>
        <w:rPr>
          <w:color w:val="000000"/>
          <w:sz w:val="18"/>
          <w:szCs w:val="18"/>
          <w:lang w:eastAsia="zh-CN"/>
        </w:rPr>
        <w:t xml:space="preserve"> Оператора электронной площадки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</w:t>
      </w:r>
      <w:r>
        <w:rPr>
          <w:sz w:val="18"/>
          <w:szCs w:val="18"/>
          <w:lang w:eastAsia="zh-CN"/>
        </w:rPr>
        <w:t xml:space="preserve">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</w:t>
      </w:r>
      <w:r>
        <w:rPr>
          <w:sz w:val="18"/>
          <w:szCs w:val="18"/>
          <w:lang w:eastAsia="zh-CN"/>
        </w:rPr>
        <w:t xml:space="preserve">енение), использование, обезличивание, блокирование</w:t>
      </w:r>
      <w:r>
        <w:rPr>
          <w:sz w:val="18"/>
          <w:szCs w:val="18"/>
          <w:lang w:eastAsia="zh-CN"/>
        </w:rPr>
        <w:t xml:space="preserve">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</w:t>
      </w:r>
      <w:r>
        <w:rPr>
          <w:sz w:val="18"/>
          <w:szCs w:val="18"/>
          <w:lang w:eastAsia="zh-CN"/>
        </w:rPr>
        <w:t xml:space="preserve">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</w:t>
      </w:r>
      <w:r>
        <w:rPr>
          <w:sz w:val="18"/>
          <w:szCs w:val="18"/>
          <w:lang w:eastAsia="zh-CN"/>
        </w:rPr>
        <w:t xml:space="preserve">, права и обязанности в области защиты персональных данных ему известны.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spacing w:after="160" w:line="259" w:lineRule="auto"/>
        <w:rPr>
          <w:szCs w:val="28"/>
          <w:lang w:eastAsia="zh-CN"/>
        </w:rPr>
      </w:pPr>
      <w:r>
        <w:rPr>
          <w:szCs w:val="28"/>
          <w:lang w:eastAsia="zh-CN"/>
        </w:rPr>
      </w:r>
      <w:r>
        <w:rPr>
          <w:szCs w:val="28"/>
          <w:lang w:eastAsia="zh-CN"/>
        </w:rPr>
      </w:r>
      <w:r>
        <w:rPr>
          <w:szCs w:val="28"/>
          <w:lang w:eastAsia="zh-CN"/>
        </w:rPr>
      </w:r>
    </w:p>
    <w:p>
      <w:pPr>
        <w:spacing w:after="160" w:line="259" w:lineRule="auto"/>
        <w:rPr>
          <w:bCs/>
          <w:szCs w:val="28"/>
          <w:lang w:eastAsia="zh-CN"/>
        </w:rPr>
      </w:pPr>
      <w:r>
        <w:rPr>
          <w:szCs w:val="28"/>
          <w:lang w:eastAsia="zh-CN"/>
        </w:rPr>
        <w:t xml:space="preserve">Подписано усиленной квалифицированной электронной подписью</w:t>
      </w:r>
      <w:r>
        <w:rPr>
          <w:bCs/>
          <w:szCs w:val="28"/>
          <w:lang w:eastAsia="zh-CN"/>
        </w:rPr>
      </w:r>
      <w:r>
        <w:rPr>
          <w:bCs/>
          <w:szCs w:val="28"/>
          <w:lang w:eastAsia="zh-CN"/>
        </w:rPr>
      </w:r>
    </w:p>
    <w:tbl>
      <w:tblPr>
        <w:tblStyle w:val="936"/>
        <w:tblW w:w="5000" w:type="pct"/>
        <w:tblBorders>
          <w:insideH w:val="none" w:color="000000" w:sz="0" w:space="0"/>
          <w:insideV w:val="none" w:color="000000" w:sz="0" w:space="0"/>
        </w:tblBorders>
        <w:tblCellMar>
          <w:left w:w="85" w:type="dxa"/>
          <w:top w:w="28" w:type="dxa"/>
          <w:right w:w="85" w:type="dxa"/>
          <w:bottom w:w="28" w:type="dxa"/>
        </w:tblCellMar>
        <w:tblLook w:val="04A0" w:firstRow="1" w:lastRow="0" w:firstColumn="1" w:lastColumn="0" w:noHBand="0" w:noVBand="1"/>
      </w:tblPr>
      <w:tblGrid>
        <w:gridCol w:w="9666"/>
      </w:tblGrid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spacing w:before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электронной подписи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Владелец: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Организация: </w:t>
            </w:r>
            <w:r>
              <w:rPr>
                <w:sz w:val="16"/>
                <w:szCs w:val="16"/>
                <w:lang w:eastAsia="zh-CN"/>
              </w:rPr>
              <w:fldChar w:fldCharType="begin"/>
            </w:r>
            <w:r>
              <w:rPr>
                <w:sz w:val="16"/>
                <w:szCs w:val="16"/>
                <w:lang w:eastAsia="zh-CN"/>
              </w:rPr>
              <w:instrText xml:space="preserve"> Документ_ЭлПодпись_Организация_Участник </w:instrText>
            </w:r>
            <w:r>
              <w:rPr>
                <w:sz w:val="16"/>
                <w:szCs w:val="16"/>
                <w:lang w:eastAsia="zh-CN"/>
              </w:rPr>
              <w:fldChar w:fldCharType="separate"/>
            </w:r>
            <w:r>
              <w:rPr>
                <w:b/>
                <w:bCs/>
                <w:sz w:val="16"/>
                <w:szCs w:val="16"/>
                <w:lang w:eastAsia="zh-CN"/>
              </w:rPr>
              <w:t xml:space="preserve">.</w:t>
            </w:r>
            <w:r>
              <w:rPr>
                <w:sz w:val="16"/>
                <w:szCs w:val="16"/>
                <w:lang w:eastAsia="zh-CN"/>
              </w:rPr>
              <w:fldChar w:fldCharType="end"/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Подписано: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сертификата</w:t>
            </w:r>
            <w:r>
              <w:rPr>
                <w:b/>
                <w:sz w:val="16"/>
                <w:szCs w:val="16"/>
                <w:lang w:eastAsia="zh-CN"/>
              </w:rPr>
            </w:r>
            <w:r>
              <w:rPr>
                <w:b/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Серийный номер: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Срок действия: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</w:tbl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bookmarkStart w:id="0" w:name="undefined"/>
      <w:r/>
      <w:bookmarkEnd w:id="0"/>
      <w:r/>
      <w:r/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ДОГОВОР № 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купли-продажи земельного участка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город Кострома                                                                               ______________ года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Управление имущественных и земельных отношений Администрации города Костромы, в лице ______________________________, действующего на основании ________________________, именуемый в дальнейшем «Продавец», с одной стороны, и _________________________________</w:t>
      </w:r>
      <w:r>
        <w:rPr>
          <w:color w:val="000000"/>
          <w:sz w:val="20"/>
          <w:szCs w:val="20"/>
        </w:rPr>
        <w:t xml:space="preserve">_________, в лице ________________________________________, действующего на основании _____________________, именуемый в дальнейшем «Покупатель», с другой стороны, совместно именуемые «Стороны», на основании протокола о результатах аукциона по продаже земе</w:t>
      </w:r>
      <w:r>
        <w:rPr>
          <w:color w:val="000000"/>
          <w:sz w:val="20"/>
          <w:szCs w:val="20"/>
        </w:rPr>
        <w:t xml:space="preserve">льного участка ____________, руководствуясь Земельным кодексом Российской Федерации, заключили настоящий договор о нижеследующем.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1. Предмет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1.1. Продавец обязуется передать в собственность Покупателя земельный участок площадью _______ м</w:t>
      </w:r>
      <w:r>
        <w:rPr>
          <w:color w:val="000000"/>
          <w:sz w:val="20"/>
          <w:szCs w:val="20"/>
          <w:vertAlign w:val="superscript"/>
        </w:rPr>
        <w:t xml:space="preserve">2</w:t>
      </w:r>
      <w:r>
        <w:rPr>
          <w:color w:val="000000"/>
          <w:sz w:val="20"/>
          <w:szCs w:val="20"/>
        </w:rPr>
        <w:t xml:space="preserve"> с када</w:t>
      </w:r>
      <w:r>
        <w:rPr>
          <w:color w:val="000000"/>
          <w:sz w:val="20"/>
          <w:szCs w:val="20"/>
        </w:rPr>
        <w:t xml:space="preserve">стровым номером: ______________________, категория земель: земли населенных пунктов, разрешенное использование: __________________________, по </w:t>
      </w:r>
      <w:r>
        <w:rPr>
          <w:color w:val="000000"/>
          <w:sz w:val="20"/>
          <w:szCs w:val="20"/>
        </w:rPr>
        <w:t xml:space="preserve">адресу:___________________________________</w:t>
      </w:r>
      <w:r>
        <w:rPr>
          <w:color w:val="000000"/>
          <w:sz w:val="20"/>
          <w:szCs w:val="20"/>
        </w:rPr>
        <w:t xml:space="preserve">, а Покупатель обязуется принять земельный участок и уплатить за него о</w:t>
      </w:r>
      <w:r>
        <w:rPr>
          <w:color w:val="000000"/>
          <w:sz w:val="20"/>
          <w:szCs w:val="20"/>
        </w:rPr>
        <w:t xml:space="preserve">пределенную настоящим договором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1.2. План земельного участка указан в кадастровом паспорте _____________________________, выданном филиалом ФГБУ «ФКП </w:t>
      </w:r>
      <w:r>
        <w:rPr>
          <w:color w:val="000000"/>
          <w:sz w:val="20"/>
          <w:szCs w:val="20"/>
        </w:rPr>
        <w:t xml:space="preserve">Росреестра</w:t>
      </w:r>
      <w:r>
        <w:rPr>
          <w:color w:val="000000"/>
          <w:sz w:val="20"/>
          <w:szCs w:val="20"/>
        </w:rPr>
        <w:t xml:space="preserve">»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1.3. Земельный участок обременен _________________________________.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2. Цена договора и порядок оплаты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2.1. Цена продажи земельного участка составляет ______________________ 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2.2. Покупатель единовременно в течение 10 (десяти) рабочих дней после заключения настоящего договора перечисляет сумму, указанную в пункте 2.1  настоящего договора, безналичным денежным расчетом (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</w:t>
      </w:r>
      <w:r>
        <w:rPr>
          <w:sz w:val="20"/>
          <w:szCs w:val="20"/>
          <w:highlight w:val="white"/>
        </w:rPr>
        <w:t xml:space="preserve">нных и земельных отношений Администрации города Костромы); ИНН / КПП 4401006568 / 440101001; Единый казначейский счет 40102810145370000103; Казначейский счет 03100643000000014100; </w:t>
      </w:r>
      <w:r>
        <w:rPr>
          <w:sz w:val="20"/>
          <w:szCs w:val="20"/>
          <w:highlight w:val="white"/>
        </w:rPr>
        <w:t xml:space="preserve">Банк получателя ОКЦ № 1 ВОЛГО-ВЯТСКОЕ ГУ БАНКА РОССИИ//УФК по Костромской об</w:t>
      </w:r>
      <w:r>
        <w:rPr>
          <w:sz w:val="20"/>
          <w:szCs w:val="20"/>
          <w:highlight w:val="white"/>
        </w:rPr>
        <w:t xml:space="preserve">ласти, г. Кострома; БИК ТОФК 042202103; ОКТМО 34701000, КБК 96611406012040000430, назн</w:t>
      </w:r>
      <w:r>
        <w:rPr>
          <w:color w:val="000000"/>
          <w:sz w:val="20"/>
          <w:szCs w:val="20"/>
        </w:rPr>
        <w:t xml:space="preserve">ачение платежа: за земельный участок по договору купли-продажи от ___________  № ____.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Перечисленный Продавцу задаток за участие в аукционе по продаже земельного участка в</w:t>
      </w:r>
      <w:r>
        <w:rPr>
          <w:color w:val="000000"/>
          <w:sz w:val="20"/>
          <w:szCs w:val="20"/>
        </w:rPr>
        <w:t xml:space="preserve"> сумме </w:t>
      </w:r>
      <w:r>
        <w:rPr>
          <w:color w:val="000000"/>
          <w:sz w:val="20"/>
          <w:szCs w:val="20"/>
        </w:rPr>
        <w:t xml:space="preserve">_________рублей</w:t>
      </w:r>
      <w:r>
        <w:rPr>
          <w:color w:val="000000"/>
          <w:sz w:val="20"/>
          <w:szCs w:val="20"/>
        </w:rPr>
        <w:t xml:space="preserve"> зачисляется в счет платежа по настоящему договору за земельный участок.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2.3. Факт перечисления денежных средств, указанных в пункте 2.2 настоящего договора, подтверждается выпиской Управления федерального казначейства по Костромской </w:t>
      </w:r>
      <w:r>
        <w:rPr>
          <w:color w:val="000000"/>
          <w:sz w:val="20"/>
          <w:szCs w:val="20"/>
        </w:rPr>
        <w:t xml:space="preserve">области с лицевого счета Продавца о поступлении денежных сре</w:t>
      </w:r>
      <w:r>
        <w:rPr>
          <w:color w:val="000000"/>
          <w:sz w:val="20"/>
          <w:szCs w:val="20"/>
        </w:rPr>
        <w:t xml:space="preserve">дств в б</w:t>
      </w:r>
      <w:r>
        <w:rPr>
          <w:color w:val="000000"/>
          <w:sz w:val="20"/>
          <w:szCs w:val="20"/>
        </w:rPr>
        <w:t xml:space="preserve">юджет города Костромы и выпиской из лицевого счета Продавца соответственно.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2.4. Обязательство Покупателя по оплате земельного участка считается исполненным надлежащим образом в случае, ес</w:t>
      </w:r>
      <w:r>
        <w:rPr>
          <w:color w:val="000000"/>
          <w:sz w:val="20"/>
          <w:szCs w:val="20"/>
        </w:rPr>
        <w:t xml:space="preserve">ли денежные средства, указанные в пункте 2.2 настоящего договора, поступили в размере, в срок и на реквизиты, указанные в пункте 2.2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3. Права и обязанности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3.1. Продавец обязан передать земельный участок Покупателю не позднее чем через 5 (пять) дней после дня его полной оплаты. Передача земельного участка Продавцом и принятие его Покупателем оформляется подписываемым Сторонами актом приема-передачи. Обязатель</w:t>
      </w:r>
      <w:r>
        <w:rPr>
          <w:color w:val="000000"/>
          <w:sz w:val="20"/>
          <w:szCs w:val="20"/>
        </w:rPr>
        <w:t xml:space="preserve">ство Продавца по передаче земельного участка считается исполненным надлежащим образом с момента подписания Сторонами акта приема-передачи.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 Покупатель обязан: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3.2.1. </w:t>
      </w:r>
      <w:r>
        <w:rPr>
          <w:color w:val="000000"/>
          <w:sz w:val="20"/>
          <w:szCs w:val="20"/>
        </w:rPr>
        <w:t xml:space="preserve">оплатить стоимость земельного</w:t>
      </w:r>
      <w:r>
        <w:rPr>
          <w:color w:val="000000"/>
          <w:sz w:val="20"/>
          <w:szCs w:val="20"/>
        </w:rPr>
        <w:t xml:space="preserve"> участка в размере, сроки и в порядке, установленные наст</w:t>
      </w:r>
      <w:r>
        <w:rPr>
          <w:color w:val="000000"/>
          <w:sz w:val="20"/>
          <w:szCs w:val="20"/>
        </w:rPr>
        <w:t xml:space="preserve">оящим договором;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3.2.2. содержать земельный участок в надлежащем санитарном и техническом состоянии в соответствии с действующим законодательством.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4. Ответственность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4.1. Стороны несут ответственность за ненадлежащее выполнение условий настоящего </w:t>
      </w:r>
      <w:r>
        <w:rPr>
          <w:color w:val="000000"/>
          <w:sz w:val="20"/>
          <w:szCs w:val="20"/>
        </w:rPr>
        <w:t xml:space="preserve">договора в соответствии с законодательством Российской Федерации.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  <w:highlight w:val="yellow"/>
        </w:rPr>
      </w:pPr>
      <w:r>
        <w:rPr>
          <w:color w:val="000000"/>
          <w:sz w:val="20"/>
          <w:szCs w:val="20"/>
        </w:rPr>
        <w:t xml:space="preserve">4.2. За нарушение срока перечисления денежных средств, указанных в пункте 2.2 настоящего договора, и/или неполное их перечисление, Покупатель уплачивает Продавцу неустойку в виде пени за каж</w:t>
      </w:r>
      <w:r>
        <w:rPr>
          <w:color w:val="000000"/>
          <w:sz w:val="20"/>
          <w:szCs w:val="20"/>
        </w:rPr>
        <w:t xml:space="preserve">дый день просрочки в размере 1/150 ставки рефинансирования Центрального Банка Российской Федерации, действующей на дату выполнения денежного обязательства. 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имущественных и земельных отношений Администрации </w:t>
      </w:r>
      <w:r>
        <w:rPr>
          <w:sz w:val="20"/>
          <w:szCs w:val="20"/>
          <w:highlight w:val="white"/>
        </w:rPr>
        <w:t xml:space="preserve">города Костромы); ИНН / КПП 4401006568 / 440101001; Единый казначейский счет 40102810145370000103;Казначейский счет 03100643000000014100; Банк получателя ОКЦ № 1 ВОЛГО-ВЯТСКОЕ ГУ БАНКА РОССИИ//УФК по Костромской области, </w:t>
      </w:r>
      <w:r>
        <w:rPr>
          <w:sz w:val="20"/>
          <w:szCs w:val="20"/>
          <w:highlight w:val="white"/>
        </w:rPr>
        <w:t xml:space="preserve">г</w:t>
      </w:r>
      <w:r>
        <w:rPr>
          <w:sz w:val="20"/>
          <w:szCs w:val="20"/>
          <w:highlight w:val="white"/>
        </w:rPr>
        <w:t xml:space="preserve">. Кострома; БИК ТОФК 042202103; ОК</w:t>
      </w:r>
      <w:r>
        <w:rPr>
          <w:sz w:val="20"/>
          <w:szCs w:val="20"/>
          <w:highlight w:val="white"/>
        </w:rPr>
        <w:t xml:space="preserve">ТМО 34701000; КБК 96611607090040002140</w:t>
      </w:r>
      <w:r>
        <w:rPr>
          <w:sz w:val="20"/>
          <w:szCs w:val="20"/>
        </w:rPr>
        <w:t xml:space="preserve">.</w:t>
      </w:r>
      <w:r>
        <w:rPr>
          <w:color w:val="000000"/>
          <w:sz w:val="20"/>
          <w:szCs w:val="20"/>
          <w:highlight w:val="yellow"/>
        </w:rPr>
      </w:r>
      <w:r>
        <w:rPr>
          <w:color w:val="000000"/>
          <w:sz w:val="20"/>
          <w:szCs w:val="20"/>
          <w:highlight w:val="yellow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4.3. Уплата неустойки не освобождает Покупателя от исполнения обязательств по настоящему договору.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5. Возникновение права собственности и действие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5.1. Настоящий договор признается заключенным с момента его подписания Сторонами.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5.2. Отношения между Сторонами по настоящему договору прекращаются при исполнении ими всех его условий.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5.3. Право собственности на земельный участок возникает у Покупателя </w:t>
      </w:r>
      <w:r>
        <w:rPr>
          <w:color w:val="000000"/>
          <w:sz w:val="20"/>
          <w:szCs w:val="20"/>
        </w:rPr>
        <w:t xml:space="preserve">с момента государственной регистрации в Управлении Федеральной службы государственной регистрации, кадастра и картографии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6. Расторжение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6.1. Настоящий </w:t>
      </w:r>
      <w:r>
        <w:rPr>
          <w:color w:val="000000"/>
          <w:sz w:val="20"/>
          <w:szCs w:val="20"/>
        </w:rPr>
        <w:t xml:space="preserve">договор</w:t>
      </w:r>
      <w:r>
        <w:rPr>
          <w:color w:val="000000"/>
          <w:sz w:val="20"/>
          <w:szCs w:val="20"/>
        </w:rPr>
        <w:t xml:space="preserve"> может быть расторгнут по основаниям, установленным законодате</w:t>
      </w:r>
      <w:r>
        <w:rPr>
          <w:color w:val="000000"/>
          <w:sz w:val="20"/>
          <w:szCs w:val="20"/>
        </w:rPr>
        <w:t xml:space="preserve">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6.2. В случае расторжения настоящего договора в связи с нарушением Покупателем его условий он уплачивает Продавцу штраф в размере 50 (пятидесяти) процентов от цены продажи земельного участка, указанной в пункте 2.1 настоящего </w:t>
      </w:r>
      <w:r>
        <w:rPr>
          <w:color w:val="000000"/>
          <w:sz w:val="20"/>
          <w:szCs w:val="20"/>
        </w:rPr>
        <w:t xml:space="preserve">договора.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6.3. Расторжение настоящего договора не освобождает Покупателя от выплаты неустойки, установленной в пункте 4.2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7. Заключительные положения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7.1. До заключения настоящего договора Покупатель ознакомился с состоянием земельного участка.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7.2. Сроки, указанные в настоящем договоре, исчисляются днями. Течение срока начинается на следующий день после наступления события, которым определено его нача</w:t>
      </w:r>
      <w:r>
        <w:rPr>
          <w:color w:val="000000"/>
          <w:sz w:val="20"/>
          <w:szCs w:val="20"/>
        </w:rPr>
        <w:t xml:space="preserve">ло.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7.3. Споры, возникающие при исполнении настоящего договора, разрешаются Сторонами в порядке, установленном законодательством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7.4. Отношения Сторон, не урегулированные настоящим договором, регулируются законодательством Российской </w:t>
      </w:r>
      <w:r>
        <w:rPr>
          <w:color w:val="000000"/>
          <w:sz w:val="20"/>
          <w:szCs w:val="20"/>
        </w:rPr>
        <w:t xml:space="preserve">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7.5. Изменения и дополнения к настоящему договору считаются действительными, если совершены в письменной форме и подписаны Сторонами или их уполномоченными представителями.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40"/>
        <w:jc w:val="both"/>
        <w:spacing w:line="288" w:lineRule="atLeast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7.6. </w:t>
      </w:r>
      <w:r>
        <w:rPr>
          <w:sz w:val="20"/>
          <w:szCs w:val="20"/>
        </w:rPr>
        <w:t xml:space="preserve">Настоящий Договор </w:t>
      </w:r>
      <w:r>
        <w:rPr>
          <w:color w:val="000000"/>
          <w:sz w:val="20"/>
          <w:szCs w:val="20"/>
        </w:rPr>
        <w:t xml:space="preserve">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8. Юридические адреса и реквизиты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Продавец: Управление имущественных и земельных отношений Администрации города Костромы, мест</w:t>
      </w:r>
      <w:r>
        <w:rPr>
          <w:color w:val="000000"/>
          <w:sz w:val="20"/>
          <w:szCs w:val="20"/>
        </w:rPr>
        <w:t xml:space="preserve">о нахождения и почтовый адрес: 156005, город Кострома, площадь Конституции, дом 2.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Покупатель: _______________________________________________________________________________ _______________________________________________________________________________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9. Подписи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Продавец: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Покупатель: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Управление имущественных и земельных отношений Администрации города Костромы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283" w:right="709" w:bottom="539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Verdana">
    <w:panose1 w:val="020B0604030504040204"/>
  </w:font>
  <w:font w:name="Courier New">
    <w:panose1 w:val="02070309020205020404"/>
  </w:font>
  <w:font w:name="Mangal">
    <w:panose1 w:val="02040503050203030202"/>
  </w:font>
  <w:font w:name="Wingdings">
    <w:panose1 w:val="05000000000000000000"/>
  </w:font>
  <w:font w:name="a_Timer">
    <w:panose1 w:val="02000603000000000000"/>
  </w:font>
  <w:font w:name="Liberation Sans">
    <w:panose1 w:val="020B0604020202020204"/>
  </w:font>
  <w:font w:name="Segoe UI">
    <w:panose1 w:val="020B0502040204020203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jc w:val="both"/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лицом, действующим по доверенности.</w:t>
      </w:r>
      <w:r/>
    </w:p>
  </w:footnote>
  <w:footnote w:id="3">
    <w:p>
      <w:pPr>
        <w:pStyle w:val="809"/>
        <w:contextualSpacing/>
        <w:jc w:val="both"/>
        <w:spacing w:line="216" w:lineRule="auto"/>
        <w:rPr>
          <w:sz w:val="18"/>
          <w:szCs w:val="18"/>
        </w:rPr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Ознакомлен</w:t>
      </w:r>
      <w:r>
        <w:rPr>
          <w:sz w:val="18"/>
          <w:szCs w:val="18"/>
        </w:rPr>
        <w:t xml:space="preserve"> с Регламентом Оператора электронной площадки при регистрации (аккредитации) на электронной площадке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4">
    <w:p>
      <w:pPr>
        <w:pStyle w:val="809"/>
        <w:contextualSpacing/>
        <w:jc w:val="both"/>
        <w:spacing w:line="216" w:lineRule="auto"/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электронног</w:t>
      </w:r>
      <w:r>
        <w:rPr>
          <w:sz w:val="18"/>
          <w:szCs w:val="18"/>
        </w:rPr>
        <w:t xml:space="preserve">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</w:t>
      </w:r>
      <w:r>
        <w:rPr>
          <w:sz w:val="18"/>
          <w:szCs w:val="18"/>
        </w:rPr>
        <w:t xml:space="preserve">дпринимательства в Российской Федерации».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8">
    <w:name w:val="Title Char"/>
    <w:basedOn w:val="722"/>
    <w:link w:val="783"/>
    <w:uiPriority w:val="10"/>
    <w:rPr>
      <w:sz w:val="48"/>
      <w:szCs w:val="48"/>
    </w:rPr>
  </w:style>
  <w:style w:type="character" w:styleId="719">
    <w:name w:val="Subtitle Char"/>
    <w:basedOn w:val="722"/>
    <w:link w:val="784"/>
    <w:uiPriority w:val="11"/>
    <w:rPr>
      <w:sz w:val="24"/>
      <w:szCs w:val="24"/>
    </w:rPr>
  </w:style>
  <w:style w:type="character" w:styleId="720">
    <w:name w:val="Endnote Text Char"/>
    <w:link w:val="788"/>
    <w:uiPriority w:val="99"/>
    <w:rPr>
      <w:sz w:val="20"/>
    </w:rPr>
  </w:style>
  <w:style w:type="paragraph" w:styleId="721" w:default="1">
    <w:name w:val="Normal"/>
    <w:qFormat/>
    <w:rPr>
      <w:rFonts w:ascii="Times New Roman" w:hAnsi="Times New Roman" w:eastAsia="Times New Roman" w:cs="Times New Roman"/>
      <w:sz w:val="24"/>
      <w:szCs w:val="24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Heading 1 Char"/>
    <w:basedOn w:val="722"/>
    <w:link w:val="740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Heading 2 Char"/>
    <w:basedOn w:val="722"/>
    <w:link w:val="741"/>
    <w:uiPriority w:val="9"/>
    <w:rPr>
      <w:rFonts w:ascii="Arial" w:hAnsi="Arial" w:eastAsia="Arial" w:cs="Arial"/>
      <w:sz w:val="34"/>
    </w:rPr>
  </w:style>
  <w:style w:type="character" w:styleId="727" w:customStyle="1">
    <w:name w:val="Heading 3 Char"/>
    <w:basedOn w:val="722"/>
    <w:link w:val="742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Heading 4 Char"/>
    <w:basedOn w:val="722"/>
    <w:link w:val="743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Heading 5 Char"/>
    <w:basedOn w:val="722"/>
    <w:link w:val="744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Heading 6 Char"/>
    <w:basedOn w:val="722"/>
    <w:link w:val="745"/>
    <w:uiPriority w:val="9"/>
    <w:rPr>
      <w:rFonts w:ascii="Arial" w:hAnsi="Arial" w:eastAsia="Arial" w:cs="Arial"/>
      <w:b/>
      <w:bCs/>
      <w:sz w:val="22"/>
      <w:szCs w:val="22"/>
    </w:rPr>
  </w:style>
  <w:style w:type="character" w:styleId="731" w:customStyle="1">
    <w:name w:val="Heading 7 Char"/>
    <w:basedOn w:val="722"/>
    <w:link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 w:customStyle="1">
    <w:name w:val="Heading 8 Char"/>
    <w:basedOn w:val="722"/>
    <w:link w:val="747"/>
    <w:uiPriority w:val="9"/>
    <w:rPr>
      <w:rFonts w:ascii="Arial" w:hAnsi="Arial" w:eastAsia="Arial" w:cs="Arial"/>
      <w:i/>
      <w:iCs/>
      <w:sz w:val="22"/>
      <w:szCs w:val="22"/>
    </w:rPr>
  </w:style>
  <w:style w:type="character" w:styleId="733" w:customStyle="1">
    <w:name w:val="Heading 9 Char"/>
    <w:basedOn w:val="722"/>
    <w:link w:val="748"/>
    <w:uiPriority w:val="9"/>
    <w:rPr>
      <w:rFonts w:ascii="Arial" w:hAnsi="Arial" w:eastAsia="Arial" w:cs="Arial"/>
      <w:i/>
      <w:iCs/>
      <w:sz w:val="21"/>
      <w:szCs w:val="21"/>
    </w:rPr>
  </w:style>
  <w:style w:type="character" w:styleId="734" w:customStyle="1">
    <w:name w:val="Название Знак"/>
    <w:basedOn w:val="722"/>
    <w:link w:val="783"/>
    <w:uiPriority w:val="10"/>
    <w:rPr>
      <w:sz w:val="48"/>
      <w:szCs w:val="48"/>
    </w:rPr>
  </w:style>
  <w:style w:type="character" w:styleId="735" w:customStyle="1">
    <w:name w:val="Подзаголовок Знак1"/>
    <w:basedOn w:val="722"/>
    <w:link w:val="784"/>
    <w:uiPriority w:val="11"/>
    <w:rPr>
      <w:sz w:val="24"/>
      <w:szCs w:val="24"/>
    </w:rPr>
  </w:style>
  <w:style w:type="character" w:styleId="736" w:customStyle="1">
    <w:name w:val="Quote Char"/>
    <w:link w:val="785"/>
    <w:uiPriority w:val="29"/>
    <w:rPr>
      <w:i/>
    </w:rPr>
  </w:style>
  <w:style w:type="character" w:styleId="737" w:customStyle="1">
    <w:name w:val="Intense Quote Char"/>
    <w:link w:val="786"/>
    <w:uiPriority w:val="30"/>
    <w:rPr>
      <w:i/>
    </w:rPr>
  </w:style>
  <w:style w:type="character" w:styleId="738" w:customStyle="1">
    <w:name w:val="Текст концевой сноски Знак1"/>
    <w:link w:val="788"/>
    <w:uiPriority w:val="99"/>
    <w:rPr>
      <w:sz w:val="20"/>
    </w:rPr>
  </w:style>
  <w:style w:type="paragraph" w:styleId="739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740" w:customStyle="1">
    <w:name w:val="Heading 1"/>
    <w:basedOn w:val="721"/>
    <w:next w:val="721"/>
    <w:link w:val="81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1" w:customStyle="1">
    <w:name w:val="Heading 2"/>
    <w:basedOn w:val="721"/>
    <w:next w:val="721"/>
    <w:link w:val="7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2" w:customStyle="1">
    <w:name w:val="Heading 3"/>
    <w:basedOn w:val="721"/>
    <w:next w:val="721"/>
    <w:link w:val="8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3" w:customStyle="1">
    <w:name w:val="Heading 4"/>
    <w:basedOn w:val="721"/>
    <w:next w:val="721"/>
    <w:link w:val="8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4" w:customStyle="1">
    <w:name w:val="Heading 5"/>
    <w:basedOn w:val="721"/>
    <w:next w:val="721"/>
    <w:link w:val="8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5" w:customStyle="1">
    <w:name w:val="Heading 6"/>
    <w:basedOn w:val="721"/>
    <w:next w:val="721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6" w:customStyle="1">
    <w:name w:val="Heading 7"/>
    <w:basedOn w:val="721"/>
    <w:next w:val="721"/>
    <w:link w:val="7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7" w:customStyle="1">
    <w:name w:val="Heading 8"/>
    <w:basedOn w:val="721"/>
    <w:next w:val="721"/>
    <w:link w:val="75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8" w:customStyle="1">
    <w:name w:val="Heading 9"/>
    <w:basedOn w:val="721"/>
    <w:next w:val="721"/>
    <w:link w:val="7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9" w:customStyle="1">
    <w:name w:val="Заголовок 2 Знак"/>
    <w:basedOn w:val="722"/>
    <w:link w:val="741"/>
    <w:uiPriority w:val="9"/>
    <w:qFormat/>
    <w:rPr>
      <w:rFonts w:ascii="Arial" w:hAnsi="Arial" w:eastAsia="Arial" w:cs="Arial"/>
      <w:sz w:val="34"/>
    </w:rPr>
  </w:style>
  <w:style w:type="character" w:styleId="750" w:customStyle="1">
    <w:name w:val="Заголовок 6 Знак"/>
    <w:basedOn w:val="722"/>
    <w:link w:val="74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1" w:customStyle="1">
    <w:name w:val="Заголовок 7 Знак"/>
    <w:basedOn w:val="722"/>
    <w:link w:val="74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2" w:customStyle="1">
    <w:name w:val="Заголовок 8 Знак"/>
    <w:basedOn w:val="722"/>
    <w:link w:val="74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3" w:customStyle="1">
    <w:name w:val="Заголовок 9 Знак"/>
    <w:basedOn w:val="722"/>
    <w:link w:val="74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4" w:customStyle="1">
    <w:name w:val="Заголовок Знак"/>
    <w:basedOn w:val="722"/>
    <w:link w:val="783"/>
    <w:uiPriority w:val="10"/>
    <w:qFormat/>
    <w:rPr>
      <w:sz w:val="48"/>
      <w:szCs w:val="48"/>
    </w:rPr>
  </w:style>
  <w:style w:type="character" w:styleId="755" w:customStyle="1">
    <w:name w:val="Подзаголовок Знак"/>
    <w:basedOn w:val="722"/>
    <w:link w:val="784"/>
    <w:uiPriority w:val="11"/>
    <w:qFormat/>
    <w:rPr>
      <w:sz w:val="24"/>
      <w:szCs w:val="24"/>
    </w:rPr>
  </w:style>
  <w:style w:type="character" w:styleId="756" w:customStyle="1">
    <w:name w:val="Цитата 2 Знак"/>
    <w:link w:val="785"/>
    <w:uiPriority w:val="29"/>
    <w:qFormat/>
    <w:rPr>
      <w:i/>
    </w:rPr>
  </w:style>
  <w:style w:type="character" w:styleId="757" w:customStyle="1">
    <w:name w:val="Выделенная цитата Знак"/>
    <w:link w:val="786"/>
    <w:uiPriority w:val="30"/>
    <w:qFormat/>
    <w:rPr>
      <w:i/>
    </w:rPr>
  </w:style>
  <w:style w:type="character" w:styleId="758" w:customStyle="1">
    <w:name w:val="Header Char"/>
    <w:basedOn w:val="722"/>
    <w:uiPriority w:val="99"/>
    <w:qFormat/>
  </w:style>
  <w:style w:type="character" w:styleId="759" w:customStyle="1">
    <w:name w:val="Footer Char"/>
    <w:basedOn w:val="722"/>
    <w:uiPriority w:val="99"/>
    <w:qFormat/>
  </w:style>
  <w:style w:type="character" w:styleId="760" w:customStyle="1">
    <w:name w:val="Caption Char"/>
    <w:link w:val="787"/>
    <w:uiPriority w:val="99"/>
    <w:qFormat/>
  </w:style>
  <w:style w:type="character" w:styleId="761" w:customStyle="1">
    <w:name w:val="Footnote Text Char"/>
    <w:uiPriority w:val="99"/>
    <w:qFormat/>
    <w:rPr>
      <w:sz w:val="18"/>
    </w:rPr>
  </w:style>
  <w:style w:type="character" w:styleId="762" w:customStyle="1">
    <w:name w:val="Текст концевой сноски Знак"/>
    <w:link w:val="788"/>
    <w:uiPriority w:val="99"/>
    <w:qFormat/>
    <w:rPr>
      <w:sz w:val="20"/>
    </w:rPr>
  </w:style>
  <w:style w:type="character" w:styleId="763" w:customStyle="1">
    <w:name w:val="Символ концевой сноски"/>
    <w:basedOn w:val="722"/>
    <w:uiPriority w:val="99"/>
    <w:semiHidden/>
    <w:unhideWhenUsed/>
    <w:qFormat/>
    <w:rPr>
      <w:vertAlign w:val="superscript"/>
    </w:rPr>
  </w:style>
  <w:style w:type="character" w:styleId="764">
    <w:name w:val="endnote reference"/>
    <w:rPr>
      <w:vertAlign w:val="superscript"/>
    </w:rPr>
  </w:style>
  <w:style w:type="character" w:styleId="765">
    <w:name w:val="FollowedHyperlink"/>
    <w:basedOn w:val="722"/>
    <w:uiPriority w:val="99"/>
    <w:unhideWhenUsed/>
    <w:qFormat/>
    <w:rPr>
      <w:color w:val="800080"/>
      <w:u w:val="single"/>
    </w:rPr>
  </w:style>
  <w:style w:type="character" w:styleId="766">
    <w:name w:val="Hyperlink"/>
    <w:basedOn w:val="722"/>
    <w:uiPriority w:val="99"/>
    <w:unhideWhenUsed/>
    <w:qFormat/>
    <w:rPr>
      <w:color w:val="0000ff"/>
      <w:u w:val="single"/>
    </w:rPr>
  </w:style>
  <w:style w:type="character" w:styleId="767">
    <w:name w:val="Strong"/>
    <w:basedOn w:val="722"/>
    <w:qFormat/>
    <w:rPr>
      <w:rFonts w:cs="Times New Roman"/>
      <w:b/>
      <w:bCs/>
    </w:rPr>
  </w:style>
  <w:style w:type="character" w:styleId="768" w:customStyle="1">
    <w:name w:val="Верхний колонтитул Знак"/>
    <w:basedOn w:val="722"/>
    <w:link w:val="802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69" w:customStyle="1">
    <w:name w:val="Нижний колонтитул Знак"/>
    <w:basedOn w:val="722"/>
    <w:link w:val="803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0" w:customStyle="1">
    <w:name w:val="10"/>
    <w:basedOn w:val="722"/>
    <w:qFormat/>
    <w:rPr>
      <w:rFonts w:ascii="Times New Roman" w:hAnsi="Times New Roman" w:cs="Times New Roman"/>
    </w:rPr>
  </w:style>
  <w:style w:type="character" w:styleId="771" w:customStyle="1">
    <w:name w:val="15"/>
    <w:basedOn w:val="722"/>
    <w:qFormat/>
    <w:rPr>
      <w:rFonts w:ascii="Times New Roman" w:hAnsi="Times New Roman" w:cs="Times New Roman"/>
      <w:color w:val="0000ff"/>
      <w:u w:val="single"/>
    </w:rPr>
  </w:style>
  <w:style w:type="character" w:styleId="772" w:customStyle="1">
    <w:name w:val="16"/>
    <w:basedOn w:val="722"/>
    <w:qFormat/>
    <w:rPr>
      <w:rFonts w:ascii="Times New Roman" w:hAnsi="Times New Roman" w:cs="Times New Roman"/>
    </w:rPr>
  </w:style>
  <w:style w:type="character" w:styleId="773" w:customStyle="1">
    <w:name w:val="rts-text"/>
    <w:basedOn w:val="722"/>
    <w:qFormat/>
  </w:style>
  <w:style w:type="character" w:styleId="774" w:customStyle="1">
    <w:name w:val="Символ сноски"/>
    <w:qFormat/>
    <w:rPr>
      <w:vertAlign w:val="superscript"/>
    </w:rPr>
  </w:style>
  <w:style w:type="character" w:styleId="775">
    <w:name w:val="footnote reference"/>
    <w:rPr>
      <w:vertAlign w:val="superscript"/>
    </w:rPr>
  </w:style>
  <w:style w:type="character" w:styleId="776" w:customStyle="1">
    <w:name w:val="Текст сноски Знак"/>
    <w:basedOn w:val="722"/>
    <w:link w:val="809"/>
    <w:qFormat/>
    <w:rPr>
      <w:rFonts w:ascii="Times New Roman" w:hAnsi="Times New Roman" w:eastAsia="Times New Roman" w:cs="Times New Roman"/>
      <w:lang w:eastAsia="zh-CN"/>
    </w:rPr>
  </w:style>
  <w:style w:type="character" w:styleId="777" w:customStyle="1">
    <w:name w:val="Текст выноски Знак"/>
    <w:basedOn w:val="722"/>
    <w:link w:val="810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paragraph" w:styleId="778" w:customStyle="1">
    <w:name w:val="Заголовок"/>
    <w:basedOn w:val="721"/>
    <w:next w:val="77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779">
    <w:name w:val="Body Text"/>
    <w:basedOn w:val="721"/>
    <w:pPr>
      <w:spacing w:after="140" w:line="276" w:lineRule="auto"/>
    </w:pPr>
  </w:style>
  <w:style w:type="paragraph" w:styleId="780">
    <w:name w:val="List"/>
    <w:basedOn w:val="779"/>
    <w:rPr>
      <w:rFonts w:cs="Mangal"/>
    </w:rPr>
  </w:style>
  <w:style w:type="paragraph" w:styleId="781" w:customStyle="1">
    <w:name w:val="Caption"/>
    <w:basedOn w:val="721"/>
    <w:link w:val="760"/>
    <w:qFormat/>
    <w:pPr>
      <w:spacing w:before="120" w:after="120"/>
      <w:suppressLineNumbers/>
    </w:pPr>
    <w:rPr>
      <w:rFonts w:cs="Mangal"/>
      <w:i/>
      <w:iCs/>
    </w:rPr>
  </w:style>
  <w:style w:type="paragraph" w:styleId="782">
    <w:name w:val="index heading"/>
    <w:basedOn w:val="721"/>
    <w:qFormat/>
    <w:pPr>
      <w:suppressLineNumbers/>
    </w:pPr>
    <w:rPr>
      <w:rFonts w:cs="Mangal"/>
    </w:rPr>
  </w:style>
  <w:style w:type="paragraph" w:styleId="783">
    <w:name w:val="Title"/>
    <w:basedOn w:val="721"/>
    <w:next w:val="721"/>
    <w:link w:val="73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4">
    <w:name w:val="Subtitle"/>
    <w:basedOn w:val="721"/>
    <w:next w:val="721"/>
    <w:link w:val="735"/>
    <w:uiPriority w:val="11"/>
    <w:qFormat/>
    <w:pPr>
      <w:spacing w:before="200" w:after="200"/>
    </w:pPr>
  </w:style>
  <w:style w:type="paragraph" w:styleId="785">
    <w:name w:val="Quote"/>
    <w:basedOn w:val="721"/>
    <w:next w:val="721"/>
    <w:link w:val="756"/>
    <w:uiPriority w:val="29"/>
    <w:qFormat/>
    <w:pPr>
      <w:ind w:left="720" w:right="720"/>
    </w:pPr>
    <w:rPr>
      <w:i/>
    </w:rPr>
  </w:style>
  <w:style w:type="paragraph" w:styleId="786">
    <w:name w:val="Intense Quote"/>
    <w:basedOn w:val="721"/>
    <w:next w:val="721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7" w:customStyle="1">
    <w:name w:val="Caption"/>
    <w:basedOn w:val="721"/>
    <w:next w:val="721"/>
    <w:link w:val="7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88">
    <w:name w:val="endnote text"/>
    <w:basedOn w:val="721"/>
    <w:link w:val="738"/>
    <w:uiPriority w:val="99"/>
    <w:semiHidden/>
    <w:unhideWhenUsed/>
    <w:rPr>
      <w:sz w:val="20"/>
    </w:rPr>
  </w:style>
  <w:style w:type="paragraph" w:styleId="789">
    <w:name w:val="toc 1"/>
    <w:basedOn w:val="721"/>
    <w:next w:val="721"/>
    <w:uiPriority w:val="39"/>
    <w:unhideWhenUsed/>
    <w:pPr>
      <w:spacing w:after="57"/>
    </w:pPr>
  </w:style>
  <w:style w:type="paragraph" w:styleId="790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791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792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793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794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795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796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797" w:customStyle="1">
    <w:name w:val="Index Heading"/>
    <w:basedOn w:val="778"/>
  </w:style>
  <w:style w:type="paragraph" w:styleId="798">
    <w:name w:val="TOC Heading"/>
    <w:uiPriority w:val="39"/>
    <w:unhideWhenUsed/>
  </w:style>
  <w:style w:type="paragraph" w:styleId="799">
    <w:name w:val="table of figures"/>
    <w:basedOn w:val="721"/>
    <w:next w:val="721"/>
    <w:uiPriority w:val="99"/>
    <w:unhideWhenUsed/>
    <w:qFormat/>
  </w:style>
  <w:style w:type="paragraph" w:styleId="800">
    <w:name w:val="Body Text Indent 3"/>
    <w:basedOn w:val="721"/>
    <w:uiPriority w:val="99"/>
    <w:unhideWhenUsed/>
    <w:qFormat/>
    <w:pPr>
      <w:ind w:left="283"/>
      <w:spacing w:after="120"/>
    </w:pPr>
    <w:rPr>
      <w:sz w:val="16"/>
      <w:szCs w:val="16"/>
    </w:rPr>
  </w:style>
  <w:style w:type="paragraph" w:styleId="801" w:customStyle="1">
    <w:name w:val="Колонтитул"/>
    <w:basedOn w:val="721"/>
    <w:qFormat/>
  </w:style>
  <w:style w:type="paragraph" w:styleId="802" w:customStyle="1">
    <w:name w:val="Header"/>
    <w:basedOn w:val="721"/>
    <w:link w:val="768"/>
    <w:uiPriority w:val="99"/>
    <w:unhideWhenUsed/>
    <w:qFormat/>
  </w:style>
  <w:style w:type="paragraph" w:styleId="803" w:customStyle="1">
    <w:name w:val="Footer"/>
    <w:basedOn w:val="721"/>
    <w:link w:val="769"/>
    <w:uiPriority w:val="99"/>
    <w:unhideWhenUsed/>
    <w:qFormat/>
  </w:style>
  <w:style w:type="paragraph" w:styleId="804">
    <w:name w:val="Normal (Web)"/>
    <w:basedOn w:val="721"/>
    <w:qFormat/>
    <w:pPr>
      <w:jc w:val="both"/>
      <w:spacing w:beforeAutospacing="1" w:afterAutospacing="1" w:line="360" w:lineRule="auto"/>
    </w:pPr>
    <w:rPr>
      <w:rFonts w:ascii="Verdana" w:hAnsi="Verdana"/>
      <w:color w:val="000000"/>
      <w:sz w:val="18"/>
      <w:szCs w:val="18"/>
    </w:rPr>
  </w:style>
  <w:style w:type="paragraph" w:styleId="805">
    <w:name w:val="No Spacing"/>
    <w:uiPriority w:val="1"/>
    <w:qFormat/>
    <w:rPr>
      <w:rFonts w:eastAsia="Times New Roman" w:cs="Times New Roman"/>
      <w:sz w:val="22"/>
      <w:szCs w:val="22"/>
      <w:lang w:eastAsia="en-US"/>
    </w:rPr>
  </w:style>
  <w:style w:type="paragraph" w:styleId="806" w:customStyle="1">
    <w:name w:val="rezul"/>
    <w:basedOn w:val="721"/>
    <w:qFormat/>
    <w:pPr>
      <w:ind w:firstLine="283"/>
      <w:jc w:val="both"/>
      <w:widowControl w:val="off"/>
    </w:pPr>
    <w:rPr>
      <w:b/>
      <w:szCs w:val="20"/>
      <w:lang w:val="en-US"/>
    </w:rPr>
  </w:style>
  <w:style w:type="paragraph" w:styleId="807" w:customStyle="1">
    <w:name w:val="Заголов1"/>
    <w:basedOn w:val="721"/>
    <w:uiPriority w:val="99"/>
    <w:qFormat/>
    <w:pPr>
      <w:jc w:val="center"/>
      <w:widowControl w:val="off"/>
    </w:pPr>
    <w:rPr>
      <w:rFonts w:ascii="a_Timer" w:hAnsi="a_Timer" w:cs="a_Timer"/>
      <w:lang w:val="en-US"/>
    </w:rPr>
  </w:style>
  <w:style w:type="paragraph" w:styleId="808">
    <w:name w:val="List Paragraph"/>
    <w:basedOn w:val="721"/>
    <w:uiPriority w:val="99"/>
    <w:qFormat/>
    <w:pPr>
      <w:contextualSpacing/>
      <w:ind w:left="720"/>
    </w:pPr>
  </w:style>
  <w:style w:type="paragraph" w:styleId="809">
    <w:name w:val="footnote text"/>
    <w:basedOn w:val="721"/>
    <w:link w:val="776"/>
    <w:rPr>
      <w:sz w:val="20"/>
      <w:szCs w:val="20"/>
      <w:lang w:eastAsia="zh-CN"/>
    </w:rPr>
  </w:style>
  <w:style w:type="paragraph" w:styleId="810">
    <w:name w:val="Balloon Text"/>
    <w:basedOn w:val="721"/>
    <w:link w:val="777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811" w:customStyle="1">
    <w:name w:val="Table Grid Light"/>
    <w:basedOn w:val="72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 w:customStyle="1">
    <w:name w:val="Plain Table 1"/>
    <w:basedOn w:val="723"/>
    <w:link w:val="74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3" w:customStyle="1">
    <w:name w:val="Plain Table 2"/>
    <w:basedOn w:val="72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4" w:customStyle="1">
    <w:name w:val="Plain Table 3"/>
    <w:basedOn w:val="723"/>
    <w:link w:val="74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 w:customStyle="1">
    <w:name w:val="Plain Table 4"/>
    <w:basedOn w:val="723"/>
    <w:link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Plain Table 5"/>
    <w:basedOn w:val="723"/>
    <w:link w:val="7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1 Light"/>
    <w:basedOn w:val="72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1"/>
    <w:basedOn w:val="72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2"/>
    <w:basedOn w:val="72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3"/>
    <w:basedOn w:val="72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4"/>
    <w:basedOn w:val="72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5"/>
    <w:basedOn w:val="72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6"/>
    <w:basedOn w:val="72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2"/>
    <w:basedOn w:val="72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1"/>
    <w:basedOn w:val="72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5"/>
    <w:basedOn w:val="72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6"/>
    <w:basedOn w:val="72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"/>
    <w:basedOn w:val="72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1"/>
    <w:basedOn w:val="72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5"/>
    <w:basedOn w:val="72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6"/>
    <w:basedOn w:val="72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4"/>
    <w:basedOn w:val="72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 w:customStyle="1">
    <w:name w:val="Grid Table 4 - Accent 1"/>
    <w:basedOn w:val="723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840" w:customStyle="1">
    <w:name w:val="Grid Table 4 - Accent 2"/>
    <w:basedOn w:val="723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841" w:customStyle="1">
    <w:name w:val="Grid Table 4 - Accent 3"/>
    <w:basedOn w:val="72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842" w:customStyle="1">
    <w:name w:val="Grid Table 4 - Accent 4"/>
    <w:basedOn w:val="723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843" w:customStyle="1">
    <w:name w:val="Grid Table 4 - Accent 5"/>
    <w:basedOn w:val="723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4" w:customStyle="1">
    <w:name w:val="Grid Table 4 - Accent 6"/>
    <w:basedOn w:val="723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5" w:customStyle="1">
    <w:name w:val="Grid Table 5 Dark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- Accent 1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 - Accent 2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 - Accent 3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- Accent 4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5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6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6 Colorful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3" w:customStyle="1">
    <w:name w:val="Grid Table 6 Colorful - Accent 1"/>
    <w:basedOn w:val="723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4" w:customStyle="1">
    <w:name w:val="Grid Table 6 Colorful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5" w:customStyle="1">
    <w:name w:val="Grid Table 6 Colorful - Accent 3"/>
    <w:basedOn w:val="72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6" w:customStyle="1">
    <w:name w:val="Grid Table 6 Colorful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7" w:customStyle="1">
    <w:name w:val="Grid Table 6 Colorful - Accent 5"/>
    <w:basedOn w:val="723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8" w:customStyle="1">
    <w:name w:val="Grid Table 6 Colorful - Accent 6"/>
    <w:basedOn w:val="723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9" w:customStyle="1">
    <w:name w:val="Grid Table 7 Colorful"/>
    <w:basedOn w:val="72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Grid Table 7 Colorful - Accent 1"/>
    <w:basedOn w:val="723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Grid Table 7 Colorful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Grid Table 7 Colorful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Grid Table 7 Colorful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Grid Table 7 Colorful - Accent 5"/>
    <w:basedOn w:val="723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Grid Table 7 Colorful - Accent 6"/>
    <w:basedOn w:val="723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List Table 1 Light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1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2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3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4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5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6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2"/>
    <w:basedOn w:val="72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4" w:customStyle="1">
    <w:name w:val="List Table 2 - Accent 1"/>
    <w:basedOn w:val="72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75" w:customStyle="1">
    <w:name w:val="List Table 2 - Accent 2"/>
    <w:basedOn w:val="72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76" w:customStyle="1">
    <w:name w:val="List Table 2 - Accent 3"/>
    <w:basedOn w:val="72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77" w:customStyle="1">
    <w:name w:val="List Table 2 - Accent 4"/>
    <w:basedOn w:val="72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78" w:customStyle="1">
    <w:name w:val="List Table 2 - Accent 5"/>
    <w:basedOn w:val="72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79" w:customStyle="1">
    <w:name w:val="List Table 2 - Accent 6"/>
    <w:basedOn w:val="72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80" w:customStyle="1">
    <w:name w:val="List Table 3"/>
    <w:basedOn w:val="72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"/>
    <w:basedOn w:val="72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1"/>
    <w:basedOn w:val="72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2"/>
    <w:basedOn w:val="72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3"/>
    <w:basedOn w:val="72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4"/>
    <w:basedOn w:val="72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5"/>
    <w:basedOn w:val="72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6"/>
    <w:basedOn w:val="72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5 Dark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5" w:customStyle="1">
    <w:name w:val="List Table 5 Dark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6" w:customStyle="1">
    <w:name w:val="List Table 5 Dark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7" w:customStyle="1">
    <w:name w:val="List Table 5 Dark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8" w:customStyle="1">
    <w:name w:val="List Table 5 Dark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 w:customStyle="1">
    <w:name w:val="List Table 5 Dark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6 Colorful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2" w:customStyle="1">
    <w:name w:val="List Table 6 Colorful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3" w:customStyle="1">
    <w:name w:val="List Table 6 Colorful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04" w:customStyle="1">
    <w:name w:val="List Table 6 Colorful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05" w:customStyle="1">
    <w:name w:val="List Table 6 Colorful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06" w:customStyle="1">
    <w:name w:val="List Table 6 Colorful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07" w:customStyle="1">
    <w:name w:val="List Table 6 Colorful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08" w:customStyle="1">
    <w:name w:val="List Table 7 Colorful"/>
    <w:basedOn w:val="72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st Table 7 Colorful - Accent 1"/>
    <w:basedOn w:val="723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List Table 7 Colorful - Accent 2"/>
    <w:basedOn w:val="723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1" w:customStyle="1">
    <w:name w:val="List Table 7 Colorful - Accent 3"/>
    <w:basedOn w:val="72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List Table 7 Colorful - Accent 4"/>
    <w:basedOn w:val="723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List Table 7 Colorful - Accent 5"/>
    <w:basedOn w:val="723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List Table 7 Colorful - Accent 6"/>
    <w:basedOn w:val="723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Lined - Accent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6" w:customStyle="1">
    <w:name w:val="Lined - Accent 1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7" w:customStyle="1">
    <w:name w:val="Lined - Accent 2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18" w:customStyle="1">
    <w:name w:val="Lined - Accent 3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19" w:customStyle="1">
    <w:name w:val="Lined - Accent 4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0" w:customStyle="1">
    <w:name w:val="Lined - Accent 5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1" w:customStyle="1">
    <w:name w:val="Lined - Accent 6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2" w:customStyle="1">
    <w:name w:val="Bordered &amp; Lined - Accent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23" w:customStyle="1">
    <w:name w:val="Bordered &amp; Lined - Accent 1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24" w:customStyle="1">
    <w:name w:val="Bordered &amp; Lined - Accent 2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25" w:customStyle="1">
    <w:name w:val="Bordered &amp; Lined - Accent 3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6" w:customStyle="1">
    <w:name w:val="Bordered &amp; Lined - Accent 4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7" w:customStyle="1">
    <w:name w:val="Bordered &amp; Lined - Accent 5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8" w:customStyle="1">
    <w:name w:val="Bordered &amp; Lined - Accent 6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9" w:customStyle="1">
    <w:name w:val="Bordered"/>
    <w:basedOn w:val="723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0" w:customStyle="1">
    <w:name w:val="Bordered - Accent 1"/>
    <w:basedOn w:val="72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1" w:customStyle="1">
    <w:name w:val="Bordered - Accent 2"/>
    <w:basedOn w:val="72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32" w:customStyle="1">
    <w:name w:val="Bordered - Accent 3"/>
    <w:basedOn w:val="72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33" w:customStyle="1">
    <w:name w:val="Bordered - Accent 4"/>
    <w:basedOn w:val="72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34" w:customStyle="1">
    <w:name w:val="Bordered - Accent 5"/>
    <w:basedOn w:val="72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35" w:customStyle="1">
    <w:name w:val="Bordered - Accent 6"/>
    <w:basedOn w:val="72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936">
    <w:name w:val="Table Grid"/>
    <w:basedOn w:val="723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rts-tender.ru/" TargetMode="External"/><Relationship Id="rId10" Type="http://schemas.openxmlformats.org/officeDocument/2006/relationships/hyperlink" Target="http://www.rts-tender.ru/" TargetMode="External"/><Relationship Id="rId11" Type="http://schemas.openxmlformats.org/officeDocument/2006/relationships/hyperlink" Target="http://www.rts-tender.ru/" TargetMode="External"/><Relationship Id="rId12" Type="http://schemas.openxmlformats.org/officeDocument/2006/relationships/hyperlink" Target="https://www.rts-tender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dc:language>ru-RU</dc:language>
  <cp:lastModifiedBy>SokolovaMY</cp:lastModifiedBy>
  <cp:revision>88</cp:revision>
  <dcterms:created xsi:type="dcterms:W3CDTF">2023-10-31T06:24:00Z</dcterms:created>
  <dcterms:modified xsi:type="dcterms:W3CDTF">2026-09-30T14:02:35Z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A6359D14764B43E9BA567EF3ABEF27A6</vt:lpwstr>
  </property>
  <property fmtid="{D5CDD505-2E9C-101B-9397-08002B2CF9AE}" pid="3" name="KSOProductBuildVer">
    <vt:lpwstr>1049-11.2.0.11516</vt:lpwstr>
  </property>
</Properties>
</file>