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90"/>
        <w:ind w:left="5245" w:firstLine="0"/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Утверждено</w:t>
      </w:r>
      <w:r>
        <w:rPr>
          <w:i/>
          <w:iCs/>
          <w:sz w:val="22"/>
          <w:szCs w:val="22"/>
        </w:rPr>
      </w:r>
      <w:r>
        <w:rPr>
          <w:i/>
          <w:iCs/>
          <w:sz w:val="22"/>
          <w:szCs w:val="22"/>
        </w:rPr>
      </w:r>
    </w:p>
    <w:p>
      <w:pPr>
        <w:pStyle w:val="790"/>
        <w:ind w:left="5245" w:firstLine="0"/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распоряжением начальника Управления имущественных и земельных отношений </w:t>
      </w:r>
      <w:r>
        <w:rPr>
          <w:i/>
          <w:iCs/>
          <w:sz w:val="22"/>
          <w:szCs w:val="22"/>
        </w:rPr>
      </w:r>
      <w:r>
        <w:rPr>
          <w:i/>
          <w:iCs/>
          <w:sz w:val="22"/>
          <w:szCs w:val="22"/>
        </w:rPr>
      </w:r>
    </w:p>
    <w:p>
      <w:pPr>
        <w:pStyle w:val="790"/>
        <w:ind w:left="5245" w:firstLine="0"/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Администрации города Костромы</w:t>
      </w:r>
      <w:r>
        <w:rPr>
          <w:i/>
          <w:iCs/>
          <w:sz w:val="22"/>
          <w:szCs w:val="22"/>
        </w:rPr>
      </w:r>
      <w:r>
        <w:rPr>
          <w:i/>
          <w:iCs/>
          <w:sz w:val="22"/>
          <w:szCs w:val="22"/>
        </w:rPr>
      </w:r>
    </w:p>
    <w:p>
      <w:pPr>
        <w:pStyle w:val="790"/>
        <w:ind w:left="5245" w:firstLine="0"/>
        <w:jc w:val="center"/>
        <w:rPr>
          <w:bCs/>
          <w:i/>
        </w:rPr>
      </w:pPr>
      <w:r>
        <w:rPr>
          <w:bCs/>
          <w:i/>
        </w:rPr>
        <w:t xml:space="preserve">от _________________ № _______</w:t>
      </w:r>
      <w:r>
        <w:rPr>
          <w:bCs/>
          <w:i/>
        </w:rPr>
      </w:r>
      <w:r>
        <w:rPr>
          <w:bCs/>
          <w:i/>
        </w:rPr>
      </w:r>
    </w:p>
    <w:p>
      <w:pPr>
        <w:pStyle w:val="790"/>
        <w:ind w:left="5245" w:firstLine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859"/>
        <w:numPr>
          <w:ilvl w:val="0"/>
          <w:numId w:val="0"/>
        </w:numPr>
        <w:rPr>
          <w:sz w:val="20"/>
          <w:szCs w:val="20"/>
        </w:rPr>
        <w:outlineLvl w:val="0"/>
      </w:pPr>
      <w:r>
        <w:rPr>
          <w:rFonts w:ascii="Times New Roman" w:hAnsi="Times New Roman" w:cs="Times New Roman"/>
          <w:sz w:val="20"/>
          <w:szCs w:val="20"/>
          <w:lang w:val="ru-RU"/>
        </w:rPr>
        <w:t xml:space="preserve">ИЗВЕЩЕНИЕ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59"/>
        <w:numPr>
          <w:ilvl w:val="0"/>
          <w:numId w:val="0"/>
        </w:numPr>
        <w:rPr>
          <w:sz w:val="20"/>
          <w:szCs w:val="20"/>
        </w:rPr>
        <w:outlineLvl w:val="0"/>
      </w:pPr>
      <w:r>
        <w:rPr>
          <w:rFonts w:ascii="Times New Roman" w:hAnsi="Times New Roman" w:cs="Times New Roman"/>
          <w:sz w:val="20"/>
          <w:szCs w:val="20"/>
          <w:lang w:val="ru-RU"/>
        </w:rPr>
      </w:r>
      <w:r>
        <w:rPr>
          <w:rFonts w:ascii="Times New Roman" w:hAnsi="Times New Roman" w:cs="Times New Roman"/>
          <w:sz w:val="20"/>
          <w:szCs w:val="20"/>
          <w:lang w:val="ru-RU"/>
        </w:rPr>
        <w:t xml:space="preserve"> проведении аукциона на право заключения договоров аренды земельных участков, расположенных на территории города Костромы, государственная собственность на которые не разграничена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790"/>
        <w:ind w:firstLine="709"/>
        <w:jc w:val="both"/>
        <w:rPr>
          <w:rFonts w:ascii="Liberation Serif" w:hAnsi="Liberation Serif"/>
          <w:b/>
          <w:i/>
          <w:sz w:val="20"/>
          <w:szCs w:val="20"/>
        </w:rPr>
      </w:pPr>
      <w:r>
        <w:rPr>
          <w:rFonts w:ascii="Liberation Serif" w:hAnsi="Liberation Serif"/>
          <w:b/>
          <w:i/>
          <w:sz w:val="20"/>
          <w:szCs w:val="20"/>
        </w:rPr>
        <w:t xml:space="preserve"> </w:t>
      </w:r>
      <w:r>
        <w:rPr>
          <w:rFonts w:ascii="Liberation Serif" w:hAnsi="Liberation Serif"/>
          <w:b/>
          <w:i/>
          <w:sz w:val="20"/>
          <w:szCs w:val="20"/>
        </w:rPr>
      </w:r>
      <w:r>
        <w:rPr>
          <w:rFonts w:ascii="Liberation Serif" w:hAnsi="Liberation Serif"/>
          <w:b/>
          <w:i/>
          <w:sz w:val="20"/>
          <w:szCs w:val="20"/>
        </w:rPr>
      </w:r>
    </w:p>
    <w:p>
      <w:pPr>
        <w:pStyle w:val="79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1. Управление имущественных и земельных отношений Администрации города Костромы сообщает о проведении</w:t>
      </w:r>
      <w:r>
        <w:rPr>
          <w:rFonts w:ascii="Times New Roman" w:hAnsi="Times New Roman"/>
          <w:b/>
          <w:bCs/>
          <w:sz w:val="20"/>
          <w:szCs w:val="20"/>
        </w:rPr>
        <w:t xml:space="preserve"> 11 ноября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  <w:highlight w:val="white"/>
        </w:rPr>
        <w:t xml:space="preserve">2026</w:t>
      </w:r>
      <w:r>
        <w:rPr>
          <w:rFonts w:ascii="Times New Roman" w:hAnsi="Times New Roman"/>
          <w:b/>
          <w:bCs/>
          <w:sz w:val="20"/>
          <w:szCs w:val="20"/>
          <w:highlight w:val="white"/>
        </w:rPr>
        <w:t xml:space="preserve"> года</w:t>
      </w:r>
      <w:r>
        <w:rPr>
          <w:rFonts w:ascii="Times New Roman" w:hAnsi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аукциона на право заключения договоров аренды земельных участков.</w:t>
      </w: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>
      <w:pPr>
        <w:ind w:firstLine="709"/>
        <w:jc w:val="both"/>
        <w:rPr>
          <w:rFonts w:ascii="Times New Roman" w:hAnsi="Times New Roman"/>
          <w:sz w:val="20"/>
          <w:szCs w:val="20"/>
          <w14:ligatures w14:val="none"/>
        </w:rPr>
      </w:pPr>
      <w:r>
        <w:rPr>
          <w:rFonts w:ascii="Times New Roman" w:hAnsi="Times New Roman"/>
          <w:sz w:val="20"/>
          <w:szCs w:val="20"/>
        </w:rPr>
        <w:t xml:space="preserve">Форма торгов – электронный аукц</w:t>
      </w:r>
      <w:r>
        <w:rPr>
          <w:rFonts w:ascii="Times New Roman" w:hAnsi="Times New Roman"/>
          <w:sz w:val="20"/>
          <w:szCs w:val="20"/>
        </w:rPr>
        <w:t xml:space="preserve">ион, 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открытый по составу участников и по форме подачи предложений о цене предмета аукциона </w:t>
      </w:r>
      <w:r>
        <w:rPr>
          <w:rFonts w:ascii="Times New Roman" w:hAnsi="Times New Roman"/>
          <w:sz w:val="20"/>
          <w:szCs w:val="20"/>
        </w:rPr>
        <w:t xml:space="preserve">на электронной площадке </w:t>
      </w:r>
      <w:r>
        <w:rPr>
          <w:rFonts w:ascii="Times New Roman" w:hAnsi="Times New Roman"/>
          <w:sz w:val="20"/>
          <w:szCs w:val="20"/>
        </w:rPr>
        <w:t xml:space="preserve">Акционерного общества «Единая электронная торговая площадка» (</w:t>
      </w:r>
      <w:r>
        <w:rPr>
          <w:rFonts w:ascii="Times New Roman" w:hAnsi="Times New Roman"/>
          <w:sz w:val="20"/>
          <w:szCs w:val="20"/>
        </w:rPr>
        <w:fldChar w:fldCharType="begin"/>
      </w:r>
      <w:r>
        <w:rPr>
          <w:rFonts w:ascii="Times New Roman" w:hAnsi="Times New Roman"/>
          <w:sz w:val="20"/>
          <w:szCs w:val="20"/>
        </w:rPr>
        <w:instrText xml:space="preserve"> HYPERLINK "https://www.roseltorg.ru" </w:instrText>
      </w:r>
      <w:r>
        <w:rPr>
          <w:rFonts w:ascii="Times New Roman" w:hAnsi="Times New Roman"/>
          <w:sz w:val="20"/>
          <w:szCs w:val="20"/>
        </w:rPr>
        <w:fldChar w:fldCharType="separate"/>
      </w:r>
      <w:r>
        <w:rPr>
          <w:rFonts w:ascii="Times New Roman" w:hAnsi="Times New Roman"/>
          <w:sz w:val="20"/>
          <w:szCs w:val="20"/>
        </w:rPr>
        <w:t xml:space="preserve">https://www.roseltorg.ru</w:t>
      </w:r>
      <w:r>
        <w:rPr>
          <w:rFonts w:ascii="Times New Roman" w:hAnsi="Times New Roman"/>
          <w:sz w:val="20"/>
          <w:szCs w:val="20"/>
        </w:rPr>
        <w:fldChar w:fldCharType="end"/>
      </w:r>
      <w:r>
        <w:rPr>
          <w:rFonts w:ascii="Times New Roman" w:hAnsi="Times New Roman"/>
          <w:sz w:val="20"/>
          <w:szCs w:val="20"/>
        </w:rPr>
        <w:t xml:space="preserve">)</w:t>
      </w:r>
      <w:r>
        <w:rPr>
          <w:rFonts w:ascii="Times New Roman" w:hAnsi="Times New Roman"/>
          <w:sz w:val="20"/>
          <w:szCs w:val="20"/>
        </w:rPr>
        <w:t xml:space="preserve">.</w:t>
      </w:r>
      <w:r>
        <w:rPr>
          <w:rFonts w:ascii="Times New Roman" w:hAnsi="Times New Roman"/>
          <w:sz w:val="20"/>
          <w:szCs w:val="20"/>
          <w14:ligatures w14:val="none"/>
        </w:rPr>
      </w:r>
      <w:r>
        <w:rPr>
          <w:rFonts w:ascii="Times New Roman" w:hAnsi="Times New Roman"/>
          <w:sz w:val="20"/>
          <w:szCs w:val="20"/>
          <w14:ligatures w14:val="none"/>
        </w:rPr>
      </w:r>
    </w:p>
    <w:p>
      <w:pPr>
        <w:ind w:firstLine="709"/>
        <w:jc w:val="both"/>
        <w:rPr>
          <w:rFonts w:ascii="Times New Roman" w:hAnsi="Times New Roman"/>
          <w:sz w:val="20"/>
          <w:szCs w:val="20"/>
          <w:highlight w:val="none"/>
        </w:rPr>
      </w:pPr>
      <w:r>
        <w:rPr>
          <w:rFonts w:ascii="Times New Roman" w:hAnsi="Times New Roman"/>
          <w:sz w:val="20"/>
          <w:szCs w:val="20"/>
        </w:rPr>
        <w:t xml:space="preserve">2. Основание проведения аукциона –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постановление Администрации города Костром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ы от 10 октября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 2023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года №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1975 «</w:t>
      </w:r>
      <w:r>
        <w:rPr>
          <w:rFonts w:ascii="Times New Roman" w:hAnsi="Times New Roman" w:eastAsia="Times New Roman" w:cs="Times New Roman"/>
          <w:color w:val="000000"/>
          <w:position w:val="0"/>
          <w:sz w:val="20"/>
          <w:szCs w:val="20"/>
        </w:rPr>
        <w:t xml:space="preserve">О проведении аукцио</w:t>
      </w:r>
      <w:r>
        <w:rPr>
          <w:rFonts w:ascii="Times New Roman" w:hAnsi="Times New Roman" w:eastAsia="Times New Roman" w:cs="Times New Roman"/>
          <w:color w:val="000000"/>
          <w:position w:val="0"/>
          <w:sz w:val="20"/>
          <w:szCs w:val="20"/>
        </w:rPr>
        <w:t xml:space="preserve">на на п</w:t>
      </w:r>
      <w:r>
        <w:rPr>
          <w:rFonts w:ascii="Times New Roman" w:hAnsi="Times New Roman" w:eastAsia="Times New Roman" w:cs="Times New Roman"/>
          <w:color w:val="000000"/>
          <w:position w:val="0"/>
          <w:sz w:val="20"/>
          <w:szCs w:val="20"/>
        </w:rPr>
        <w:t xml:space="preserve">раво заключени</w:t>
      </w:r>
      <w:r>
        <w:rPr>
          <w:rFonts w:ascii="Times New Roman" w:hAnsi="Times New Roman" w:eastAsia="Times New Roman" w:cs="Times New Roman"/>
          <w:color w:val="000000"/>
          <w:position w:val="0"/>
          <w:sz w:val="20"/>
          <w:szCs w:val="20"/>
        </w:rPr>
        <w:t xml:space="preserve">я договора аренды земельного участка, государственная собственность на который не разграничена, имеющего местоположение: Костромская область, город Кострома, улица Индустриальная, в районе земельного участка 42ж»; </w:t>
      </w: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постановление Администрации города Костром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ы от 10 октября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 2023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года №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1978 «</w:t>
      </w:r>
      <w:r>
        <w:rPr>
          <w:rFonts w:ascii="Times New Roman" w:hAnsi="Times New Roman" w:eastAsia="Times New Roman" w:cs="Times New Roman"/>
          <w:color w:val="000000"/>
          <w:position w:val="0"/>
          <w:sz w:val="20"/>
          <w:szCs w:val="20"/>
        </w:rPr>
        <w:t xml:space="preserve">О проведении аукцио</w:t>
      </w:r>
      <w:r>
        <w:rPr>
          <w:rFonts w:ascii="Times New Roman" w:hAnsi="Times New Roman" w:eastAsia="Times New Roman" w:cs="Times New Roman"/>
          <w:color w:val="000000"/>
          <w:position w:val="0"/>
          <w:sz w:val="20"/>
          <w:szCs w:val="20"/>
        </w:rPr>
        <w:t xml:space="preserve">на на п</w:t>
      </w:r>
      <w:r>
        <w:rPr>
          <w:rFonts w:ascii="Times New Roman" w:hAnsi="Times New Roman" w:eastAsia="Times New Roman" w:cs="Times New Roman"/>
          <w:color w:val="000000"/>
          <w:position w:val="0"/>
          <w:sz w:val="20"/>
          <w:szCs w:val="20"/>
        </w:rPr>
        <w:t xml:space="preserve">раво заключени</w:t>
      </w:r>
      <w:r>
        <w:rPr>
          <w:rFonts w:ascii="Times New Roman" w:hAnsi="Times New Roman" w:eastAsia="Times New Roman" w:cs="Times New Roman"/>
          <w:color w:val="000000"/>
          <w:position w:val="0"/>
          <w:sz w:val="20"/>
          <w:szCs w:val="20"/>
        </w:rPr>
        <w:t xml:space="preserve">я договора аренды земельного участка, государственная собственность на который не разграничена, имеющего местоположение: Костромская область, город Кострома, улица Индустриальная, в районе земельного участка 42ж»</w:t>
      </w:r>
      <w:r>
        <w:rPr>
          <w:rFonts w:ascii="Times New Roman" w:hAnsi="Times New Roman" w:eastAsia="Times New Roman" w:cs="Times New Roman"/>
          <w:color w:val="000000"/>
          <w:position w:val="0"/>
          <w:sz w:val="20"/>
          <w:szCs w:val="20"/>
        </w:rPr>
        <w:t xml:space="preserve">; </w:t>
      </w: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постановление Администрации города Костром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ы от 10 октября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 2023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года №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1976 «</w:t>
      </w:r>
      <w:r>
        <w:rPr>
          <w:rFonts w:ascii="Times New Roman" w:hAnsi="Times New Roman" w:eastAsia="Times New Roman" w:cs="Times New Roman"/>
          <w:color w:val="000000"/>
          <w:position w:val="0"/>
          <w:sz w:val="20"/>
          <w:szCs w:val="20"/>
        </w:rPr>
        <w:t xml:space="preserve">О проведении аукцио</w:t>
      </w:r>
      <w:r>
        <w:rPr>
          <w:rFonts w:ascii="Times New Roman" w:hAnsi="Times New Roman" w:eastAsia="Times New Roman" w:cs="Times New Roman"/>
          <w:color w:val="000000"/>
          <w:position w:val="0"/>
          <w:sz w:val="20"/>
          <w:szCs w:val="20"/>
        </w:rPr>
        <w:t xml:space="preserve">на на п</w:t>
      </w:r>
      <w:r>
        <w:rPr>
          <w:rFonts w:ascii="Times New Roman" w:hAnsi="Times New Roman" w:eastAsia="Times New Roman" w:cs="Times New Roman"/>
          <w:color w:val="000000"/>
          <w:position w:val="0"/>
          <w:sz w:val="20"/>
          <w:szCs w:val="20"/>
        </w:rPr>
        <w:t xml:space="preserve">раво заключени</w:t>
      </w:r>
      <w:r>
        <w:rPr>
          <w:rFonts w:ascii="Times New Roman" w:hAnsi="Times New Roman" w:eastAsia="Times New Roman" w:cs="Times New Roman"/>
          <w:color w:val="000000"/>
          <w:position w:val="0"/>
          <w:sz w:val="20"/>
          <w:szCs w:val="20"/>
        </w:rPr>
        <w:t xml:space="preserve">я договора аренды земельного участка, государственная собственность на который не разграничена, имеющего местоположение: Костромская область, город Кострома, улица Индустриальная, в районе земельного участка 42ж»</w:t>
      </w:r>
      <w:r>
        <w:rPr>
          <w:rFonts w:ascii="Times New Roman" w:hAnsi="Times New Roman" w:eastAsia="Times New Roman" w:cs="Times New Roman"/>
          <w:color w:val="000000"/>
          <w:position w:val="0"/>
          <w:sz w:val="20"/>
          <w:szCs w:val="20"/>
        </w:rPr>
        <w:t xml:space="preserve">; </w:t>
      </w: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постановление Администрации города Костром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ы от 10 октября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 2023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года №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1971 «</w:t>
      </w:r>
      <w:r>
        <w:rPr>
          <w:rFonts w:ascii="Times New Roman" w:hAnsi="Times New Roman" w:eastAsia="Times New Roman" w:cs="Times New Roman"/>
          <w:color w:val="000000"/>
          <w:position w:val="0"/>
          <w:sz w:val="20"/>
          <w:szCs w:val="20"/>
        </w:rPr>
        <w:t xml:space="preserve">О проведении аукцио</w:t>
      </w:r>
      <w:r>
        <w:rPr>
          <w:rFonts w:ascii="Times New Roman" w:hAnsi="Times New Roman" w:eastAsia="Times New Roman" w:cs="Times New Roman"/>
          <w:color w:val="000000"/>
          <w:position w:val="0"/>
          <w:sz w:val="20"/>
          <w:szCs w:val="20"/>
        </w:rPr>
        <w:t xml:space="preserve">на на п</w:t>
      </w:r>
      <w:r>
        <w:rPr>
          <w:rFonts w:ascii="Times New Roman" w:hAnsi="Times New Roman" w:eastAsia="Times New Roman" w:cs="Times New Roman"/>
          <w:color w:val="000000"/>
          <w:position w:val="0"/>
          <w:sz w:val="20"/>
          <w:szCs w:val="20"/>
        </w:rPr>
        <w:t xml:space="preserve">раво заключени</w:t>
      </w:r>
      <w:r>
        <w:rPr>
          <w:rFonts w:ascii="Times New Roman" w:hAnsi="Times New Roman" w:eastAsia="Times New Roman" w:cs="Times New Roman"/>
          <w:color w:val="000000"/>
          <w:position w:val="0"/>
          <w:sz w:val="20"/>
          <w:szCs w:val="20"/>
        </w:rPr>
        <w:t xml:space="preserve">я договора аренды земельного участка, государственная собственность на который не разграничена, имеющего местоположение: Костромская область, город Кострома, улица Индустриальная, в районе земельного участка 42и»</w:t>
      </w:r>
      <w:r>
        <w:rPr>
          <w:rFonts w:ascii="Times New Roman" w:hAnsi="Times New Roman" w:eastAsia="Times New Roman" w:cs="Times New Roman"/>
          <w:color w:val="000000"/>
          <w:position w:val="0"/>
          <w:sz w:val="20"/>
          <w:szCs w:val="20"/>
        </w:rPr>
        <w:t xml:space="preserve">; </w:t>
      </w: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постановление Администрации города Костром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ы от 10 октября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 2023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года №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1973 «</w:t>
      </w:r>
      <w:r>
        <w:rPr>
          <w:rFonts w:ascii="Times New Roman" w:hAnsi="Times New Roman" w:eastAsia="Times New Roman" w:cs="Times New Roman"/>
          <w:color w:val="000000"/>
          <w:position w:val="0"/>
          <w:sz w:val="20"/>
          <w:szCs w:val="20"/>
        </w:rPr>
        <w:t xml:space="preserve">О проведении аукцио</w:t>
      </w:r>
      <w:r>
        <w:rPr>
          <w:rFonts w:ascii="Times New Roman" w:hAnsi="Times New Roman" w:eastAsia="Times New Roman" w:cs="Times New Roman"/>
          <w:color w:val="000000"/>
          <w:position w:val="0"/>
          <w:sz w:val="20"/>
          <w:szCs w:val="20"/>
        </w:rPr>
        <w:t xml:space="preserve">на на п</w:t>
      </w:r>
      <w:r>
        <w:rPr>
          <w:rFonts w:ascii="Times New Roman" w:hAnsi="Times New Roman" w:eastAsia="Times New Roman" w:cs="Times New Roman"/>
          <w:color w:val="000000"/>
          <w:position w:val="0"/>
          <w:sz w:val="20"/>
          <w:szCs w:val="20"/>
        </w:rPr>
        <w:t xml:space="preserve">раво заключени</w:t>
      </w:r>
      <w:r>
        <w:rPr>
          <w:rFonts w:ascii="Times New Roman" w:hAnsi="Times New Roman" w:eastAsia="Times New Roman" w:cs="Times New Roman"/>
          <w:color w:val="000000"/>
          <w:position w:val="0"/>
          <w:sz w:val="20"/>
          <w:szCs w:val="20"/>
        </w:rPr>
        <w:t xml:space="preserve">я договора аренды земельного участка, государственная собственность на который не разграничена, имеющего местоположение: Костромская область, город Кострома, улица Индустриальная, в районе земельного участка 42и».</w:t>
      </w:r>
      <w:r>
        <w:rPr>
          <w:rFonts w:ascii="Times New Roman" w:hAnsi="Times New Roman" w:eastAsia="Times New Roman" w:cs="Times New Roman"/>
          <w:color w:val="000000"/>
          <w:position w:val="0"/>
          <w:sz w:val="20"/>
          <w:szCs w:val="20"/>
        </w:rPr>
      </w:r>
      <w:r>
        <w:rPr>
          <w:rFonts w:ascii="Times New Roman" w:hAnsi="Times New Roman"/>
          <w:sz w:val="20"/>
          <w:szCs w:val="20"/>
          <w:highlight w:val="none"/>
        </w:rPr>
      </w:r>
    </w:p>
    <w:p>
      <w:pPr>
        <w:pStyle w:val="79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3. Сведения о предмете аукциона:</w:t>
      </w: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>
      <w:pPr>
        <w:pStyle w:val="790"/>
        <w:contextualSpacing w:val="0"/>
        <w:jc w:val="center"/>
        <w:spacing w:before="0" w:after="0" w:line="240" w:lineRule="auto"/>
        <w:rPr>
          <w:rFonts w:ascii="Times New Roman" w:hAnsi="Times New Roman" w:cs="Times New Roman"/>
          <w:position w:val="0"/>
          <w:sz w:val="20"/>
          <w:szCs w:val="20"/>
        </w:rPr>
        <w:suppressLineNumbers w:val="0"/>
      </w:pPr>
      <w:r>
        <w:rPr>
          <w:rFonts w:ascii="Times New Roman" w:hAnsi="Times New Roman" w:eastAsia="Times New Roman" w:cs="Times New Roman"/>
          <w:b/>
          <w:position w:val="0"/>
          <w:sz w:val="20"/>
          <w:szCs w:val="20"/>
        </w:rPr>
        <w:t xml:space="preserve">Лот № 1</w:t>
      </w:r>
      <w:r>
        <w:rPr>
          <w:rFonts w:ascii="Times New Roman" w:hAnsi="Times New Roman" w:cs="Times New Roman"/>
          <w:position w:val="0"/>
          <w:sz w:val="20"/>
          <w:szCs w:val="20"/>
        </w:rPr>
      </w:r>
      <w:r>
        <w:rPr>
          <w:rFonts w:ascii="Times New Roman" w:hAnsi="Times New Roman" w:cs="Times New Roman"/>
          <w:position w:val="0"/>
          <w:sz w:val="20"/>
          <w:szCs w:val="20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position w:val="0"/>
          <w:sz w:val="20"/>
          <w:szCs w:val="20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-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адрес</w:t>
      </w:r>
      <w:r>
        <w:rPr>
          <w:rFonts w:ascii="Times New Roman" w:hAnsi="Times New Roman" w:eastAsia="Times New Roman" w:cs="Times New Roman"/>
          <w:color w:val="000000"/>
          <w:position w:val="0"/>
          <w:sz w:val="20"/>
          <w:szCs w:val="20"/>
        </w:rPr>
        <w:t xml:space="preserve">: </w:t>
      </w:r>
      <w:r>
        <w:rPr>
          <w:rFonts w:ascii="Times New Roman" w:hAnsi="Times New Roman" w:eastAsia="Times New Roman" w:cs="Times New Roman"/>
          <w:color w:val="000000"/>
          <w:position w:val="0"/>
          <w:sz w:val="20"/>
          <w:szCs w:val="20"/>
        </w:rPr>
        <w:t xml:space="preserve">Российская Федерация, Костромская область, городской округ город Кострома, город Кострома, улица Индустриальная</w:t>
      </w:r>
      <w:r>
        <w:rPr>
          <w:rFonts w:ascii="Times New Roman" w:hAnsi="Times New Roman" w:eastAsia="Times New Roman" w:cs="Times New Roman"/>
          <w:color w:val="000000"/>
          <w:position w:val="0"/>
          <w:sz w:val="20"/>
          <w:szCs w:val="20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position w:val="0"/>
          <w:sz w:val="20"/>
          <w:szCs w:val="20"/>
        </w:rPr>
        <w:t xml:space="preserve">земельный участок 42и/5;</w:t>
      </w:r>
      <w:r>
        <w:rPr>
          <w:rFonts w:ascii="Times New Roman" w:hAnsi="Times New Roman" w:cs="Times New Roman"/>
          <w:position w:val="0"/>
          <w:sz w:val="20"/>
          <w:szCs w:val="20"/>
        </w:rPr>
      </w:r>
      <w:r>
        <w:rPr>
          <w:rFonts w:ascii="Times New Roman" w:hAnsi="Times New Roman" w:cs="Times New Roman"/>
          <w:position w:val="0"/>
          <w:sz w:val="20"/>
          <w:szCs w:val="20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position w:val="0"/>
          <w:sz w:val="20"/>
          <w:szCs w:val="20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-площадь: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 39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к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в.м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;</w:t>
      </w:r>
      <w:r>
        <w:rPr>
          <w:rFonts w:ascii="Times New Roman" w:hAnsi="Times New Roman" w:cs="Times New Roman"/>
          <w:position w:val="0"/>
          <w:sz w:val="20"/>
          <w:szCs w:val="20"/>
        </w:rPr>
      </w:r>
      <w:r>
        <w:rPr>
          <w:rFonts w:ascii="Times New Roman" w:hAnsi="Times New Roman" w:cs="Times New Roman"/>
          <w:position w:val="0"/>
          <w:sz w:val="20"/>
          <w:szCs w:val="20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position w:val="0"/>
          <w:sz w:val="20"/>
          <w:szCs w:val="20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-кадастровый номер: 44:27:060901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:1341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;</w:t>
      </w:r>
      <w:r>
        <w:rPr>
          <w:rFonts w:ascii="Times New Roman" w:hAnsi="Times New Roman" w:cs="Times New Roman"/>
          <w:position w:val="0"/>
          <w:sz w:val="20"/>
          <w:szCs w:val="20"/>
        </w:rPr>
      </w:r>
      <w:r>
        <w:rPr>
          <w:rFonts w:ascii="Times New Roman" w:hAnsi="Times New Roman" w:cs="Times New Roman"/>
          <w:position w:val="0"/>
          <w:sz w:val="20"/>
          <w:szCs w:val="20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-категория зе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мель: земли населенных пунктов;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  <w14:ligatures w14:val="none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position w:val="0"/>
          <w:sz w:val="20"/>
          <w:szCs w:val="20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  <w:lang w:val="en-US"/>
          <w14:ligatures w14:val="none"/>
        </w:rPr>
        <w:t xml:space="preserve">-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территориальная зона: зона разм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ещения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промышленных и коммунально-складских объ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ектов </w:t>
        <w:br/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V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классов опасности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;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14:ligatures w14:val="none"/>
        </w:rPr>
      </w:r>
      <w:r>
        <w:rPr>
          <w:rFonts w:ascii="Times New Roman" w:hAnsi="Times New Roman" w:eastAsia="Times New Roman" w:cs="Times New Roman"/>
          <w:position w:val="0"/>
          <w:sz w:val="20"/>
          <w:szCs w:val="20"/>
          <w14:ligatures w14:val="none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position w:val="0"/>
          <w:sz w:val="20"/>
          <w:szCs w:val="20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-разрешенное исполь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зова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н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ие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: а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мбулаторное ветеринарное обслуживание, трубопроводный транспорт, размещение гаражей для собственных нужд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;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</w:r>
      <w:r>
        <w:rPr>
          <w:rFonts w:ascii="Times New Roman" w:hAnsi="Times New Roman" w:eastAsia="Times New Roman" w:cs="Times New Roman"/>
          <w:position w:val="0"/>
          <w:sz w:val="20"/>
          <w:szCs w:val="20"/>
          <w14:ligatures w14:val="none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sz w:val="20"/>
          <w:szCs w:val="20"/>
          <w:highlight w:val="white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- обременения и ограничения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: участок расположен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 в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приаэродромной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 территории аэродрома Кострома (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Сокеркино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) (зона с особыми условиями использования территории с реестровым номером 44:00-6.587), третьей, четвертой, пятой и шестой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подзонах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приаэродромной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 территории аэродрома Кострома (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Сокеркино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) (зоны с особыми условиями использования территории с реестровыми номерами 44:00-6.583; 44:00-6.584; 44:00-6.585; 44:00-6.593);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highlight w:val="none"/>
          <w14:ligatures w14:val="none"/>
        </w:rPr>
        <w:t xml:space="preserve">особые условия и режим хозяйственной деятельности в охранных зонах инженерных коммуникаций;</w:t>
      </w:r>
      <w:r>
        <w:rPr>
          <w:rFonts w:ascii="Times New Roman" w:hAnsi="Times New Roman" w:cs="Times New Roman"/>
          <w:sz w:val="20"/>
          <w:szCs w:val="20"/>
          <w:highlight w:val="white"/>
          <w14:ligatures w14:val="none"/>
        </w:rPr>
      </w:r>
      <w:r>
        <w:rPr>
          <w:rFonts w:ascii="Times New Roman" w:hAnsi="Times New Roman" w:cs="Times New Roman"/>
          <w:sz w:val="20"/>
          <w:szCs w:val="20"/>
          <w:highlight w:val="white"/>
          <w14:ligatures w14:val="none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position w:val="0"/>
          <w:sz w:val="20"/>
          <w:szCs w:val="20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параметры строительства: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</w:r>
    </w:p>
    <w:p>
      <w:pPr>
        <w:contextualSpacing w:val="0"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cs="Times New Roman"/>
          <w:i/>
          <w:iCs/>
          <w:position w:val="0"/>
          <w:sz w:val="20"/>
          <w:szCs w:val="20"/>
          <w:highlight w:val="none"/>
        </w:rPr>
        <w:t xml:space="preserve">трубопроводный транспорт</w:t>
      </w:r>
      <w:r>
        <w:rPr>
          <w:rFonts w:ascii="Times New Roman" w:hAnsi="Times New Roman" w:cs="Times New Roman"/>
          <w:position w:val="0"/>
          <w:sz w:val="20"/>
          <w:szCs w:val="20"/>
          <w:highlight w:val="none"/>
        </w:rPr>
        <w:t xml:space="preserve"> </w:t>
      </w:r>
      <w:r>
        <w:rPr>
          <w:rFonts w:ascii="Times New Roman" w:hAnsi="Times New Roman" w:cs="Times New Roman"/>
          <w:position w:val="0"/>
          <w:sz w:val="20"/>
          <w:szCs w:val="20"/>
          <w:highlight w:val="none"/>
        </w:rPr>
        <w:t xml:space="preserve">(здания и сооружения, необходимых для эксплуатации нефтепроводов,</w:t>
      </w:r>
      <w:r>
        <w:rPr>
          <w:rFonts w:ascii="Times New Roman" w:hAnsi="Times New Roman" w:cs="Times New Roman"/>
          <w:position w:val="0"/>
          <w:sz w:val="20"/>
          <w:szCs w:val="20"/>
          <w:highlight w:val="none"/>
        </w:rPr>
        <w:t xml:space="preserve"> </w:t>
      </w:r>
      <w:r>
        <w:rPr>
          <w:rFonts w:ascii="Times New Roman" w:hAnsi="Times New Roman" w:cs="Times New Roman"/>
          <w:position w:val="0"/>
          <w:sz w:val="20"/>
          <w:szCs w:val="20"/>
          <w:highlight w:val="none"/>
        </w:rPr>
        <w:t xml:space="preserve">водопроводов, газопроводов и иных трубопроводов)</w:t>
      </w:r>
      <w:r>
        <w:rPr>
          <w:rFonts w:ascii="Times New Roman" w:hAnsi="Times New Roman" w:cs="Times New Roman"/>
          <w:position w:val="0"/>
          <w:sz w:val="20"/>
          <w:szCs w:val="20"/>
          <w:highlight w:val="none"/>
        </w:rPr>
        <w:t xml:space="preserve">: 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максимальный процент застройки земельного участка – 10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0; предельное количество этажей – 3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 этажа; минимальный отступ от границ земельного участка – 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0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 м;</w:t>
      </w:r>
      <w:r>
        <w:rPr>
          <w:rFonts w:ascii="Times New Roman" w:hAnsi="Times New Roman" w:cs="Times New Roman"/>
          <w:position w:val="0"/>
          <w:sz w:val="20"/>
          <w:szCs w:val="20"/>
          <w:highlight w:val="none"/>
        </w:rPr>
      </w:r>
      <w:r/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</w:rPr>
        <w:suppressLineNumbers w:val="0"/>
      </w:pPr>
      <w:r>
        <w:rPr>
          <w:rFonts w:ascii="Times New Roman" w:hAnsi="Times New Roman" w:cs="Times New Roman"/>
          <w:i/>
          <w:iCs/>
          <w:position w:val="0"/>
          <w:sz w:val="20"/>
          <w:szCs w:val="20"/>
          <w:highlight w:val="none"/>
        </w:rPr>
        <w:t xml:space="preserve">амбулаторное ветеринарное обслуживание</w:t>
      </w:r>
      <w:r>
        <w:rPr>
          <w:rFonts w:ascii="Times New Roman" w:hAnsi="Times New Roman" w:cs="Times New Roman"/>
          <w:i/>
          <w:iCs/>
          <w:position w:val="0"/>
          <w:sz w:val="20"/>
          <w:szCs w:val="20"/>
          <w:highlight w:val="none"/>
        </w:rPr>
        <w:t xml:space="preserve">: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максимальный процент застройки земельного участка – 10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0; предельное количество этажей - 2 этажа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; минимальный отступ от границ земельного участка – 0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 м;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</w:rPr>
      </w:r>
      <w:r>
        <w:rPr>
          <w:rFonts w:ascii="Times New Roman" w:hAnsi="Times New Roman" w:cs="Times New Roman"/>
          <w:i/>
          <w:iCs/>
          <w:position w:val="0"/>
          <w:sz w:val="20"/>
          <w:szCs w:val="20"/>
          <w:highlight w:val="none"/>
        </w:rPr>
        <w:t xml:space="preserve">размещение гаражей для собственных нужд</w:t>
      </w:r>
      <w:r>
        <w:rPr>
          <w:rFonts w:ascii="Times New Roman" w:hAnsi="Times New Roman" w:cs="Times New Roman"/>
          <w:i/>
          <w:iCs/>
          <w:position w:val="0"/>
          <w:sz w:val="20"/>
          <w:szCs w:val="20"/>
          <w:highlight w:val="none"/>
        </w:rPr>
        <w:t xml:space="preserve">: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максимальный процент застройки земельного участка – 10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0; предельное количество этажей - 2 этажа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; минимальный отступ от границ земельного участка – 0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 м;</w:t>
      </w:r>
      <w:r/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color w:val="000000" w:themeColor="text1"/>
          <w:position w:val="0"/>
          <w:sz w:val="20"/>
          <w:szCs w:val="20"/>
          <w:highlight w:val="none"/>
        </w:rPr>
        <w:suppressLineNumbers w:val="0"/>
      </w:pPr>
      <w:r>
        <w:rPr>
          <w:rFonts w:ascii="Times New Roman" w:hAnsi="Times New Roman" w:cs="Times New Roman"/>
          <w:position w:val="0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position w:val="0"/>
          <w:sz w:val="20"/>
          <w:szCs w:val="20"/>
          <w:highlight w:val="white"/>
        </w:rPr>
        <w:t xml:space="preserve">-срок аренды земельного участка: 2 года</w:t>
      </w:r>
      <w:r>
        <w:rPr>
          <w:rFonts w:ascii="Times New Roman" w:hAnsi="Times New Roman" w:eastAsia="Times New Roman" w:cs="Times New Roman"/>
          <w:color w:val="000000" w:themeColor="text1"/>
          <w:position w:val="0"/>
          <w:sz w:val="20"/>
          <w:szCs w:val="20"/>
          <w:highlight w:val="white"/>
        </w:rPr>
        <w:t xml:space="preserve"> 6</w:t>
      </w:r>
      <w:r>
        <w:rPr>
          <w:rFonts w:ascii="Times New Roman" w:hAnsi="Times New Roman" w:eastAsia="Times New Roman" w:cs="Times New Roman"/>
          <w:color w:val="000000" w:themeColor="text1"/>
          <w:position w:val="0"/>
          <w:sz w:val="20"/>
          <w:szCs w:val="20"/>
          <w:highlight w:val="white"/>
        </w:rPr>
        <w:t xml:space="preserve"> месяц</w:t>
      </w:r>
      <w:r>
        <w:rPr>
          <w:rFonts w:ascii="Times New Roman" w:hAnsi="Times New Roman" w:eastAsia="Times New Roman" w:cs="Times New Roman"/>
          <w:color w:val="000000" w:themeColor="text1"/>
          <w:position w:val="0"/>
          <w:sz w:val="20"/>
          <w:szCs w:val="20"/>
          <w:highlight w:val="white"/>
        </w:rPr>
        <w:t xml:space="preserve">ев;</w:t>
      </w:r>
      <w:r>
        <w:rPr>
          <w:rFonts w:ascii="Times New Roman" w:hAnsi="Times New Roman" w:eastAsia="Times New Roman" w:cs="Times New Roman"/>
          <w:color w:val="000000" w:themeColor="text1"/>
          <w:position w:val="0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position w:val="0"/>
          <w:sz w:val="20"/>
          <w:szCs w:val="20"/>
          <w:highlight w:val="none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position w:val="0"/>
          <w:sz w:val="20"/>
          <w:szCs w:val="20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-информация о возможности подключения (технологического присоединения): водоснабжение, водоотведение, ливневая канализация от МУП города Костромы «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Костромагорводоканал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» от 16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.09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.2025 </w:t>
        <w:br/>
        <w:t xml:space="preserve">№ исх.02.11/6476д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, от 16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.09.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2025 № исх.02.11/6477д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;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газоснабжение от ООО «Газпром газораспределение Кострома» от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17.09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.2025 №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ИС-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15/4709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, теплоснабжение от ПАО «ТГК-2» от 16.09.2025 №4201/1160-2025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;</w:t>
      </w:r>
      <w:r>
        <w:rPr>
          <w:rFonts w:ascii="Times New Roman" w:hAnsi="Times New Roman" w:cs="Times New Roman"/>
          <w:position w:val="0"/>
          <w:sz w:val="20"/>
          <w:szCs w:val="20"/>
        </w:rPr>
      </w:r>
    </w:p>
    <w:p>
      <w:pPr>
        <w:pStyle w:val="831"/>
        <w:ind w:left="0" w:right="-2" w:firstLine="709"/>
        <w:jc w:val="both"/>
        <w:spacing w:after="0" w:afterAutospacing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position w:val="0"/>
          <w:sz w:val="22"/>
          <w:szCs w:val="22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-начальный размер ежегодной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арендной платы: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 42 560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lang w:eastAsia="ru-RU"/>
        </w:rPr>
        <w:t xml:space="preserve"> (Сорок две тысячи пятьсот шестьдесят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lang w:eastAsia="ru-RU"/>
        </w:rPr>
        <w:t xml:space="preserve">) рублей;</w:t>
      </w:r>
      <w:r>
        <w:rPr>
          <w:rFonts w:ascii="Times New Roman" w:hAnsi="Times New Roman" w:eastAsia="Times New Roman" w:cs="Times New Roman"/>
          <w:position w:val="0"/>
          <w:sz w:val="22"/>
          <w:szCs w:val="22"/>
          <w14:ligatures w14:val="none"/>
        </w:rPr>
      </w:r>
      <w:r>
        <w:rPr>
          <w:rFonts w:ascii="Times New Roman" w:hAnsi="Times New Roman" w:eastAsia="Times New Roman" w:cs="Times New Roman"/>
          <w:position w:val="0"/>
          <w:sz w:val="22"/>
          <w:szCs w:val="22"/>
          <w14:ligatures w14:val="none"/>
        </w:rPr>
      </w:r>
    </w:p>
    <w:p>
      <w:pPr>
        <w:pStyle w:val="831"/>
        <w:ind w:left="0" w:right="-2" w:firstLine="709"/>
        <w:jc w:val="both"/>
        <w:spacing w:after="0" w:afterAutospacing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position w:val="0"/>
          <w:sz w:val="22"/>
          <w:szCs w:val="22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  <w:lang w:eastAsia="ru-RU"/>
        </w:rPr>
        <w:t xml:space="preserve">-шаг аукциона: 2 120 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lang w:eastAsia="ru-RU"/>
        </w:rPr>
        <w:t xml:space="preserve">(Две тысячи сто двадцать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lang w:eastAsia="ru-RU"/>
        </w:rPr>
        <w:t xml:space="preserve">) рублей;</w:t>
      </w:r>
      <w:r>
        <w:rPr>
          <w:rFonts w:ascii="Times New Roman" w:hAnsi="Times New Roman" w:eastAsia="Times New Roman" w:cs="Times New Roman"/>
          <w:position w:val="0"/>
          <w:sz w:val="22"/>
          <w:szCs w:val="22"/>
          <w14:ligatures w14:val="none"/>
        </w:rPr>
      </w:r>
      <w:r>
        <w:rPr>
          <w:rFonts w:ascii="Times New Roman" w:hAnsi="Times New Roman" w:eastAsia="Times New Roman" w:cs="Times New Roman"/>
          <w:position w:val="0"/>
          <w:sz w:val="22"/>
          <w:szCs w:val="22"/>
          <w14:ligatures w14:val="none"/>
        </w:rPr>
      </w:r>
    </w:p>
    <w:p>
      <w:pPr>
        <w:pStyle w:val="831"/>
        <w:ind w:left="0" w:right="-2" w:firstLine="709"/>
        <w:jc w:val="both"/>
        <w:spacing w:after="0" w:afterAutospacing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  <w:lang w:eastAsia="ru-RU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  <w:lang w:eastAsia="ru-RU"/>
        </w:rPr>
        <w:t xml:space="preserve">- размер задатка: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42 560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lang w:eastAsia="ru-RU"/>
        </w:rPr>
        <w:t xml:space="preserve"> (Сорок две тысячи пятьсот шестьдесят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lang w:eastAsia="ru-RU"/>
        </w:rPr>
        <w:t xml:space="preserve">) рублей</w:t>
      </w:r>
      <w:r/>
      <w:r>
        <w:rPr>
          <w:rFonts w:ascii="Times New Roman" w:hAnsi="Times New Roman" w:eastAsia="Times New Roman" w:cs="Times New Roman"/>
          <w:position w:val="0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position w:val="0"/>
          <w:sz w:val="20"/>
          <w:szCs w:val="20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position w:val="0"/>
          <w:sz w:val="22"/>
          <w:szCs w:val="22"/>
          <w14:ligatures w14:val="none"/>
        </w:rPr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  <w:lang w:eastAsia="ru-RU"/>
          <w14:ligatures w14:val="none"/>
        </w:rPr>
      </w:r>
    </w:p>
    <w:p>
      <w:pPr>
        <w:pStyle w:val="790"/>
        <w:contextualSpacing w:val="0"/>
        <w:jc w:val="center"/>
        <w:spacing w:before="0" w:after="0" w:line="240" w:lineRule="auto"/>
        <w:rPr>
          <w:rFonts w:ascii="Times New Roman" w:hAnsi="Times New Roman" w:cs="Times New Roman"/>
          <w:position w:val="0"/>
          <w:sz w:val="20"/>
          <w:szCs w:val="20"/>
        </w:rPr>
        <w:suppressLineNumbers w:val="0"/>
      </w:pPr>
      <w:r>
        <w:rPr>
          <w:rFonts w:ascii="Times New Roman" w:hAnsi="Times New Roman" w:eastAsia="Times New Roman" w:cs="Times New Roman"/>
          <w:b/>
          <w:position w:val="0"/>
          <w:sz w:val="20"/>
          <w:szCs w:val="20"/>
        </w:rPr>
        <w:t xml:space="preserve">Лот № 2</w:t>
      </w:r>
      <w:r>
        <w:rPr>
          <w:rFonts w:ascii="Times New Roman" w:hAnsi="Times New Roman" w:cs="Times New Roman"/>
          <w:position w:val="0"/>
          <w:sz w:val="20"/>
          <w:szCs w:val="20"/>
        </w:rPr>
      </w:r>
      <w:r>
        <w:rPr>
          <w:rFonts w:ascii="Times New Roman" w:hAnsi="Times New Roman" w:cs="Times New Roman"/>
          <w:position w:val="0"/>
          <w:sz w:val="20"/>
          <w:szCs w:val="20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position w:val="0"/>
          <w:sz w:val="20"/>
          <w:szCs w:val="20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-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адрес</w:t>
      </w:r>
      <w:r>
        <w:rPr>
          <w:rFonts w:ascii="Times New Roman" w:hAnsi="Times New Roman" w:eastAsia="Times New Roman" w:cs="Times New Roman"/>
          <w:color w:val="000000"/>
          <w:position w:val="0"/>
          <w:sz w:val="20"/>
          <w:szCs w:val="20"/>
        </w:rPr>
        <w:t xml:space="preserve">: </w:t>
      </w:r>
      <w:r>
        <w:rPr>
          <w:rFonts w:ascii="Times New Roman" w:hAnsi="Times New Roman" w:eastAsia="Times New Roman" w:cs="Times New Roman"/>
          <w:color w:val="000000"/>
          <w:position w:val="0"/>
          <w:sz w:val="20"/>
          <w:szCs w:val="20"/>
        </w:rPr>
        <w:t xml:space="preserve">Российская Федерация, Костромская область, городской округ город Кострома, город Кострома, улица Индустриальная</w:t>
      </w:r>
      <w:r>
        <w:rPr>
          <w:rFonts w:ascii="Times New Roman" w:hAnsi="Times New Roman" w:eastAsia="Times New Roman" w:cs="Times New Roman"/>
          <w:color w:val="000000"/>
          <w:position w:val="0"/>
          <w:sz w:val="20"/>
          <w:szCs w:val="20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position w:val="0"/>
          <w:sz w:val="20"/>
          <w:szCs w:val="20"/>
        </w:rPr>
        <w:t xml:space="preserve">земельный участок 42и/7;</w:t>
      </w:r>
      <w:r>
        <w:rPr>
          <w:rFonts w:ascii="Times New Roman" w:hAnsi="Times New Roman" w:cs="Times New Roman"/>
          <w:position w:val="0"/>
          <w:sz w:val="20"/>
          <w:szCs w:val="20"/>
        </w:rPr>
      </w:r>
      <w:r>
        <w:rPr>
          <w:rFonts w:ascii="Times New Roman" w:hAnsi="Times New Roman" w:cs="Times New Roman"/>
          <w:position w:val="0"/>
          <w:sz w:val="20"/>
          <w:szCs w:val="20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position w:val="0"/>
          <w:sz w:val="20"/>
          <w:szCs w:val="20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-площадь: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 40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к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в.м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;</w:t>
      </w:r>
      <w:r>
        <w:rPr>
          <w:rFonts w:ascii="Times New Roman" w:hAnsi="Times New Roman" w:cs="Times New Roman"/>
          <w:position w:val="0"/>
          <w:sz w:val="20"/>
          <w:szCs w:val="20"/>
        </w:rPr>
      </w:r>
      <w:r>
        <w:rPr>
          <w:rFonts w:ascii="Times New Roman" w:hAnsi="Times New Roman" w:cs="Times New Roman"/>
          <w:position w:val="0"/>
          <w:sz w:val="20"/>
          <w:szCs w:val="20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position w:val="0"/>
          <w:sz w:val="20"/>
          <w:szCs w:val="20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-кадастровый номер: 44:27:060901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:1343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;</w:t>
      </w:r>
      <w:r>
        <w:rPr>
          <w:rFonts w:ascii="Times New Roman" w:hAnsi="Times New Roman" w:cs="Times New Roman"/>
          <w:position w:val="0"/>
          <w:sz w:val="20"/>
          <w:szCs w:val="20"/>
        </w:rPr>
      </w:r>
      <w:r>
        <w:rPr>
          <w:rFonts w:ascii="Times New Roman" w:hAnsi="Times New Roman" w:cs="Times New Roman"/>
          <w:position w:val="0"/>
          <w:sz w:val="20"/>
          <w:szCs w:val="20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-категория зе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мель: земли населенных пунктов;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  <w14:ligatures w14:val="none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position w:val="0"/>
          <w:sz w:val="20"/>
          <w:szCs w:val="20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  <w:lang w:val="en-US"/>
          <w14:ligatures w14:val="none"/>
        </w:rPr>
        <w:t xml:space="preserve">-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территориальная зона: зона разм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ещения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промышленных и коммунально-складских объ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ектов </w:t>
        <w:br/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V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классов опасности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;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14:ligatures w14:val="none"/>
        </w:rPr>
      </w:r>
      <w:r>
        <w:rPr>
          <w:rFonts w:ascii="Times New Roman" w:hAnsi="Times New Roman" w:eastAsia="Times New Roman" w:cs="Times New Roman"/>
          <w:position w:val="0"/>
          <w:sz w:val="20"/>
          <w:szCs w:val="20"/>
          <w14:ligatures w14:val="none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position w:val="0"/>
          <w:sz w:val="20"/>
          <w:szCs w:val="20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-разрешенное исполь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зова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н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ие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: а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мбулаторное ветеринарное обслуживание, трубопроводный транспорт, размещение гаражей для собственных нужд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;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14:ligatures w14:val="none"/>
        </w:rPr>
      </w:r>
      <w:r>
        <w:rPr>
          <w:rFonts w:ascii="Times New Roman" w:hAnsi="Times New Roman" w:eastAsia="Times New Roman" w:cs="Times New Roman"/>
          <w:position w:val="0"/>
          <w:sz w:val="20"/>
          <w:szCs w:val="20"/>
          <w14:ligatures w14:val="none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sz w:val="20"/>
          <w:szCs w:val="20"/>
          <w:highlight w:val="white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- обременения и ограничения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: участок расположен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 в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приаэродромной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 территории аэродрома Кострома (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Сокеркино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) (зона с особыми условиями использования территории с реестровым номером 44:00-6.587), третьей, четвертой, пятой и шестой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подзонах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приаэродромной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 территории аэродрома Кострома (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Сокеркино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) (зоны с особыми условиями использования территории с реестровыми номерами 44:00-6.583; 44:00-6.584; 44:00-6.585; 44:00-6.593);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highlight w:val="none"/>
          <w14:ligatures w14:val="none"/>
        </w:rPr>
        <w:t xml:space="preserve">особые условия и режим хозяйственной деятельности в охранных зонах инженерных коммуникаций;</w:t>
      </w:r>
      <w:r>
        <w:rPr>
          <w:rFonts w:ascii="Times New Roman" w:hAnsi="Times New Roman" w:cs="Times New Roman"/>
          <w:sz w:val="20"/>
          <w:szCs w:val="20"/>
          <w:highlight w:val="white"/>
          <w14:ligatures w14:val="none"/>
        </w:rPr>
      </w:r>
      <w:r>
        <w:rPr>
          <w:rFonts w:ascii="Times New Roman" w:hAnsi="Times New Roman" w:cs="Times New Roman"/>
          <w:sz w:val="20"/>
          <w:szCs w:val="20"/>
          <w:highlight w:val="white"/>
          <w14:ligatures w14:val="none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position w:val="0"/>
          <w:sz w:val="20"/>
          <w:szCs w:val="20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параметры строительства: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</w:r>
    </w:p>
    <w:p>
      <w:pPr>
        <w:contextualSpacing w:val="0"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cs="Times New Roman"/>
          <w:i/>
          <w:iCs/>
          <w:position w:val="0"/>
          <w:sz w:val="20"/>
          <w:szCs w:val="20"/>
          <w:highlight w:val="none"/>
        </w:rPr>
        <w:t xml:space="preserve">трубопроводный транспорт</w:t>
      </w:r>
      <w:r>
        <w:rPr>
          <w:rFonts w:ascii="Times New Roman" w:hAnsi="Times New Roman" w:cs="Times New Roman"/>
          <w:position w:val="0"/>
          <w:sz w:val="20"/>
          <w:szCs w:val="20"/>
          <w:highlight w:val="none"/>
        </w:rPr>
        <w:t xml:space="preserve"> </w:t>
      </w:r>
      <w:r>
        <w:rPr>
          <w:rFonts w:ascii="Times New Roman" w:hAnsi="Times New Roman" w:cs="Times New Roman"/>
          <w:position w:val="0"/>
          <w:sz w:val="20"/>
          <w:szCs w:val="20"/>
          <w:highlight w:val="none"/>
        </w:rPr>
        <w:t xml:space="preserve">(здания и сооружения, необходимых для эксплуатации нефтепроводов,</w:t>
      </w:r>
      <w:r>
        <w:rPr>
          <w:rFonts w:ascii="Times New Roman" w:hAnsi="Times New Roman" w:cs="Times New Roman"/>
          <w:position w:val="0"/>
          <w:sz w:val="20"/>
          <w:szCs w:val="20"/>
          <w:highlight w:val="none"/>
        </w:rPr>
        <w:t xml:space="preserve"> </w:t>
      </w:r>
      <w:r>
        <w:rPr>
          <w:rFonts w:ascii="Times New Roman" w:hAnsi="Times New Roman" w:cs="Times New Roman"/>
          <w:position w:val="0"/>
          <w:sz w:val="20"/>
          <w:szCs w:val="20"/>
          <w:highlight w:val="none"/>
        </w:rPr>
        <w:t xml:space="preserve">водопроводов, газопроводов и иных трубопроводов)</w:t>
      </w:r>
      <w:r>
        <w:rPr>
          <w:rFonts w:ascii="Times New Roman" w:hAnsi="Times New Roman" w:cs="Times New Roman"/>
          <w:position w:val="0"/>
          <w:sz w:val="20"/>
          <w:szCs w:val="20"/>
          <w:highlight w:val="none"/>
        </w:rPr>
        <w:t xml:space="preserve">: 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максимальный процент застройки земельного участка – 10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0; предельное количество этажей – 3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 этажа; минимальный отступ от границ земельного участка – 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0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 м;</w:t>
      </w:r>
      <w:r/>
      <w:r/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</w:rPr>
        <w:suppressLineNumbers w:val="0"/>
      </w:pPr>
      <w:r>
        <w:rPr>
          <w:rFonts w:ascii="Times New Roman" w:hAnsi="Times New Roman" w:cs="Times New Roman"/>
          <w:i/>
          <w:iCs/>
          <w:position w:val="0"/>
          <w:sz w:val="20"/>
          <w:szCs w:val="20"/>
          <w:highlight w:val="none"/>
        </w:rPr>
        <w:t xml:space="preserve">амбулаторное ветеринарное обслуживание</w:t>
      </w:r>
      <w:r>
        <w:rPr>
          <w:rFonts w:ascii="Times New Roman" w:hAnsi="Times New Roman" w:cs="Times New Roman"/>
          <w:i/>
          <w:iCs/>
          <w:position w:val="0"/>
          <w:sz w:val="20"/>
          <w:szCs w:val="20"/>
          <w:highlight w:val="none"/>
        </w:rPr>
        <w:t xml:space="preserve">: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максимальный процент застройки земельного участка – 10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0; предельное количество этажей - 2 этажа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; минимальный отступ от границ земельного участка – 0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 м;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</w:rPr>
      </w:r>
      <w:r>
        <w:rPr>
          <w:rFonts w:ascii="Times New Roman" w:hAnsi="Times New Roman" w:cs="Times New Roman"/>
          <w:i/>
          <w:iCs/>
          <w:position w:val="0"/>
          <w:sz w:val="20"/>
          <w:szCs w:val="20"/>
          <w:highlight w:val="none"/>
        </w:rPr>
        <w:t xml:space="preserve">размещение гаражей для собственных нужд</w:t>
      </w:r>
      <w:r>
        <w:rPr>
          <w:rFonts w:ascii="Times New Roman" w:hAnsi="Times New Roman" w:cs="Times New Roman"/>
          <w:i/>
          <w:iCs/>
          <w:position w:val="0"/>
          <w:sz w:val="20"/>
          <w:szCs w:val="20"/>
          <w:highlight w:val="none"/>
        </w:rPr>
        <w:t xml:space="preserve">: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максимальный процент застройки земельного участка – 10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0; предельное количество этажей - 2 этажа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; минимальный отступ от границ земельного участка – 0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 м;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color w:val="000000" w:themeColor="text1"/>
          <w:position w:val="0"/>
          <w:sz w:val="20"/>
          <w:szCs w:val="20"/>
          <w:highlight w:val="none"/>
        </w:rPr>
        <w:suppressLineNumbers w:val="0"/>
      </w:pPr>
      <w:r>
        <w:rPr>
          <w:rFonts w:ascii="Times New Roman" w:hAnsi="Times New Roman" w:cs="Times New Roman"/>
          <w:position w:val="0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position w:val="0"/>
          <w:sz w:val="20"/>
          <w:szCs w:val="20"/>
          <w:highlight w:val="white"/>
        </w:rPr>
        <w:t xml:space="preserve">-срок аренды земельного участка: 2 года</w:t>
      </w:r>
      <w:r>
        <w:rPr>
          <w:rFonts w:ascii="Times New Roman" w:hAnsi="Times New Roman" w:eastAsia="Times New Roman" w:cs="Times New Roman"/>
          <w:color w:val="000000" w:themeColor="text1"/>
          <w:position w:val="0"/>
          <w:sz w:val="20"/>
          <w:szCs w:val="20"/>
          <w:highlight w:val="white"/>
        </w:rPr>
        <w:t xml:space="preserve"> 6</w:t>
      </w:r>
      <w:r>
        <w:rPr>
          <w:rFonts w:ascii="Times New Roman" w:hAnsi="Times New Roman" w:eastAsia="Times New Roman" w:cs="Times New Roman"/>
          <w:color w:val="000000" w:themeColor="text1"/>
          <w:position w:val="0"/>
          <w:sz w:val="20"/>
          <w:szCs w:val="20"/>
          <w:highlight w:val="white"/>
        </w:rPr>
        <w:t xml:space="preserve"> месяц</w:t>
      </w:r>
      <w:r>
        <w:rPr>
          <w:rFonts w:ascii="Times New Roman" w:hAnsi="Times New Roman" w:eastAsia="Times New Roman" w:cs="Times New Roman"/>
          <w:color w:val="000000" w:themeColor="text1"/>
          <w:position w:val="0"/>
          <w:sz w:val="20"/>
          <w:szCs w:val="20"/>
          <w:highlight w:val="white"/>
        </w:rPr>
        <w:t xml:space="preserve">ев;</w:t>
      </w:r>
      <w:r>
        <w:rPr>
          <w:rFonts w:ascii="Times New Roman" w:hAnsi="Times New Roman" w:eastAsia="Times New Roman" w:cs="Times New Roman"/>
          <w:color w:val="000000" w:themeColor="text1"/>
          <w:position w:val="0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position w:val="0"/>
          <w:sz w:val="20"/>
          <w:szCs w:val="20"/>
          <w:highlight w:val="none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position w:val="0"/>
          <w:sz w:val="20"/>
          <w:szCs w:val="20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-информация о возможности подключения (технологического присоединения): водоснабжение, водоотведение, ливневая канализация от МУП города Костромы «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Костромагорводоканал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» от 16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.09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.2025 </w:t>
        <w:br/>
        <w:t xml:space="preserve">№ исх.02.11/6480д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, от 16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.09.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2025 № исх.02.11/6473д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;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газоснабжение от ООО «Газпром газораспределение Кострома» от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17.09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.2025 №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ИС-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15/4711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, теплоснабжение от ПАО «ТГК-2» от 16.09.2025 №4201/1160-2025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;</w:t>
      </w:r>
      <w:r>
        <w:rPr>
          <w:rFonts w:ascii="Times New Roman" w:hAnsi="Times New Roman" w:cs="Times New Roman"/>
          <w:position w:val="0"/>
          <w:sz w:val="20"/>
          <w:szCs w:val="20"/>
        </w:rPr>
      </w:r>
      <w:r>
        <w:rPr>
          <w:rFonts w:ascii="Times New Roman" w:hAnsi="Times New Roman" w:cs="Times New Roman"/>
          <w:position w:val="0"/>
          <w:sz w:val="20"/>
          <w:szCs w:val="20"/>
        </w:rPr>
      </w:r>
    </w:p>
    <w:p>
      <w:pPr>
        <w:pStyle w:val="831"/>
        <w:ind w:left="0" w:right="-2" w:firstLine="709"/>
        <w:jc w:val="both"/>
        <w:spacing w:after="0" w:afterAutospacing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position w:val="0"/>
          <w:sz w:val="22"/>
          <w:szCs w:val="22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-начальный размер ежегодной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арендной платы: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 43 680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lang w:eastAsia="ru-RU"/>
        </w:rPr>
        <w:t xml:space="preserve"> (Сорок три тысячи шестьсот восемьдесят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lang w:eastAsia="ru-RU"/>
        </w:rPr>
        <w:t xml:space="preserve">) рублей;</w:t>
      </w:r>
      <w:r>
        <w:rPr>
          <w:rFonts w:ascii="Times New Roman" w:hAnsi="Times New Roman" w:eastAsia="Times New Roman" w:cs="Times New Roman"/>
          <w:position w:val="0"/>
          <w:sz w:val="22"/>
          <w:szCs w:val="22"/>
          <w14:ligatures w14:val="none"/>
        </w:rPr>
      </w:r>
      <w:r>
        <w:rPr>
          <w:rFonts w:ascii="Times New Roman" w:hAnsi="Times New Roman" w:eastAsia="Times New Roman" w:cs="Times New Roman"/>
          <w:position w:val="0"/>
          <w:sz w:val="22"/>
          <w:szCs w:val="22"/>
          <w14:ligatures w14:val="none"/>
        </w:rPr>
      </w:r>
    </w:p>
    <w:p>
      <w:pPr>
        <w:pStyle w:val="831"/>
        <w:ind w:left="0" w:right="-2" w:firstLine="709"/>
        <w:jc w:val="both"/>
        <w:spacing w:after="0" w:afterAutospacing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position w:val="0"/>
          <w:sz w:val="22"/>
          <w:szCs w:val="22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  <w:lang w:eastAsia="ru-RU"/>
        </w:rPr>
        <w:t xml:space="preserve">-шаг аукциона: 2 180 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lang w:eastAsia="ru-RU"/>
        </w:rPr>
        <w:t xml:space="preserve">(Две тысячи сто восемьдесят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lang w:eastAsia="ru-RU"/>
        </w:rPr>
        <w:t xml:space="preserve">) рублей;</w:t>
      </w:r>
      <w:r>
        <w:rPr>
          <w:rFonts w:ascii="Times New Roman" w:hAnsi="Times New Roman" w:eastAsia="Times New Roman" w:cs="Times New Roman"/>
          <w:position w:val="0"/>
          <w:sz w:val="22"/>
          <w:szCs w:val="22"/>
          <w14:ligatures w14:val="none"/>
        </w:rPr>
      </w:r>
      <w:r>
        <w:rPr>
          <w:rFonts w:ascii="Times New Roman" w:hAnsi="Times New Roman" w:eastAsia="Times New Roman" w:cs="Times New Roman"/>
          <w:position w:val="0"/>
          <w:sz w:val="22"/>
          <w:szCs w:val="22"/>
          <w14:ligatures w14:val="none"/>
        </w:rPr>
      </w:r>
    </w:p>
    <w:p>
      <w:pPr>
        <w:pStyle w:val="831"/>
        <w:ind w:left="0" w:right="-2" w:firstLine="709"/>
        <w:jc w:val="both"/>
        <w:spacing w:after="0" w:afterAutospacing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  <w:lang w:eastAsia="ru-RU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  <w:lang w:eastAsia="ru-RU"/>
        </w:rPr>
        <w:t xml:space="preserve">- размер задатка: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43 680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lang w:eastAsia="ru-RU"/>
        </w:rPr>
        <w:t xml:space="preserve"> (Сорок три тысячи шестьсот восемьдесят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lang w:eastAsia="ru-RU"/>
        </w:rPr>
        <w:t xml:space="preserve">)</w:t>
      </w:r>
      <w:r/>
      <w:r>
        <w:rPr>
          <w:rFonts w:ascii="Times New Roman" w:hAnsi="Times New Roman" w:eastAsia="Times New Roman" w:cs="Times New Roman"/>
          <w:position w:val="0"/>
          <w:sz w:val="20"/>
          <w:szCs w:val="20"/>
        </w:rPr>
      </w:r>
      <w:r>
        <w:rPr>
          <w:rFonts w:ascii="Times New Roman" w:hAnsi="Times New Roman" w:eastAsia="Times New Roman" w:cs="Times New Roman"/>
          <w:position w:val="0"/>
          <w:sz w:val="20"/>
          <w:szCs w:val="20"/>
          <w:lang w:eastAsia="ru-RU"/>
        </w:rPr>
        <w:t xml:space="preserve"> рублей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  <w:lang w:eastAsia="ru-RU"/>
          <w14:ligatures w14:val="none"/>
        </w:rPr>
      </w:r>
    </w:p>
    <w:p>
      <w:pPr>
        <w:pStyle w:val="790"/>
        <w:contextualSpacing w:val="0"/>
        <w:jc w:val="center"/>
        <w:spacing w:before="0" w:after="0" w:line="240" w:lineRule="auto"/>
        <w:rPr>
          <w:rFonts w:ascii="Times New Roman" w:hAnsi="Times New Roman" w:cs="Times New Roman"/>
          <w:position w:val="0"/>
          <w:sz w:val="20"/>
          <w:szCs w:val="20"/>
        </w:rPr>
        <w:suppressLineNumbers w:val="0"/>
      </w:pPr>
      <w:r>
        <w:rPr>
          <w:rFonts w:ascii="Times New Roman" w:hAnsi="Times New Roman" w:eastAsia="Times New Roman" w:cs="Times New Roman"/>
          <w:b/>
          <w:position w:val="0"/>
          <w:sz w:val="20"/>
          <w:szCs w:val="20"/>
        </w:rPr>
        <w:t xml:space="preserve">Лот № </w:t>
      </w:r>
      <w:r>
        <w:rPr>
          <w:rFonts w:ascii="Times New Roman" w:hAnsi="Times New Roman" w:eastAsia="Times New Roman" w:cs="Times New Roman"/>
          <w:b/>
          <w:position w:val="0"/>
          <w:sz w:val="20"/>
          <w:szCs w:val="20"/>
        </w:rPr>
        <w:t xml:space="preserve">3</w:t>
      </w:r>
      <w:r>
        <w:rPr>
          <w:rFonts w:ascii="Times New Roman" w:hAnsi="Times New Roman" w:cs="Times New Roman"/>
          <w:position w:val="0"/>
          <w:sz w:val="20"/>
          <w:szCs w:val="20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position w:val="0"/>
          <w:sz w:val="20"/>
          <w:szCs w:val="20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-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адрес</w:t>
      </w:r>
      <w:r>
        <w:rPr>
          <w:rFonts w:ascii="Times New Roman" w:hAnsi="Times New Roman" w:eastAsia="Times New Roman" w:cs="Times New Roman"/>
          <w:color w:val="000000"/>
          <w:position w:val="0"/>
          <w:sz w:val="20"/>
          <w:szCs w:val="20"/>
        </w:rPr>
        <w:t xml:space="preserve">: </w:t>
      </w:r>
      <w:r>
        <w:rPr>
          <w:rFonts w:ascii="Times New Roman" w:hAnsi="Times New Roman" w:eastAsia="Times New Roman" w:cs="Times New Roman"/>
          <w:color w:val="000000"/>
          <w:position w:val="0"/>
          <w:sz w:val="20"/>
          <w:szCs w:val="20"/>
        </w:rPr>
        <w:t xml:space="preserve">Российская Федерация, Костромская область, городской округ город Кострома, город Кострома, улица Индустриальная</w:t>
      </w:r>
      <w:r>
        <w:rPr>
          <w:rFonts w:ascii="Times New Roman" w:hAnsi="Times New Roman" w:eastAsia="Times New Roman" w:cs="Times New Roman"/>
          <w:color w:val="000000"/>
          <w:position w:val="0"/>
          <w:sz w:val="20"/>
          <w:szCs w:val="20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position w:val="0"/>
          <w:sz w:val="20"/>
          <w:szCs w:val="20"/>
        </w:rPr>
        <w:t xml:space="preserve">земельный участок 42ж/3;</w:t>
      </w:r>
      <w:r>
        <w:rPr>
          <w:rFonts w:ascii="Times New Roman" w:hAnsi="Times New Roman" w:cs="Times New Roman"/>
          <w:position w:val="0"/>
          <w:sz w:val="20"/>
          <w:szCs w:val="20"/>
        </w:rPr>
      </w:r>
      <w:r>
        <w:rPr>
          <w:rFonts w:ascii="Times New Roman" w:hAnsi="Times New Roman" w:cs="Times New Roman"/>
          <w:position w:val="0"/>
          <w:sz w:val="20"/>
          <w:szCs w:val="20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position w:val="0"/>
          <w:sz w:val="20"/>
          <w:szCs w:val="20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-площадь: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 30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к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в.м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;</w:t>
      </w:r>
      <w:r>
        <w:rPr>
          <w:rFonts w:ascii="Times New Roman" w:hAnsi="Times New Roman" w:cs="Times New Roman"/>
          <w:position w:val="0"/>
          <w:sz w:val="20"/>
          <w:szCs w:val="20"/>
        </w:rPr>
      </w:r>
      <w:r>
        <w:rPr>
          <w:rFonts w:ascii="Times New Roman" w:hAnsi="Times New Roman" w:cs="Times New Roman"/>
          <w:position w:val="0"/>
          <w:sz w:val="20"/>
          <w:szCs w:val="20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position w:val="0"/>
          <w:sz w:val="20"/>
          <w:szCs w:val="20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-кадастровый номер: 44:27:060901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:1337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;</w:t>
      </w:r>
      <w:r>
        <w:rPr>
          <w:rFonts w:ascii="Times New Roman" w:hAnsi="Times New Roman" w:cs="Times New Roman"/>
          <w:position w:val="0"/>
          <w:sz w:val="20"/>
          <w:szCs w:val="20"/>
        </w:rPr>
      </w:r>
      <w:r>
        <w:rPr>
          <w:rFonts w:ascii="Times New Roman" w:hAnsi="Times New Roman" w:cs="Times New Roman"/>
          <w:position w:val="0"/>
          <w:sz w:val="20"/>
          <w:szCs w:val="20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-категория зе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мель: земли населенных пунктов;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  <w14:ligatures w14:val="none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position w:val="0"/>
          <w:sz w:val="20"/>
          <w:szCs w:val="20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  <w:lang w:val="en-US"/>
          <w14:ligatures w14:val="none"/>
        </w:rPr>
        <w:t xml:space="preserve">-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территориальная зона: зона разм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ещения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промышленных и коммунально-складских объ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ектов </w:t>
        <w:br/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V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классов опасности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;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14:ligatures w14:val="none"/>
        </w:rPr>
      </w:r>
      <w:r>
        <w:rPr>
          <w:rFonts w:ascii="Times New Roman" w:hAnsi="Times New Roman" w:eastAsia="Times New Roman" w:cs="Times New Roman"/>
          <w:position w:val="0"/>
          <w:sz w:val="20"/>
          <w:szCs w:val="20"/>
          <w14:ligatures w14:val="none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position w:val="0"/>
          <w:sz w:val="20"/>
          <w:szCs w:val="20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-разрешенное исполь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зова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н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ие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: а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мбулаторное ветеринарное обслуживание, трубопроводный транспорт, размещение гаражей для собственных нужд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;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14:ligatures w14:val="none"/>
        </w:rPr>
      </w:r>
      <w:r>
        <w:rPr>
          <w:rFonts w:ascii="Times New Roman" w:hAnsi="Times New Roman" w:eastAsia="Times New Roman" w:cs="Times New Roman"/>
          <w:position w:val="0"/>
          <w:sz w:val="20"/>
          <w:szCs w:val="20"/>
          <w14:ligatures w14:val="none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sz w:val="20"/>
          <w:szCs w:val="20"/>
          <w:highlight w:val="white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- обременения и ограничения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: участок расположен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 в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приаэродромной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 территории аэродрома Кострома (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Сокеркино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) (зона с особыми условиями использования территории с реестровым номером 44:00-6.587), третьей, четвертой, пятой и шестой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подзонах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приаэродромной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 территории аэродрома Кострома (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Сокеркино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) (зоны с особыми условиями использования территории с реестровыми номерами 44:00-6.583; 44:00-6.584; 44:00-6.585; 44:00-6.593);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highlight w:val="none"/>
          <w14:ligatures w14:val="none"/>
        </w:rPr>
        <w:t xml:space="preserve">особые условия и режим хозяйственной деятельности в охранных зонах инженерных коммуникаций;</w:t>
      </w:r>
      <w:r>
        <w:rPr>
          <w:rFonts w:ascii="Times New Roman" w:hAnsi="Times New Roman" w:cs="Times New Roman"/>
          <w:sz w:val="20"/>
          <w:szCs w:val="20"/>
          <w:highlight w:val="white"/>
          <w14:ligatures w14:val="none"/>
        </w:rPr>
      </w:r>
      <w:r>
        <w:rPr>
          <w:rFonts w:ascii="Times New Roman" w:hAnsi="Times New Roman" w:cs="Times New Roman"/>
          <w:sz w:val="20"/>
          <w:szCs w:val="20"/>
          <w:highlight w:val="white"/>
          <w14:ligatures w14:val="none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position w:val="0"/>
          <w:sz w:val="20"/>
          <w:szCs w:val="20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параметры строительства: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</w:r>
    </w:p>
    <w:p>
      <w:pPr>
        <w:contextualSpacing w:val="0"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cs="Times New Roman"/>
          <w:i/>
          <w:iCs/>
          <w:position w:val="0"/>
          <w:sz w:val="20"/>
          <w:szCs w:val="20"/>
          <w:highlight w:val="none"/>
        </w:rPr>
        <w:t xml:space="preserve">трубопроводный транспорт</w:t>
      </w:r>
      <w:r>
        <w:rPr>
          <w:rFonts w:ascii="Times New Roman" w:hAnsi="Times New Roman" w:cs="Times New Roman"/>
          <w:position w:val="0"/>
          <w:sz w:val="20"/>
          <w:szCs w:val="20"/>
          <w:highlight w:val="none"/>
        </w:rPr>
        <w:t xml:space="preserve"> </w:t>
      </w:r>
      <w:r>
        <w:rPr>
          <w:rFonts w:ascii="Times New Roman" w:hAnsi="Times New Roman" w:cs="Times New Roman"/>
          <w:position w:val="0"/>
          <w:sz w:val="20"/>
          <w:szCs w:val="20"/>
          <w:highlight w:val="none"/>
        </w:rPr>
        <w:t xml:space="preserve">(здания и сооружения, необходимых для эксплуатации нефтепроводов,</w:t>
      </w:r>
      <w:r>
        <w:rPr>
          <w:rFonts w:ascii="Times New Roman" w:hAnsi="Times New Roman" w:cs="Times New Roman"/>
          <w:position w:val="0"/>
          <w:sz w:val="20"/>
          <w:szCs w:val="20"/>
          <w:highlight w:val="none"/>
        </w:rPr>
        <w:t xml:space="preserve"> </w:t>
      </w:r>
      <w:r>
        <w:rPr>
          <w:rFonts w:ascii="Times New Roman" w:hAnsi="Times New Roman" w:cs="Times New Roman"/>
          <w:position w:val="0"/>
          <w:sz w:val="20"/>
          <w:szCs w:val="20"/>
          <w:highlight w:val="none"/>
        </w:rPr>
        <w:t xml:space="preserve">водопроводов, газопроводов и иных трубопроводов)</w:t>
      </w:r>
      <w:r>
        <w:rPr>
          <w:rFonts w:ascii="Times New Roman" w:hAnsi="Times New Roman" w:cs="Times New Roman"/>
          <w:position w:val="0"/>
          <w:sz w:val="20"/>
          <w:szCs w:val="20"/>
          <w:highlight w:val="none"/>
        </w:rPr>
        <w:t xml:space="preserve">: 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максимальный процент застройки земельного участка – 10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0; предельное количество этажей – 3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 этажа; минимальный отступ от границ земельного участка – 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0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 м;</w:t>
      </w:r>
      <w:r/>
      <w:r/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</w:rPr>
        <w:suppressLineNumbers w:val="0"/>
      </w:pPr>
      <w:r>
        <w:rPr>
          <w:rFonts w:ascii="Times New Roman" w:hAnsi="Times New Roman" w:cs="Times New Roman"/>
          <w:i/>
          <w:iCs/>
          <w:position w:val="0"/>
          <w:sz w:val="20"/>
          <w:szCs w:val="20"/>
          <w:highlight w:val="none"/>
        </w:rPr>
        <w:t xml:space="preserve">амбулаторное ветеринарное обслуживание</w:t>
      </w:r>
      <w:r>
        <w:rPr>
          <w:rFonts w:ascii="Times New Roman" w:hAnsi="Times New Roman" w:cs="Times New Roman"/>
          <w:i/>
          <w:iCs/>
          <w:position w:val="0"/>
          <w:sz w:val="20"/>
          <w:szCs w:val="20"/>
          <w:highlight w:val="none"/>
        </w:rPr>
        <w:t xml:space="preserve">: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максимальный процент застройки земельного участка – 10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0; предельное количество этажей - 2 этажа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; минимальный отступ от границ земельного участка – 0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 м;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</w:rPr>
      </w:r>
      <w:r>
        <w:rPr>
          <w:rFonts w:ascii="Times New Roman" w:hAnsi="Times New Roman" w:cs="Times New Roman"/>
          <w:i/>
          <w:iCs/>
          <w:position w:val="0"/>
          <w:sz w:val="20"/>
          <w:szCs w:val="20"/>
          <w:highlight w:val="none"/>
        </w:rPr>
        <w:t xml:space="preserve">размещение гаражей для собственных нужд</w:t>
      </w:r>
      <w:r>
        <w:rPr>
          <w:rFonts w:ascii="Times New Roman" w:hAnsi="Times New Roman" w:cs="Times New Roman"/>
          <w:i/>
          <w:iCs/>
          <w:position w:val="0"/>
          <w:sz w:val="20"/>
          <w:szCs w:val="20"/>
          <w:highlight w:val="none"/>
        </w:rPr>
        <w:t xml:space="preserve">: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максимальный процент застройки земельного участка – 10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0; предельное количество этажей - 2 этажа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; минимальный отступ от границ земельного участка – 0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 м;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color w:val="000000" w:themeColor="text1"/>
          <w:position w:val="0"/>
          <w:sz w:val="20"/>
          <w:szCs w:val="20"/>
          <w:highlight w:val="none"/>
        </w:rPr>
        <w:suppressLineNumbers w:val="0"/>
      </w:pPr>
      <w:r>
        <w:rPr>
          <w:rFonts w:ascii="Times New Roman" w:hAnsi="Times New Roman" w:cs="Times New Roman"/>
          <w:position w:val="0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position w:val="0"/>
          <w:sz w:val="20"/>
          <w:szCs w:val="20"/>
          <w:highlight w:val="white"/>
        </w:rPr>
        <w:t xml:space="preserve">-срок аренды земельного участка: 2 года</w:t>
      </w:r>
      <w:r>
        <w:rPr>
          <w:rFonts w:ascii="Times New Roman" w:hAnsi="Times New Roman" w:eastAsia="Times New Roman" w:cs="Times New Roman"/>
          <w:color w:val="000000" w:themeColor="text1"/>
          <w:position w:val="0"/>
          <w:sz w:val="20"/>
          <w:szCs w:val="20"/>
          <w:highlight w:val="white"/>
        </w:rPr>
        <w:t xml:space="preserve"> 6</w:t>
      </w:r>
      <w:r>
        <w:rPr>
          <w:rFonts w:ascii="Times New Roman" w:hAnsi="Times New Roman" w:eastAsia="Times New Roman" w:cs="Times New Roman"/>
          <w:color w:val="000000" w:themeColor="text1"/>
          <w:position w:val="0"/>
          <w:sz w:val="20"/>
          <w:szCs w:val="20"/>
          <w:highlight w:val="white"/>
        </w:rPr>
        <w:t xml:space="preserve"> месяц</w:t>
      </w:r>
      <w:r>
        <w:rPr>
          <w:rFonts w:ascii="Times New Roman" w:hAnsi="Times New Roman" w:eastAsia="Times New Roman" w:cs="Times New Roman"/>
          <w:color w:val="000000" w:themeColor="text1"/>
          <w:position w:val="0"/>
          <w:sz w:val="20"/>
          <w:szCs w:val="20"/>
          <w:highlight w:val="white"/>
        </w:rPr>
        <w:t xml:space="preserve">ев;</w:t>
      </w:r>
      <w:r>
        <w:rPr>
          <w:rFonts w:ascii="Times New Roman" w:hAnsi="Times New Roman" w:eastAsia="Times New Roman" w:cs="Times New Roman"/>
          <w:color w:val="000000" w:themeColor="text1"/>
          <w:position w:val="0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position w:val="0"/>
          <w:sz w:val="20"/>
          <w:szCs w:val="20"/>
          <w:highlight w:val="none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position w:val="0"/>
          <w:sz w:val="20"/>
          <w:szCs w:val="20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-информация о возможности подключения (технологического присоединения): водоснабжение, водоотведение, ливневая канализация от МУП города Костромы «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Костромагорводоканал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» от 19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.11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.2025 </w:t>
        <w:br/>
        <w:t xml:space="preserve">№ исх.02.11/8053д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, от 19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.11.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2025 № исх.02.11/8054д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;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газоснабжение от ООО «Газпром газораспределение Кострома» от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19.11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.2025 №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ИС-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15/5942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, теплоснабжение от ПАО «ТГК-2» от 19.11.2025 №4201/1473-2025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;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 от МУП г. Кострома «Городские сети» от 24.11.2025 №13-01/04952</w:t>
      </w:r>
      <w:r>
        <w:rPr>
          <w:rFonts w:ascii="Times New Roman" w:hAnsi="Times New Roman" w:cs="Times New Roman"/>
          <w:position w:val="0"/>
          <w:sz w:val="20"/>
          <w:szCs w:val="20"/>
        </w:rPr>
      </w:r>
    </w:p>
    <w:p>
      <w:pPr>
        <w:pStyle w:val="831"/>
        <w:ind w:left="0" w:right="-2" w:firstLine="709"/>
        <w:jc w:val="both"/>
        <w:spacing w:after="0" w:afterAutospacing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position w:val="0"/>
          <w:sz w:val="22"/>
          <w:szCs w:val="22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-начальный размер ежегодной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арендной платы: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 32 760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lang w:eastAsia="ru-RU"/>
        </w:rPr>
        <w:t xml:space="preserve"> (Тридцать две тысячи семьсот шестьдесят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lang w:eastAsia="ru-RU"/>
        </w:rPr>
        <w:t xml:space="preserve">) рублей;</w:t>
      </w:r>
      <w:r>
        <w:rPr>
          <w:rFonts w:ascii="Times New Roman" w:hAnsi="Times New Roman" w:eastAsia="Times New Roman" w:cs="Times New Roman"/>
          <w:position w:val="0"/>
          <w:sz w:val="22"/>
          <w:szCs w:val="22"/>
          <w14:ligatures w14:val="none"/>
        </w:rPr>
      </w:r>
      <w:r>
        <w:rPr>
          <w:rFonts w:ascii="Times New Roman" w:hAnsi="Times New Roman" w:eastAsia="Times New Roman" w:cs="Times New Roman"/>
          <w:position w:val="0"/>
          <w:sz w:val="22"/>
          <w:szCs w:val="22"/>
          <w14:ligatures w14:val="none"/>
        </w:rPr>
      </w:r>
    </w:p>
    <w:p>
      <w:pPr>
        <w:pStyle w:val="831"/>
        <w:ind w:left="0" w:right="-2" w:firstLine="709"/>
        <w:jc w:val="both"/>
        <w:spacing w:after="0" w:afterAutospacing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position w:val="0"/>
          <w:sz w:val="22"/>
          <w:szCs w:val="22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  <w:lang w:eastAsia="ru-RU"/>
        </w:rPr>
        <w:t xml:space="preserve">-шаг аукциона: 1 630 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lang w:eastAsia="ru-RU"/>
        </w:rPr>
        <w:t xml:space="preserve">(Одна тысяча шестьсот тридцать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lang w:eastAsia="ru-RU"/>
        </w:rPr>
        <w:t xml:space="preserve">) рублей;</w:t>
      </w:r>
      <w:r>
        <w:rPr>
          <w:rFonts w:ascii="Times New Roman" w:hAnsi="Times New Roman" w:eastAsia="Times New Roman" w:cs="Times New Roman"/>
          <w:position w:val="0"/>
          <w:sz w:val="22"/>
          <w:szCs w:val="22"/>
          <w14:ligatures w14:val="none"/>
        </w:rPr>
      </w:r>
      <w:r>
        <w:rPr>
          <w:rFonts w:ascii="Times New Roman" w:hAnsi="Times New Roman" w:eastAsia="Times New Roman" w:cs="Times New Roman"/>
          <w:position w:val="0"/>
          <w:sz w:val="22"/>
          <w:szCs w:val="22"/>
          <w14:ligatures w14:val="none"/>
        </w:rPr>
      </w:r>
    </w:p>
    <w:p>
      <w:pPr>
        <w:pStyle w:val="831"/>
        <w:ind w:left="0" w:right="-2" w:firstLine="709"/>
        <w:jc w:val="both"/>
        <w:spacing w:after="0" w:afterAutospacing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  <w:lang w:eastAsia="ru-RU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  <w:lang w:eastAsia="ru-RU"/>
        </w:rPr>
        <w:t xml:space="preserve">- размер задатка: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32 760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lang w:eastAsia="ru-RU"/>
        </w:rPr>
        <w:t xml:space="preserve"> (Тридцать две тысячи семьсот шестьдесят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lang w:eastAsia="ru-RU"/>
        </w:rPr>
        <w:t xml:space="preserve">) </w:t>
      </w:r>
      <w:r/>
      <w:r>
        <w:rPr>
          <w:rFonts w:ascii="Times New Roman" w:hAnsi="Times New Roman" w:eastAsia="Times New Roman" w:cs="Times New Roman"/>
          <w:position w:val="0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position w:val="0"/>
          <w:sz w:val="20"/>
          <w:szCs w:val="20"/>
          <w:lang w:eastAsia="ru-RU"/>
        </w:rPr>
        <w:t xml:space="preserve"> рублей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  <w:lang w:eastAsia="ru-RU"/>
          <w14:ligatures w14:val="none"/>
        </w:rPr>
      </w:r>
    </w:p>
    <w:p>
      <w:pPr>
        <w:pStyle w:val="790"/>
        <w:contextualSpacing w:val="0"/>
        <w:jc w:val="center"/>
        <w:spacing w:before="0" w:after="0" w:line="240" w:lineRule="auto"/>
        <w:rPr>
          <w:rFonts w:ascii="Times New Roman" w:hAnsi="Times New Roman" w:cs="Times New Roman"/>
          <w:position w:val="0"/>
          <w:sz w:val="20"/>
          <w:szCs w:val="20"/>
        </w:rPr>
        <w:suppressLineNumbers w:val="0"/>
      </w:pPr>
      <w:r>
        <w:rPr>
          <w:rFonts w:ascii="Times New Roman" w:hAnsi="Times New Roman" w:eastAsia="Times New Roman" w:cs="Times New Roman"/>
          <w:b/>
          <w:position w:val="0"/>
          <w:sz w:val="20"/>
          <w:szCs w:val="20"/>
        </w:rPr>
        <w:t xml:space="preserve">Лот № </w:t>
      </w:r>
      <w:r>
        <w:rPr>
          <w:rFonts w:ascii="Times New Roman" w:hAnsi="Times New Roman" w:eastAsia="Times New Roman" w:cs="Times New Roman"/>
          <w:b/>
          <w:position w:val="0"/>
          <w:sz w:val="20"/>
          <w:szCs w:val="20"/>
        </w:rPr>
        <w:t xml:space="preserve">4</w:t>
      </w:r>
      <w:r>
        <w:rPr>
          <w:rFonts w:ascii="Times New Roman" w:hAnsi="Times New Roman" w:cs="Times New Roman"/>
          <w:position w:val="0"/>
          <w:sz w:val="20"/>
          <w:szCs w:val="20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position w:val="0"/>
          <w:sz w:val="20"/>
          <w:szCs w:val="20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-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адрес</w:t>
      </w:r>
      <w:r>
        <w:rPr>
          <w:rFonts w:ascii="Times New Roman" w:hAnsi="Times New Roman" w:eastAsia="Times New Roman" w:cs="Times New Roman"/>
          <w:color w:val="000000"/>
          <w:position w:val="0"/>
          <w:sz w:val="20"/>
          <w:szCs w:val="20"/>
        </w:rPr>
        <w:t xml:space="preserve">: </w:t>
      </w:r>
      <w:r>
        <w:rPr>
          <w:rFonts w:ascii="Times New Roman" w:hAnsi="Times New Roman" w:eastAsia="Times New Roman" w:cs="Times New Roman"/>
          <w:color w:val="000000"/>
          <w:position w:val="0"/>
          <w:sz w:val="20"/>
          <w:szCs w:val="20"/>
        </w:rPr>
        <w:t xml:space="preserve">Российская Федерация, Костромская область, городской округ город Кострома, город Кострома, улица Индустриальная</w:t>
      </w:r>
      <w:r>
        <w:rPr>
          <w:rFonts w:ascii="Times New Roman" w:hAnsi="Times New Roman" w:eastAsia="Times New Roman" w:cs="Times New Roman"/>
          <w:color w:val="000000"/>
          <w:position w:val="0"/>
          <w:sz w:val="20"/>
          <w:szCs w:val="20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position w:val="0"/>
          <w:sz w:val="20"/>
          <w:szCs w:val="20"/>
        </w:rPr>
        <w:t xml:space="preserve">земельный участок 42ж/4;</w:t>
      </w:r>
      <w:r>
        <w:rPr>
          <w:rFonts w:ascii="Times New Roman" w:hAnsi="Times New Roman" w:cs="Times New Roman"/>
          <w:position w:val="0"/>
          <w:sz w:val="20"/>
          <w:szCs w:val="20"/>
        </w:rPr>
      </w:r>
      <w:r>
        <w:rPr>
          <w:rFonts w:ascii="Times New Roman" w:hAnsi="Times New Roman" w:cs="Times New Roman"/>
          <w:position w:val="0"/>
          <w:sz w:val="20"/>
          <w:szCs w:val="20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position w:val="0"/>
          <w:sz w:val="20"/>
          <w:szCs w:val="20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-площадь: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 30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к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в.м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;</w:t>
      </w:r>
      <w:r>
        <w:rPr>
          <w:rFonts w:ascii="Times New Roman" w:hAnsi="Times New Roman" w:cs="Times New Roman"/>
          <w:position w:val="0"/>
          <w:sz w:val="20"/>
          <w:szCs w:val="20"/>
        </w:rPr>
      </w:r>
      <w:r>
        <w:rPr>
          <w:rFonts w:ascii="Times New Roman" w:hAnsi="Times New Roman" w:cs="Times New Roman"/>
          <w:position w:val="0"/>
          <w:sz w:val="20"/>
          <w:szCs w:val="20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position w:val="0"/>
          <w:sz w:val="20"/>
          <w:szCs w:val="20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-кадастровый номер: 44:27:060901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:1336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;</w:t>
      </w:r>
      <w:r>
        <w:rPr>
          <w:rFonts w:ascii="Times New Roman" w:hAnsi="Times New Roman" w:cs="Times New Roman"/>
          <w:position w:val="0"/>
          <w:sz w:val="20"/>
          <w:szCs w:val="20"/>
        </w:rPr>
      </w:r>
      <w:r>
        <w:rPr>
          <w:rFonts w:ascii="Times New Roman" w:hAnsi="Times New Roman" w:cs="Times New Roman"/>
          <w:position w:val="0"/>
          <w:sz w:val="20"/>
          <w:szCs w:val="20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-категория зе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мель: земли населенных пунктов;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  <w14:ligatures w14:val="none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position w:val="0"/>
          <w:sz w:val="20"/>
          <w:szCs w:val="20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  <w:lang w:val="en-US"/>
          <w14:ligatures w14:val="none"/>
        </w:rPr>
        <w:t xml:space="preserve">-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территориальная зона: зона разм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ещения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промышленных и коммунально-складских объ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ектов </w:t>
        <w:br/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V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классов опасности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;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14:ligatures w14:val="none"/>
        </w:rPr>
      </w:r>
      <w:r>
        <w:rPr>
          <w:rFonts w:ascii="Times New Roman" w:hAnsi="Times New Roman" w:eastAsia="Times New Roman" w:cs="Times New Roman"/>
          <w:position w:val="0"/>
          <w:sz w:val="20"/>
          <w:szCs w:val="20"/>
          <w14:ligatures w14:val="none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position w:val="0"/>
          <w:sz w:val="20"/>
          <w:szCs w:val="20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-разрешенное исполь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зова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н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ие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: а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мбулаторное ветеринарное обслуживание, трубопроводный транспорт, размещение гаражей для собственных нужд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;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14:ligatures w14:val="none"/>
        </w:rPr>
      </w:r>
      <w:r>
        <w:rPr>
          <w:rFonts w:ascii="Times New Roman" w:hAnsi="Times New Roman" w:eastAsia="Times New Roman" w:cs="Times New Roman"/>
          <w:position w:val="0"/>
          <w:sz w:val="20"/>
          <w:szCs w:val="20"/>
          <w14:ligatures w14:val="none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sz w:val="20"/>
          <w:szCs w:val="20"/>
          <w:highlight w:val="white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- обременения и ограничения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: участок расположен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 в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приаэродромной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 территории аэродрома Кострома (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Сокеркино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) (зона с особыми условиями использования территории с реестровым номером 44:00-6.587), третьей, четвертой, пятой и шестой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подзонах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приаэродромной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 территории аэродрома Кострома (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Сокеркино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) (зоны с особыми условиями использования территории с реестровыми номерами 44:00-6.583; 44:00-6.584; 44:00-6.585; 44:00-6.593);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highlight w:val="none"/>
          <w14:ligatures w14:val="none"/>
        </w:rPr>
        <w:t xml:space="preserve">особые условия и режим хозяйственной деятельности в охранных зонах инженерных коммуникаций;</w:t>
      </w:r>
      <w:r>
        <w:rPr>
          <w:rFonts w:ascii="Times New Roman" w:hAnsi="Times New Roman" w:cs="Times New Roman"/>
          <w:sz w:val="20"/>
          <w:szCs w:val="20"/>
          <w:highlight w:val="white"/>
          <w14:ligatures w14:val="none"/>
        </w:rPr>
      </w:r>
      <w:r>
        <w:rPr>
          <w:rFonts w:ascii="Times New Roman" w:hAnsi="Times New Roman" w:cs="Times New Roman"/>
          <w:sz w:val="20"/>
          <w:szCs w:val="20"/>
          <w:highlight w:val="white"/>
          <w14:ligatures w14:val="none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position w:val="0"/>
          <w:sz w:val="20"/>
          <w:szCs w:val="20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параметры строительства: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</w:r>
    </w:p>
    <w:p>
      <w:pPr>
        <w:contextualSpacing w:val="0"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cs="Times New Roman"/>
          <w:i/>
          <w:iCs/>
          <w:position w:val="0"/>
          <w:sz w:val="20"/>
          <w:szCs w:val="20"/>
          <w:highlight w:val="none"/>
        </w:rPr>
        <w:t xml:space="preserve">трубопроводный транспорт</w:t>
      </w:r>
      <w:r>
        <w:rPr>
          <w:rFonts w:ascii="Times New Roman" w:hAnsi="Times New Roman" w:cs="Times New Roman"/>
          <w:position w:val="0"/>
          <w:sz w:val="20"/>
          <w:szCs w:val="20"/>
          <w:highlight w:val="none"/>
        </w:rPr>
        <w:t xml:space="preserve"> </w:t>
      </w:r>
      <w:r>
        <w:rPr>
          <w:rFonts w:ascii="Times New Roman" w:hAnsi="Times New Roman" w:cs="Times New Roman"/>
          <w:position w:val="0"/>
          <w:sz w:val="20"/>
          <w:szCs w:val="20"/>
          <w:highlight w:val="none"/>
        </w:rPr>
        <w:t xml:space="preserve">(здания и сооружения, необходимых для эксплуатации нефтепроводов,</w:t>
      </w:r>
      <w:r>
        <w:rPr>
          <w:rFonts w:ascii="Times New Roman" w:hAnsi="Times New Roman" w:cs="Times New Roman"/>
          <w:position w:val="0"/>
          <w:sz w:val="20"/>
          <w:szCs w:val="20"/>
          <w:highlight w:val="none"/>
        </w:rPr>
        <w:t xml:space="preserve"> </w:t>
      </w:r>
      <w:r>
        <w:rPr>
          <w:rFonts w:ascii="Times New Roman" w:hAnsi="Times New Roman" w:cs="Times New Roman"/>
          <w:position w:val="0"/>
          <w:sz w:val="20"/>
          <w:szCs w:val="20"/>
          <w:highlight w:val="none"/>
        </w:rPr>
        <w:t xml:space="preserve">водопроводов, газопроводов и иных трубопроводов)</w:t>
      </w:r>
      <w:r>
        <w:rPr>
          <w:rFonts w:ascii="Times New Roman" w:hAnsi="Times New Roman" w:cs="Times New Roman"/>
          <w:position w:val="0"/>
          <w:sz w:val="20"/>
          <w:szCs w:val="20"/>
          <w:highlight w:val="none"/>
        </w:rPr>
        <w:t xml:space="preserve">: 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максимальный процент застройки земельного участка – 10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0; предельное количество этажей – 3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 этажа; минимальный отступ от границ земельного участка – 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0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 м;</w:t>
      </w:r>
      <w:r/>
      <w:r/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</w:rPr>
        <w:suppressLineNumbers w:val="0"/>
      </w:pPr>
      <w:r>
        <w:rPr>
          <w:rFonts w:ascii="Times New Roman" w:hAnsi="Times New Roman" w:cs="Times New Roman"/>
          <w:i/>
          <w:iCs/>
          <w:position w:val="0"/>
          <w:sz w:val="20"/>
          <w:szCs w:val="20"/>
          <w:highlight w:val="none"/>
        </w:rPr>
        <w:t xml:space="preserve">амбулаторное ветеринарное обслуживание</w:t>
      </w:r>
      <w:r>
        <w:rPr>
          <w:rFonts w:ascii="Times New Roman" w:hAnsi="Times New Roman" w:cs="Times New Roman"/>
          <w:i/>
          <w:iCs/>
          <w:position w:val="0"/>
          <w:sz w:val="20"/>
          <w:szCs w:val="20"/>
          <w:highlight w:val="none"/>
        </w:rPr>
        <w:t xml:space="preserve">: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максимальный процент застройки земельного участка – 10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0; предельное количество этажей - 2 этажа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; минимальный отступ от границ земельного участка – 0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 м;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</w:rPr>
      </w:r>
      <w:r>
        <w:rPr>
          <w:rFonts w:ascii="Times New Roman" w:hAnsi="Times New Roman" w:cs="Times New Roman"/>
          <w:i/>
          <w:iCs/>
          <w:position w:val="0"/>
          <w:sz w:val="20"/>
          <w:szCs w:val="20"/>
          <w:highlight w:val="none"/>
        </w:rPr>
        <w:t xml:space="preserve">размещение гаражей для собственных нужд</w:t>
      </w:r>
      <w:r>
        <w:rPr>
          <w:rFonts w:ascii="Times New Roman" w:hAnsi="Times New Roman" w:cs="Times New Roman"/>
          <w:i/>
          <w:iCs/>
          <w:position w:val="0"/>
          <w:sz w:val="20"/>
          <w:szCs w:val="20"/>
          <w:highlight w:val="none"/>
        </w:rPr>
        <w:t xml:space="preserve">: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максимальный процент застройки земельного участка – 10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0; предельное количество этажей - 2 этажа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; минимальный отступ от границ земельного участка – 0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 м;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color w:val="000000" w:themeColor="text1"/>
          <w:position w:val="0"/>
          <w:sz w:val="20"/>
          <w:szCs w:val="20"/>
          <w:highlight w:val="none"/>
        </w:rPr>
        <w:suppressLineNumbers w:val="0"/>
      </w:pPr>
      <w:r>
        <w:rPr>
          <w:rFonts w:ascii="Times New Roman" w:hAnsi="Times New Roman" w:cs="Times New Roman"/>
          <w:position w:val="0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position w:val="0"/>
          <w:sz w:val="20"/>
          <w:szCs w:val="20"/>
          <w:highlight w:val="white"/>
        </w:rPr>
        <w:t xml:space="preserve">-срок аренды земельного участка: 2 года</w:t>
      </w:r>
      <w:r>
        <w:rPr>
          <w:rFonts w:ascii="Times New Roman" w:hAnsi="Times New Roman" w:eastAsia="Times New Roman" w:cs="Times New Roman"/>
          <w:color w:val="000000" w:themeColor="text1"/>
          <w:position w:val="0"/>
          <w:sz w:val="20"/>
          <w:szCs w:val="20"/>
          <w:highlight w:val="white"/>
        </w:rPr>
        <w:t xml:space="preserve"> 6</w:t>
      </w:r>
      <w:r>
        <w:rPr>
          <w:rFonts w:ascii="Times New Roman" w:hAnsi="Times New Roman" w:eastAsia="Times New Roman" w:cs="Times New Roman"/>
          <w:color w:val="000000" w:themeColor="text1"/>
          <w:position w:val="0"/>
          <w:sz w:val="20"/>
          <w:szCs w:val="20"/>
          <w:highlight w:val="white"/>
        </w:rPr>
        <w:t xml:space="preserve"> месяц</w:t>
      </w:r>
      <w:r>
        <w:rPr>
          <w:rFonts w:ascii="Times New Roman" w:hAnsi="Times New Roman" w:eastAsia="Times New Roman" w:cs="Times New Roman"/>
          <w:color w:val="000000" w:themeColor="text1"/>
          <w:position w:val="0"/>
          <w:sz w:val="20"/>
          <w:szCs w:val="20"/>
          <w:highlight w:val="white"/>
        </w:rPr>
        <w:t xml:space="preserve">ев;</w:t>
      </w:r>
      <w:r>
        <w:rPr>
          <w:rFonts w:ascii="Times New Roman" w:hAnsi="Times New Roman" w:eastAsia="Times New Roman" w:cs="Times New Roman"/>
          <w:color w:val="000000" w:themeColor="text1"/>
          <w:position w:val="0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position w:val="0"/>
          <w:sz w:val="20"/>
          <w:szCs w:val="20"/>
          <w:highlight w:val="none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position w:val="0"/>
          <w:sz w:val="20"/>
          <w:szCs w:val="20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-информация о возможности подключения (технологического присоединения): водоснабжение, водоотведение, ливневая канализация от МУП города Костромы «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Костромагорводоканал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» от 19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.11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.2025 </w:t>
        <w:br/>
        <w:t xml:space="preserve">№ исх.02.11/8044д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, от 19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.11.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2025 № исх.02.11/8043д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;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газоснабжение от ООО «Газпром газораспределение Кострома» от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19.11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.2025 №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ИС-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15/5996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, теплоснабжение от ПАО «ТГК-2» от 19.11.2025 №4201/1473-2025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;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 от МУП г. Кострома «Городские сети» от 24.11.2025 №13-01/04999;</w:t>
      </w:r>
      <w:r>
        <w:rPr>
          <w:rFonts w:ascii="Times New Roman" w:hAnsi="Times New Roman" w:cs="Times New Roman"/>
          <w:position w:val="0"/>
          <w:sz w:val="20"/>
          <w:szCs w:val="20"/>
        </w:rPr>
      </w:r>
      <w:r>
        <w:rPr>
          <w:rFonts w:ascii="Times New Roman" w:hAnsi="Times New Roman" w:cs="Times New Roman"/>
          <w:position w:val="0"/>
          <w:sz w:val="20"/>
          <w:szCs w:val="20"/>
        </w:rPr>
      </w:r>
    </w:p>
    <w:p>
      <w:pPr>
        <w:pStyle w:val="831"/>
        <w:ind w:left="0" w:right="-2" w:firstLine="709"/>
        <w:jc w:val="both"/>
        <w:spacing w:after="0" w:afterAutospacing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position w:val="0"/>
          <w:sz w:val="22"/>
          <w:szCs w:val="22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-начальный размер ежегодной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арендной платы: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 32 760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lang w:eastAsia="ru-RU"/>
        </w:rPr>
        <w:t xml:space="preserve"> (Тридцать две тысячи семьсот шестьдесят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lang w:eastAsia="ru-RU"/>
        </w:rPr>
        <w:t xml:space="preserve">) рублей;</w:t>
      </w:r>
      <w:r>
        <w:rPr>
          <w:rFonts w:ascii="Times New Roman" w:hAnsi="Times New Roman" w:eastAsia="Times New Roman" w:cs="Times New Roman"/>
          <w:position w:val="0"/>
          <w:sz w:val="22"/>
          <w:szCs w:val="22"/>
          <w14:ligatures w14:val="none"/>
        </w:rPr>
      </w:r>
      <w:r>
        <w:rPr>
          <w:rFonts w:ascii="Times New Roman" w:hAnsi="Times New Roman" w:eastAsia="Times New Roman" w:cs="Times New Roman"/>
          <w:position w:val="0"/>
          <w:sz w:val="22"/>
          <w:szCs w:val="22"/>
          <w14:ligatures w14:val="none"/>
        </w:rPr>
      </w:r>
    </w:p>
    <w:p>
      <w:pPr>
        <w:pStyle w:val="831"/>
        <w:ind w:left="0" w:right="-2" w:firstLine="709"/>
        <w:jc w:val="both"/>
        <w:spacing w:after="0" w:afterAutospacing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position w:val="0"/>
          <w:sz w:val="22"/>
          <w:szCs w:val="22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  <w:lang w:eastAsia="ru-RU"/>
        </w:rPr>
        <w:t xml:space="preserve">-шаг аукциона: 1 630 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lang w:eastAsia="ru-RU"/>
        </w:rPr>
        <w:t xml:space="preserve">(Одна тысяча шестьсот тридцать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lang w:eastAsia="ru-RU"/>
        </w:rPr>
        <w:t xml:space="preserve">) рублей;</w:t>
      </w:r>
      <w:r>
        <w:rPr>
          <w:rFonts w:ascii="Times New Roman" w:hAnsi="Times New Roman" w:eastAsia="Times New Roman" w:cs="Times New Roman"/>
          <w:position w:val="0"/>
          <w:sz w:val="22"/>
          <w:szCs w:val="22"/>
          <w14:ligatures w14:val="none"/>
        </w:rPr>
      </w:r>
      <w:r>
        <w:rPr>
          <w:rFonts w:ascii="Times New Roman" w:hAnsi="Times New Roman" w:eastAsia="Times New Roman" w:cs="Times New Roman"/>
          <w:position w:val="0"/>
          <w:sz w:val="22"/>
          <w:szCs w:val="22"/>
          <w14:ligatures w14:val="none"/>
        </w:rPr>
      </w:r>
    </w:p>
    <w:p>
      <w:pPr>
        <w:pStyle w:val="831"/>
        <w:ind w:left="0" w:right="-2" w:firstLine="709"/>
        <w:jc w:val="both"/>
        <w:spacing w:after="0" w:afterAutospacing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  <w:lang w:eastAsia="ru-RU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  <w:lang w:eastAsia="ru-RU"/>
        </w:rPr>
        <w:t xml:space="preserve">- размер задатка: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32 760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lang w:eastAsia="ru-RU"/>
        </w:rPr>
        <w:t xml:space="preserve"> (Тридцать две тысячи семьсот шестьдесят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lang w:eastAsia="ru-RU"/>
        </w:rPr>
        <w:t xml:space="preserve">) 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lang w:eastAsia="ru-RU"/>
        </w:rPr>
        <w:t xml:space="preserve"> рублей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  <w:lang w:eastAsia="ru-RU"/>
          <w14:ligatures w14:val="none"/>
        </w:rPr>
      </w:r>
    </w:p>
    <w:p>
      <w:pPr>
        <w:pStyle w:val="790"/>
        <w:contextualSpacing w:val="0"/>
        <w:jc w:val="center"/>
        <w:spacing w:before="0" w:after="0" w:line="240" w:lineRule="auto"/>
        <w:rPr>
          <w:rFonts w:ascii="Times New Roman" w:hAnsi="Times New Roman" w:cs="Times New Roman"/>
          <w:position w:val="0"/>
          <w:sz w:val="20"/>
          <w:szCs w:val="20"/>
        </w:rPr>
        <w:suppressLineNumbers w:val="0"/>
      </w:pPr>
      <w:r>
        <w:rPr>
          <w:rFonts w:ascii="Times New Roman" w:hAnsi="Times New Roman" w:eastAsia="Times New Roman" w:cs="Times New Roman"/>
          <w:b/>
          <w:position w:val="0"/>
          <w:sz w:val="20"/>
          <w:szCs w:val="20"/>
        </w:rPr>
        <w:t xml:space="preserve">Лот № </w:t>
      </w:r>
      <w:r>
        <w:rPr>
          <w:rFonts w:ascii="Times New Roman" w:hAnsi="Times New Roman" w:eastAsia="Times New Roman" w:cs="Times New Roman"/>
          <w:b/>
          <w:position w:val="0"/>
          <w:sz w:val="20"/>
          <w:szCs w:val="20"/>
        </w:rPr>
        <w:t xml:space="preserve">5</w:t>
      </w:r>
      <w:r>
        <w:rPr>
          <w:rFonts w:ascii="Times New Roman" w:hAnsi="Times New Roman" w:cs="Times New Roman"/>
          <w:position w:val="0"/>
          <w:sz w:val="20"/>
          <w:szCs w:val="20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position w:val="0"/>
          <w:sz w:val="20"/>
          <w:szCs w:val="20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-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адрес</w:t>
      </w:r>
      <w:r>
        <w:rPr>
          <w:rFonts w:ascii="Times New Roman" w:hAnsi="Times New Roman" w:eastAsia="Times New Roman" w:cs="Times New Roman"/>
          <w:color w:val="000000"/>
          <w:position w:val="0"/>
          <w:sz w:val="20"/>
          <w:szCs w:val="20"/>
        </w:rPr>
        <w:t xml:space="preserve">: </w:t>
      </w:r>
      <w:r>
        <w:rPr>
          <w:rFonts w:ascii="Times New Roman" w:hAnsi="Times New Roman" w:eastAsia="Times New Roman" w:cs="Times New Roman"/>
          <w:color w:val="000000"/>
          <w:position w:val="0"/>
          <w:sz w:val="20"/>
          <w:szCs w:val="20"/>
        </w:rPr>
        <w:t xml:space="preserve">Российская Федерация, Костромская область, городской округ город Кострома, город Кострома, улица Индустриальная</w:t>
      </w:r>
      <w:r>
        <w:rPr>
          <w:rFonts w:ascii="Times New Roman" w:hAnsi="Times New Roman" w:eastAsia="Times New Roman" w:cs="Times New Roman"/>
          <w:color w:val="000000"/>
          <w:position w:val="0"/>
          <w:sz w:val="20"/>
          <w:szCs w:val="20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position w:val="0"/>
          <w:sz w:val="20"/>
          <w:szCs w:val="20"/>
        </w:rPr>
        <w:t xml:space="preserve">земельный участок 42ж/6;</w:t>
      </w:r>
      <w:r>
        <w:rPr>
          <w:rFonts w:ascii="Times New Roman" w:hAnsi="Times New Roman" w:cs="Times New Roman"/>
          <w:position w:val="0"/>
          <w:sz w:val="20"/>
          <w:szCs w:val="20"/>
        </w:rPr>
      </w:r>
      <w:r>
        <w:rPr>
          <w:rFonts w:ascii="Times New Roman" w:hAnsi="Times New Roman" w:cs="Times New Roman"/>
          <w:position w:val="0"/>
          <w:sz w:val="20"/>
          <w:szCs w:val="20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position w:val="0"/>
          <w:sz w:val="20"/>
          <w:szCs w:val="20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-площадь: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 30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к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в.м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;</w:t>
      </w:r>
      <w:r>
        <w:rPr>
          <w:rFonts w:ascii="Times New Roman" w:hAnsi="Times New Roman" w:cs="Times New Roman"/>
          <w:position w:val="0"/>
          <w:sz w:val="20"/>
          <w:szCs w:val="20"/>
        </w:rPr>
      </w:r>
      <w:r>
        <w:rPr>
          <w:rFonts w:ascii="Times New Roman" w:hAnsi="Times New Roman" w:cs="Times New Roman"/>
          <w:position w:val="0"/>
          <w:sz w:val="20"/>
          <w:szCs w:val="20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position w:val="0"/>
          <w:sz w:val="20"/>
          <w:szCs w:val="20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-кадастровый номер: 44:27:060901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:1339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;</w:t>
      </w:r>
      <w:r>
        <w:rPr>
          <w:rFonts w:ascii="Times New Roman" w:hAnsi="Times New Roman" w:cs="Times New Roman"/>
          <w:position w:val="0"/>
          <w:sz w:val="20"/>
          <w:szCs w:val="20"/>
        </w:rPr>
      </w:r>
      <w:r>
        <w:rPr>
          <w:rFonts w:ascii="Times New Roman" w:hAnsi="Times New Roman" w:cs="Times New Roman"/>
          <w:position w:val="0"/>
          <w:sz w:val="20"/>
          <w:szCs w:val="20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-категория зе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мель: земли населенных пунктов;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  <w14:ligatures w14:val="none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position w:val="0"/>
          <w:sz w:val="20"/>
          <w:szCs w:val="20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  <w:lang w:val="en-US"/>
          <w14:ligatures w14:val="none"/>
        </w:rPr>
        <w:t xml:space="preserve">-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территориальная зона: зона разм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ещения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промышленных и коммунально-складских объ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ектов </w:t>
        <w:br/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V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классов опасности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;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14:ligatures w14:val="none"/>
        </w:rPr>
      </w:r>
      <w:r>
        <w:rPr>
          <w:rFonts w:ascii="Times New Roman" w:hAnsi="Times New Roman" w:eastAsia="Times New Roman" w:cs="Times New Roman"/>
          <w:position w:val="0"/>
          <w:sz w:val="20"/>
          <w:szCs w:val="20"/>
          <w14:ligatures w14:val="none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position w:val="0"/>
          <w:sz w:val="20"/>
          <w:szCs w:val="20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-разрешенное исполь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зова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н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ие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: а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мбулаторное ветеринарное обслуживание, трубопроводный транспорт, размещение гаражей для собственных нужд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;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14:ligatures w14:val="none"/>
        </w:rPr>
      </w:r>
      <w:r>
        <w:rPr>
          <w:rFonts w:ascii="Times New Roman" w:hAnsi="Times New Roman" w:eastAsia="Times New Roman" w:cs="Times New Roman"/>
          <w:position w:val="0"/>
          <w:sz w:val="20"/>
          <w:szCs w:val="20"/>
          <w14:ligatures w14:val="none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sz w:val="20"/>
          <w:szCs w:val="20"/>
          <w:highlight w:val="white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- обременения и ограничения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: участок расположен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 в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приаэродромной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 территории аэродрома Кострома (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Сокеркино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) (зона с особыми условиями использования территории с реестровым номером 44:00-6.587), третьей, четвертой, пятой и шестой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подзонах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приаэродромной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 территории аэродрома Кострома (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Сокеркино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) (зоны с особыми условиями использования территории с реестровыми номерами 44:00-6.583; 44:00-6.584; 44:00-6.585; 44:00-6.593);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highlight w:val="none"/>
          <w14:ligatures w14:val="none"/>
        </w:rPr>
        <w:t xml:space="preserve">особые условия и режим хозяйственной деятельности в охранных зонах инженерных коммуникаций;</w:t>
      </w:r>
      <w:r>
        <w:rPr>
          <w:rFonts w:ascii="Times New Roman" w:hAnsi="Times New Roman" w:cs="Times New Roman"/>
          <w:sz w:val="20"/>
          <w:szCs w:val="20"/>
          <w:highlight w:val="white"/>
          <w14:ligatures w14:val="none"/>
        </w:rPr>
      </w:r>
      <w:r>
        <w:rPr>
          <w:rFonts w:ascii="Times New Roman" w:hAnsi="Times New Roman" w:cs="Times New Roman"/>
          <w:sz w:val="20"/>
          <w:szCs w:val="20"/>
          <w:highlight w:val="white"/>
          <w14:ligatures w14:val="none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position w:val="0"/>
          <w:sz w:val="20"/>
          <w:szCs w:val="20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параметры строительства: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</w:r>
    </w:p>
    <w:p>
      <w:pPr>
        <w:contextualSpacing w:val="0"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cs="Times New Roman"/>
          <w:i/>
          <w:iCs/>
          <w:position w:val="0"/>
          <w:sz w:val="20"/>
          <w:szCs w:val="20"/>
          <w:highlight w:val="none"/>
        </w:rPr>
        <w:t xml:space="preserve">трубопроводный транспорт</w:t>
      </w:r>
      <w:r>
        <w:rPr>
          <w:rFonts w:ascii="Times New Roman" w:hAnsi="Times New Roman" w:cs="Times New Roman"/>
          <w:position w:val="0"/>
          <w:sz w:val="20"/>
          <w:szCs w:val="20"/>
          <w:highlight w:val="none"/>
        </w:rPr>
        <w:t xml:space="preserve"> </w:t>
      </w:r>
      <w:r>
        <w:rPr>
          <w:rFonts w:ascii="Times New Roman" w:hAnsi="Times New Roman" w:cs="Times New Roman"/>
          <w:position w:val="0"/>
          <w:sz w:val="20"/>
          <w:szCs w:val="20"/>
          <w:highlight w:val="none"/>
        </w:rPr>
        <w:t xml:space="preserve">(здания и сооружения, необходимых для эксплуатации нефтепроводов,</w:t>
      </w:r>
      <w:r>
        <w:rPr>
          <w:rFonts w:ascii="Times New Roman" w:hAnsi="Times New Roman" w:cs="Times New Roman"/>
          <w:position w:val="0"/>
          <w:sz w:val="20"/>
          <w:szCs w:val="20"/>
          <w:highlight w:val="none"/>
        </w:rPr>
        <w:t xml:space="preserve"> </w:t>
      </w:r>
      <w:r>
        <w:rPr>
          <w:rFonts w:ascii="Times New Roman" w:hAnsi="Times New Roman" w:cs="Times New Roman"/>
          <w:position w:val="0"/>
          <w:sz w:val="20"/>
          <w:szCs w:val="20"/>
          <w:highlight w:val="none"/>
        </w:rPr>
        <w:t xml:space="preserve">водопроводов, газопроводов и иных трубопроводов)</w:t>
      </w:r>
      <w:r>
        <w:rPr>
          <w:rFonts w:ascii="Times New Roman" w:hAnsi="Times New Roman" w:cs="Times New Roman"/>
          <w:position w:val="0"/>
          <w:sz w:val="20"/>
          <w:szCs w:val="20"/>
          <w:highlight w:val="none"/>
        </w:rPr>
        <w:t xml:space="preserve">: 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максимальный процент застройки земельного участка – 10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0; предельное количество этажей – 3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 этажа; минимальный отступ от границ земельного участка – 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0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 м;</w:t>
      </w:r>
      <w:r/>
      <w:r/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</w:rPr>
        <w:suppressLineNumbers w:val="0"/>
      </w:pPr>
      <w:r>
        <w:rPr>
          <w:rFonts w:ascii="Times New Roman" w:hAnsi="Times New Roman" w:cs="Times New Roman"/>
          <w:i/>
          <w:iCs/>
          <w:position w:val="0"/>
          <w:sz w:val="20"/>
          <w:szCs w:val="20"/>
          <w:highlight w:val="none"/>
        </w:rPr>
        <w:t xml:space="preserve">амбулаторное ветеринарное обслуживание</w:t>
      </w:r>
      <w:r>
        <w:rPr>
          <w:rFonts w:ascii="Times New Roman" w:hAnsi="Times New Roman" w:cs="Times New Roman"/>
          <w:i/>
          <w:iCs/>
          <w:position w:val="0"/>
          <w:sz w:val="20"/>
          <w:szCs w:val="20"/>
          <w:highlight w:val="none"/>
        </w:rPr>
        <w:t xml:space="preserve">: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максимальный процент застройки земельного участка – 10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0; предельное количество этажей - 2 этажа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; минимальный отступ от границ земельного участка – 0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 м;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</w:rPr>
      </w:r>
      <w:r>
        <w:rPr>
          <w:rFonts w:ascii="Times New Roman" w:hAnsi="Times New Roman" w:cs="Times New Roman"/>
          <w:i/>
          <w:iCs/>
          <w:position w:val="0"/>
          <w:sz w:val="20"/>
          <w:szCs w:val="20"/>
          <w:highlight w:val="none"/>
        </w:rPr>
        <w:t xml:space="preserve">размещение гаражей для собственных нужд</w:t>
      </w:r>
      <w:r>
        <w:rPr>
          <w:rFonts w:ascii="Times New Roman" w:hAnsi="Times New Roman" w:cs="Times New Roman"/>
          <w:i/>
          <w:iCs/>
          <w:position w:val="0"/>
          <w:sz w:val="20"/>
          <w:szCs w:val="20"/>
          <w:highlight w:val="none"/>
        </w:rPr>
        <w:t xml:space="preserve">: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максимальный процент застройки земельного участка – 10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0; предельное количество этажей - 2 этажа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; минимальный отступ от границ земельного участка – 0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 м;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color w:val="000000" w:themeColor="text1"/>
          <w:position w:val="0"/>
          <w:sz w:val="20"/>
          <w:szCs w:val="20"/>
          <w:highlight w:val="none"/>
        </w:rPr>
        <w:suppressLineNumbers w:val="0"/>
      </w:pPr>
      <w:r>
        <w:rPr>
          <w:rFonts w:ascii="Times New Roman" w:hAnsi="Times New Roman" w:cs="Times New Roman"/>
          <w:position w:val="0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position w:val="0"/>
          <w:sz w:val="20"/>
          <w:szCs w:val="20"/>
          <w:highlight w:val="white"/>
        </w:rPr>
        <w:t xml:space="preserve">-срок аренды земельного участка: 2 года</w:t>
      </w:r>
      <w:r>
        <w:rPr>
          <w:rFonts w:ascii="Times New Roman" w:hAnsi="Times New Roman" w:eastAsia="Times New Roman" w:cs="Times New Roman"/>
          <w:color w:val="000000" w:themeColor="text1"/>
          <w:position w:val="0"/>
          <w:sz w:val="20"/>
          <w:szCs w:val="20"/>
          <w:highlight w:val="white"/>
        </w:rPr>
        <w:t xml:space="preserve"> 6</w:t>
      </w:r>
      <w:r>
        <w:rPr>
          <w:rFonts w:ascii="Times New Roman" w:hAnsi="Times New Roman" w:eastAsia="Times New Roman" w:cs="Times New Roman"/>
          <w:color w:val="000000" w:themeColor="text1"/>
          <w:position w:val="0"/>
          <w:sz w:val="20"/>
          <w:szCs w:val="20"/>
          <w:highlight w:val="white"/>
        </w:rPr>
        <w:t xml:space="preserve"> месяц</w:t>
      </w:r>
      <w:r>
        <w:rPr>
          <w:rFonts w:ascii="Times New Roman" w:hAnsi="Times New Roman" w:eastAsia="Times New Roman" w:cs="Times New Roman"/>
          <w:color w:val="000000" w:themeColor="text1"/>
          <w:position w:val="0"/>
          <w:sz w:val="20"/>
          <w:szCs w:val="20"/>
          <w:highlight w:val="white"/>
        </w:rPr>
        <w:t xml:space="preserve">ев;</w:t>
      </w:r>
      <w:r>
        <w:rPr>
          <w:rFonts w:ascii="Times New Roman" w:hAnsi="Times New Roman" w:eastAsia="Times New Roman" w:cs="Times New Roman"/>
          <w:color w:val="000000" w:themeColor="text1"/>
          <w:position w:val="0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position w:val="0"/>
          <w:sz w:val="20"/>
          <w:szCs w:val="20"/>
          <w:highlight w:val="none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position w:val="0"/>
          <w:sz w:val="20"/>
          <w:szCs w:val="20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-информация о возможности подключения (технологического присоединения): водоснабжение, водоотведение, ливневая канализация от МУП города Костромы «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Костромагорводоканал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» от 19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.11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.2025 </w:t>
        <w:br/>
        <w:t xml:space="preserve">№ исх.02.11/8050д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, от 19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.11.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2025 № исх.02.11/8049д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;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газоснабжение от ООО «Газпром газораспределение Кострома» от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19.11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.2025 №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ИС-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15/5941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, теплоснабжение от ПАО «ТГК-2» от 19.11.2025 №4201/1473-2025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;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 от МУП г. Кострома «Городские сети» от 24.11.2025 №13-01/04998;</w:t>
      </w:r>
      <w:r>
        <w:rPr>
          <w:rFonts w:ascii="Times New Roman" w:hAnsi="Times New Roman" w:cs="Times New Roman"/>
          <w:position w:val="0"/>
          <w:sz w:val="20"/>
          <w:szCs w:val="20"/>
        </w:rPr>
      </w:r>
      <w:r>
        <w:rPr>
          <w:rFonts w:ascii="Times New Roman" w:hAnsi="Times New Roman" w:cs="Times New Roman"/>
          <w:position w:val="0"/>
          <w:sz w:val="20"/>
          <w:szCs w:val="20"/>
        </w:rPr>
      </w:r>
    </w:p>
    <w:p>
      <w:pPr>
        <w:pStyle w:val="831"/>
        <w:ind w:left="0" w:right="-2" w:firstLine="709"/>
        <w:jc w:val="both"/>
        <w:spacing w:after="0" w:afterAutospacing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position w:val="0"/>
          <w:sz w:val="22"/>
          <w:szCs w:val="22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-начальный размер ежегодной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арендной платы: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 32 760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lang w:eastAsia="ru-RU"/>
        </w:rPr>
        <w:t xml:space="preserve"> (Тридцать две тысячи семьсот шестьдесят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lang w:eastAsia="ru-RU"/>
        </w:rPr>
        <w:t xml:space="preserve">) рублей;</w:t>
      </w:r>
      <w:r>
        <w:rPr>
          <w:rFonts w:ascii="Times New Roman" w:hAnsi="Times New Roman" w:eastAsia="Times New Roman" w:cs="Times New Roman"/>
          <w:position w:val="0"/>
          <w:sz w:val="22"/>
          <w:szCs w:val="22"/>
          <w14:ligatures w14:val="none"/>
        </w:rPr>
      </w:r>
      <w:r>
        <w:rPr>
          <w:rFonts w:ascii="Times New Roman" w:hAnsi="Times New Roman" w:eastAsia="Times New Roman" w:cs="Times New Roman"/>
          <w:position w:val="0"/>
          <w:sz w:val="22"/>
          <w:szCs w:val="22"/>
          <w14:ligatures w14:val="none"/>
        </w:rPr>
      </w:r>
    </w:p>
    <w:p>
      <w:pPr>
        <w:pStyle w:val="831"/>
        <w:ind w:left="0" w:right="-2" w:firstLine="709"/>
        <w:jc w:val="both"/>
        <w:spacing w:after="0" w:afterAutospacing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position w:val="0"/>
          <w:sz w:val="22"/>
          <w:szCs w:val="22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  <w:lang w:eastAsia="ru-RU"/>
        </w:rPr>
        <w:t xml:space="preserve">-шаг аукциона: 1 630 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lang w:eastAsia="ru-RU"/>
        </w:rPr>
        <w:t xml:space="preserve">(Одна тысяча шестьсот тридцать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lang w:eastAsia="ru-RU"/>
        </w:rPr>
        <w:t xml:space="preserve">) рублей;</w:t>
      </w:r>
      <w:r>
        <w:rPr>
          <w:rFonts w:ascii="Times New Roman" w:hAnsi="Times New Roman" w:eastAsia="Times New Roman" w:cs="Times New Roman"/>
          <w:position w:val="0"/>
          <w:sz w:val="22"/>
          <w:szCs w:val="22"/>
          <w14:ligatures w14:val="none"/>
        </w:rPr>
      </w:r>
      <w:r>
        <w:rPr>
          <w:rFonts w:ascii="Times New Roman" w:hAnsi="Times New Roman" w:eastAsia="Times New Roman" w:cs="Times New Roman"/>
          <w:position w:val="0"/>
          <w:sz w:val="22"/>
          <w:szCs w:val="22"/>
          <w14:ligatures w14:val="none"/>
        </w:rPr>
      </w:r>
    </w:p>
    <w:p>
      <w:pPr>
        <w:pStyle w:val="831"/>
        <w:ind w:left="0" w:right="-2" w:firstLine="709"/>
        <w:jc w:val="both"/>
        <w:spacing w:after="0" w:afterAutospacing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  <w:lang w:eastAsia="ru-RU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  <w:lang w:eastAsia="ru-RU"/>
        </w:rPr>
        <w:t xml:space="preserve">- размер задатка: </w:t>
      </w:r>
      <w:r>
        <w:rPr>
          <w:rFonts w:ascii="Times New Roman" w:hAnsi="Times New Roman" w:eastAsia="Times New Roman" w:cs="Times New Roman"/>
          <w:position w:val="0"/>
          <w:sz w:val="20"/>
          <w:szCs w:val="20"/>
        </w:rPr>
        <w:t xml:space="preserve">32 760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lang w:eastAsia="ru-RU"/>
        </w:rPr>
        <w:t xml:space="preserve"> (Тридцать две тысячи семьсот шестьдесят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lang w:eastAsia="ru-RU"/>
        </w:rPr>
        <w:t xml:space="preserve">) 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lang w:eastAsia="ru-RU"/>
        </w:rPr>
        <w:t xml:space="preserve"> рублей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  <w:lang w:eastAsia="ru-RU"/>
          <w14:ligatures w14:val="none"/>
        </w:rPr>
      </w:r>
    </w:p>
    <w:p>
      <w:pPr>
        <w:pStyle w:val="831"/>
        <w:ind w:left="0" w:right="-2" w:firstLine="709"/>
        <w:jc w:val="both"/>
        <w:spacing w:after="0" w:afterAutospacing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b/>
          <w:bCs/>
          <w:color w:val="000000" w:themeColor="text1"/>
          <w:position w:val="0"/>
          <w:sz w:val="22"/>
          <w:szCs w:val="22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  <w:lang w:eastAsia="ru-RU"/>
        </w:rPr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  <w:lang w:eastAsia="ru-RU"/>
        </w:rPr>
      </w:r>
    </w:p>
    <w:p>
      <w:pPr>
        <w:pStyle w:val="790"/>
        <w:contextualSpacing w:val="0"/>
        <w:ind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4. 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Организатор аукцио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white"/>
        </w:rPr>
        <w:t xml:space="preserve">на – Управление имущественных и земельных отношений Администрации города Костромы; место нахождения: 156005, Костромская область, город Кострома, площадь Конституции, 2; телефон (4942) 42-68-41, 44-07-64; e-mail: uizo@gradkostroma.ru (далее – организатор).</w:t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position w:val="0"/>
          <w:sz w:val="20"/>
          <w:szCs w:val="20"/>
          <w:highlight w:val="none"/>
        </w:rPr>
      </w:r>
    </w:p>
    <w:p>
      <w:pPr>
        <w:ind w:left="0" w:right="0" w:firstLine="709"/>
        <w:jc w:val="both"/>
        <w:rPr>
          <w:rFonts w:ascii="Times New Roman" w:hAnsi="Times New Roman"/>
          <w:sz w:val="20"/>
          <w:szCs w:val="20"/>
          <w:highlight w:val="white"/>
          <w:lang w:eastAsia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Оператор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электронной площадки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–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АО «Единая электронная торговая площадка»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(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АО «ЕЭТП»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fldChar w:fldCharType="begin"/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instrText xml:space="preserve"> HYPERLINK "https://www.roseltorg.ru" </w:instrTex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fldChar w:fldCharType="separate"/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fldChar w:fldCharType="end"/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).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 Юридический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 адрес Оператора: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115114,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г. Москва,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ул. Кожевническая, д. 14, стр. 5, телефон: 8 (495) 276-16-26, e-mail: 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fldChar w:fldCharType="begin"/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instrText xml:space="preserve"> HYPERLINK "mailto:info@roseltorg.ru" </w:instrTex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fldChar w:fldCharType="separate"/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info@roseltorg.ru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fldChar w:fldCharType="end"/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.</w:t>
      </w:r>
      <w:r>
        <w:rPr>
          <w:rFonts w:ascii="Times New Roman" w:hAnsi="Times New Roman"/>
          <w:sz w:val="20"/>
          <w:szCs w:val="20"/>
          <w:highlight w:val="white"/>
          <w:lang w:eastAsia="ru-RU"/>
          <w14:ligatures w14:val="none"/>
        </w:rPr>
      </w:r>
      <w:r>
        <w:rPr>
          <w:rFonts w:ascii="Times New Roman" w:hAnsi="Times New Roman"/>
          <w:sz w:val="20"/>
          <w:szCs w:val="20"/>
          <w:highlight w:val="white"/>
          <w:lang w:eastAsia="ru-RU"/>
          <w14:ligatures w14:val="none"/>
        </w:rPr>
      </w:r>
    </w:p>
    <w:p>
      <w:pPr>
        <w:ind w:left="0" w:right="0" w:firstLine="709"/>
        <w:jc w:val="both"/>
        <w:rPr>
          <w:rFonts w:ascii="Times New Roman" w:hAnsi="Times New Roman"/>
          <w:sz w:val="20"/>
          <w:szCs w:val="20"/>
          <w:highlight w:val="none"/>
          <w:lang w:eastAsia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Оператор электронной площадки (Оператор) – 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юридическое лицо, владеющее электронной площадкой, в том числе необходимыми для ее функционирования программными и техническими средствами, обеспечивающее ее функционирование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. Оператор обеспечивает выполнение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функций по подготовке, получению, анализу, обработке, предоставлению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информации, проведению процедур в электронной форме в соответствии с требованиями действующего законодательства, регулирует отношения сторон, возникающие 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в этих процедурах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,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с учётом 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утверждённого Оператором Регламента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.</w:t>
      </w:r>
      <w:r>
        <w:rPr>
          <w:rFonts w:ascii="Times New Roman" w:hAnsi="Times New Roman"/>
          <w:sz w:val="20"/>
          <w:szCs w:val="20"/>
          <w:highlight w:val="none"/>
          <w:lang w:eastAsia="ru-RU"/>
          <w14:ligatures w14:val="none"/>
        </w:rPr>
      </w:r>
      <w:r>
        <w:rPr>
          <w:rFonts w:ascii="Times New Roman" w:hAnsi="Times New Roman"/>
          <w:sz w:val="20"/>
          <w:szCs w:val="20"/>
          <w:highlight w:val="none"/>
          <w:lang w:eastAsia="ru-RU"/>
          <w14:ligatures w14:val="none"/>
        </w:rPr>
      </w:r>
    </w:p>
    <w:p>
      <w:pPr>
        <w:ind w:left="0" w:right="0" w:firstLine="709"/>
        <w:jc w:val="both"/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outlineLvl w:val="1"/>
      </w:pP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Для обеспечения доступа к участию в электронном аукционе заявителям необходимо пройти процедуру регистрации (аккредитации) в соответствии с Регламентом электронной площадки АО «ЕЭТП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» (далее – электронная площадка). </w:t>
      </w:r>
      <w:r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</w:r>
      <w:r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</w:r>
    </w:p>
    <w:p>
      <w:pPr>
        <w:ind w:left="0" w:right="0" w:firstLine="709"/>
        <w:jc w:val="both"/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outlineLvl w:val="1"/>
      </w:pP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Регламент электронной площадки 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 АО «ЕЭТП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»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 доступен при последовательном переходе п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о ссылкам, начиная с главной страницы сайта электронной площадки https://www.roseltorg.ru/: Главная → Помощь → База знаний → Документы и регламенты → Регламент проведения процедур по продаже и аренде государственного и муниципального имущества (Регламент).</w:t>
      </w:r>
      <w:r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</w:r>
      <w:r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</w:r>
    </w:p>
    <w:p>
      <w:pPr>
        <w:ind w:left="0" w:right="0" w:firstLine="709"/>
        <w:jc w:val="both"/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outlineLvl w:val="1"/>
      </w:pP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Регистрация на электронной площадке осуществляется без взимания платы.</w:t>
      </w:r>
      <w:r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</w:r>
      <w:r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</w:r>
    </w:p>
    <w:p>
      <w:pPr>
        <w:ind w:left="0" w:right="0" w:firstLine="709"/>
        <w:jc w:val="both"/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outlineLvl w:val="1"/>
      </w:pP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Регистрации на электронной площадке подлежат заявители, ранее не зарегистрированные на электронной площадке или регистрация которых на электронной площадке была ими прекращена.</w:t>
      </w:r>
      <w:r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</w:r>
      <w:r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</w:r>
    </w:p>
    <w:p>
      <w:pPr>
        <w:ind w:left="0" w:right="0" w:firstLine="709"/>
        <w:jc w:val="both"/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outlineLvl w:val="1"/>
      </w:pP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Процедура 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участия в торгах описана на сайте электронной площадки в сети «Интернет» при последовательном переходе по ссылкам, начиная с главной страницы сайта электронной площадки https://www.roseltorg.ru/: Главная → Помощь → База знаний → Регистрация и аккредитация.</w:t>
      </w:r>
      <w:r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</w:r>
      <w:r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</w:r>
    </w:p>
    <w:p>
      <w:pPr>
        <w:ind w:left="0" w:right="0" w:firstLine="709"/>
        <w:jc w:val="both"/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outlineLvl w:val="1"/>
      </w:pP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Формирование и направление заявки на участие в электронном аукционе производится Заявителем в соответствии с Регламентом электронной площадки.</w:t>
      </w:r>
      <w:r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</w:r>
      <w:r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</w:r>
    </w:p>
    <w:p>
      <w:pPr>
        <w:ind w:left="0" w:right="0" w:firstLine="709"/>
        <w:jc w:val="both"/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outlineLvl w:val="1"/>
      </w:pP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Зая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вка подается путем заполнения ее электронной формы, размещенной в открытой для доступа неограниченного круга лиц части электронной площадки с приложени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ем электронных образов документов, предусмотренных статьей 39.12 Земельного кодекса Российской Федерации.</w:t>
      </w:r>
      <w:r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</w:r>
      <w:r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</w:r>
    </w:p>
    <w:p>
      <w:pPr>
        <w:ind w:left="0" w:right="0" w:firstLine="709"/>
        <w:jc w:val="both"/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outlineLvl w:val="1"/>
      </w:pP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Одновременно с заявкой на участие в электронном аукционе заявители пре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дставляют следующие документы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:</w:t>
      </w:r>
      <w:r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</w:r>
      <w:r>
        <w:rPr>
          <w:rFonts w:ascii="Times New Roman" w:hAnsi="Times New Roman"/>
          <w:sz w:val="24"/>
          <w:szCs w:val="24"/>
          <w:highlight w:val="white"/>
          <w:lang w:eastAsia="ru-RU"/>
          <w14:ligatures w14:val="none"/>
        </w:rPr>
      </w:r>
    </w:p>
    <w:p>
      <w:pPr>
        <w:pStyle w:val="860"/>
        <w:numPr>
          <w:ilvl w:val="0"/>
          <w:numId w:val="36"/>
        </w:numPr>
        <w:ind w:left="0" w:right="0" w:firstLine="709"/>
        <w:jc w:val="both"/>
        <w:tabs>
          <w:tab w:val="left" w:pos="850" w:leader="none"/>
        </w:tabs>
        <w:rPr>
          <w:rFonts w:ascii="Times New Roman" w:hAnsi="Times New Roman"/>
          <w:sz w:val="20"/>
          <w:szCs w:val="20"/>
          <w:highlight w:val="white"/>
          <w:lang w:eastAsia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заявка на участие в аукционе по установленной в извещении о проведении аукциона форме с указанием банковских реквизитов счета для возврата задатка (Приложение 1);</w:t>
      </w:r>
      <w:r>
        <w:rPr>
          <w:rFonts w:ascii="Times New Roman" w:hAnsi="Times New Roman"/>
          <w:sz w:val="20"/>
          <w:szCs w:val="20"/>
          <w:highlight w:val="white"/>
          <w:lang w:eastAsia="ru-RU"/>
          <w14:ligatures w14:val="none"/>
        </w:rPr>
      </w:r>
      <w:r>
        <w:rPr>
          <w:rFonts w:ascii="Times New Roman" w:hAnsi="Times New Roman"/>
          <w:sz w:val="20"/>
          <w:szCs w:val="20"/>
          <w:highlight w:val="white"/>
          <w:lang w:eastAsia="ru-RU"/>
          <w14:ligatures w14:val="none"/>
        </w:rPr>
      </w:r>
    </w:p>
    <w:p>
      <w:pPr>
        <w:pStyle w:val="860"/>
        <w:numPr>
          <w:ilvl w:val="0"/>
          <w:numId w:val="36"/>
        </w:numPr>
        <w:ind w:left="0" w:right="0" w:firstLine="709"/>
        <w:jc w:val="both"/>
        <w:tabs>
          <w:tab w:val="left" w:pos="850" w:leader="none"/>
        </w:tabs>
        <w:rPr>
          <w:rFonts w:ascii="Times New Roman" w:hAnsi="Times New Roman"/>
          <w:sz w:val="20"/>
          <w:szCs w:val="20"/>
          <w:highlight w:val="white"/>
          <w:lang w:eastAsia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копии документов, уд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остоверяющих личность заявителя (для граждан)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;</w:t>
      </w:r>
      <w:r>
        <w:rPr>
          <w:rFonts w:ascii="Times New Roman" w:hAnsi="Times New Roman"/>
          <w:sz w:val="20"/>
          <w:szCs w:val="20"/>
          <w:highlight w:val="white"/>
          <w:lang w:eastAsia="ru-RU"/>
          <w14:ligatures w14:val="none"/>
        </w:rPr>
      </w:r>
      <w:r>
        <w:rPr>
          <w:rFonts w:ascii="Times New Roman" w:hAnsi="Times New Roman"/>
          <w:sz w:val="20"/>
          <w:szCs w:val="20"/>
          <w:highlight w:val="white"/>
          <w:lang w:eastAsia="ru-RU"/>
          <w14:ligatures w14:val="none"/>
        </w:rPr>
      </w:r>
    </w:p>
    <w:p>
      <w:pPr>
        <w:pStyle w:val="860"/>
        <w:numPr>
          <w:ilvl w:val="0"/>
          <w:numId w:val="36"/>
        </w:numPr>
        <w:ind w:left="0" w:right="0" w:firstLine="709"/>
        <w:jc w:val="both"/>
        <w:tabs>
          <w:tab w:val="left" w:pos="850" w:leader="none"/>
        </w:tabs>
        <w:rPr>
          <w:rFonts w:ascii="Times New Roman" w:hAnsi="Times New Roman"/>
          <w:sz w:val="20"/>
          <w:szCs w:val="20"/>
          <w:highlight w:val="white"/>
          <w:lang w:eastAsia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е лицо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.</w:t>
      </w:r>
      <w:r>
        <w:rPr>
          <w:rFonts w:ascii="Times New Roman" w:hAnsi="Times New Roman"/>
          <w:sz w:val="20"/>
          <w:szCs w:val="20"/>
          <w:highlight w:val="white"/>
          <w:lang w:eastAsia="ru-RU"/>
          <w14:ligatures w14:val="none"/>
        </w:rPr>
      </w:r>
      <w:r>
        <w:rPr>
          <w:rFonts w:ascii="Times New Roman" w:hAnsi="Times New Roman"/>
          <w:sz w:val="20"/>
          <w:szCs w:val="20"/>
          <w:highlight w:val="white"/>
          <w:lang w:eastAsia="ru-RU"/>
          <w14:ligatures w14:val="none"/>
        </w:rPr>
      </w:r>
    </w:p>
    <w:p>
      <w:pPr>
        <w:ind w:firstLine="709"/>
        <w:jc w:val="both"/>
        <w:rPr>
          <w:rFonts w:ascii="Times New Roman" w:hAnsi="Times New Roman"/>
          <w:sz w:val="20"/>
          <w:szCs w:val="20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Задаток для участия в электронном аукционе вносится заявителем путем зачисления денежных средств на расчетный счет оператора электронной площ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адки. 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торгов вместе с заявкой на участие в аукци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оне. Блокирование денежных средств в размере задатка оператором электронной площадки на расчетном 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0"/>
          <w:szCs w:val="20"/>
          <w:highlight w:val="white"/>
          <w14:ligatures w14:val="none"/>
        </w:rPr>
      </w:r>
      <w:r>
        <w:rPr>
          <w:rFonts w:ascii="Times New Roman" w:hAnsi="Times New Roman"/>
          <w:sz w:val="20"/>
          <w:szCs w:val="20"/>
          <w:highlight w:val="white"/>
          <w14:ligatures w14:val="none"/>
        </w:rPr>
      </w:r>
    </w:p>
    <w:p>
      <w:pPr>
        <w:ind w:firstLine="709"/>
        <w:jc w:val="both"/>
        <w:rPr>
          <w:rFonts w:ascii="Times New Roman" w:hAnsi="Times New Roman"/>
          <w:sz w:val="20"/>
          <w:szCs w:val="20"/>
          <w:highlight w:val="none"/>
        </w:rPr>
      </w:pPr>
      <w:r>
        <w:rPr>
          <w:rFonts w:ascii="Times New Roman" w:hAnsi="Times New Roman"/>
          <w:sz w:val="20"/>
          <w:szCs w:val="20"/>
        </w:rPr>
        <w:t xml:space="preserve">Заявка на участие в электронном аукционе, а также прилагаемые к ней документы подписываются усиленной квалифицированной электронной подписью заяв</w:t>
      </w:r>
      <w:r>
        <w:rPr>
          <w:rFonts w:ascii="Times New Roman" w:hAnsi="Times New Roman"/>
          <w:sz w:val="20"/>
          <w:szCs w:val="20"/>
        </w:rPr>
        <w:t xml:space="preserve">ителя.</w:t>
      </w:r>
      <w:r>
        <w:rPr>
          <w:rFonts w:ascii="Times New Roman" w:hAnsi="Times New Roman"/>
          <w:sz w:val="20"/>
          <w:szCs w:val="20"/>
          <w:highlight w:val="none"/>
        </w:rPr>
      </w:r>
      <w:r>
        <w:rPr>
          <w:rFonts w:ascii="Times New Roman" w:hAnsi="Times New Roman"/>
          <w:sz w:val="20"/>
          <w:szCs w:val="20"/>
          <w:highlight w:val="none"/>
        </w:rPr>
      </w:r>
    </w:p>
    <w:p>
      <w:pPr>
        <w:pStyle w:val="857"/>
        <w:ind w:firstLine="709"/>
        <w:jc w:val="both"/>
        <w:rPr>
          <w:rFonts w:ascii="Times New Roman" w:hAnsi="Times New Roman" w:eastAsia="Calibri"/>
          <w:sz w:val="20"/>
          <w:szCs w:val="20"/>
          <w:highlight w:val="none"/>
        </w:rPr>
      </w:pPr>
      <w:r>
        <w:rPr>
          <w:rFonts w:ascii="Times New Roman" w:hAnsi="Times New Roman" w:eastAsia="Calibri"/>
          <w:sz w:val="20"/>
          <w:szCs w:val="20"/>
          <w:lang w:eastAsia="ru-RU"/>
        </w:rPr>
        <w:t xml:space="preserve">Одно лицо имеет право подать только одну заявку </w:t>
      </w:r>
      <w:r>
        <w:rPr>
          <w:rFonts w:ascii="Times New Roman" w:hAnsi="Times New Roman"/>
          <w:bCs/>
          <w:sz w:val="20"/>
          <w:szCs w:val="20"/>
        </w:rPr>
        <w:t xml:space="preserve">на один ЛОТ</w:t>
      </w:r>
      <w:r>
        <w:rPr>
          <w:rFonts w:ascii="Times New Roman" w:hAnsi="Times New Roman" w:eastAsia="Calibri"/>
          <w:sz w:val="20"/>
          <w:szCs w:val="20"/>
          <w:lang w:eastAsia="ru-RU"/>
        </w:rPr>
        <w:t xml:space="preserve">.</w:t>
      </w:r>
      <w:r>
        <w:rPr>
          <w:rFonts w:ascii="Times New Roman" w:hAnsi="Times New Roman" w:eastAsia="Calibri"/>
          <w:sz w:val="20"/>
          <w:szCs w:val="20"/>
          <w:highlight w:val="none"/>
        </w:rPr>
      </w:r>
      <w:r>
        <w:rPr>
          <w:rFonts w:ascii="Times New Roman" w:hAnsi="Times New Roman" w:eastAsia="Calibri"/>
          <w:sz w:val="20"/>
          <w:szCs w:val="20"/>
          <w:highlight w:val="none"/>
        </w:rPr>
      </w:r>
    </w:p>
    <w:p>
      <w:pPr>
        <w:pStyle w:val="857"/>
        <w:ind w:firstLine="709"/>
        <w:jc w:val="both"/>
        <w:rPr>
          <w:rFonts w:ascii="Times New Roman" w:hAnsi="Times New Roman" w:eastAsia="Calibri"/>
          <w:sz w:val="20"/>
          <w:szCs w:val="20"/>
          <w:highlight w:val="none"/>
          <w14:ligatures w14:val="none"/>
        </w:rPr>
      </w:pP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t xml:space="preserve">Заявка на участие в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 w:eastAsia="Calibri"/>
          <w:sz w:val="20"/>
          <w:szCs w:val="20"/>
          <w:highlight w:val="none"/>
          <w14:ligatures w14:val="none"/>
        </w:rPr>
      </w:r>
      <w:r>
        <w:rPr>
          <w:rFonts w:ascii="Times New Roman" w:hAnsi="Times New Roman" w:eastAsia="Calibri"/>
          <w:sz w:val="20"/>
          <w:szCs w:val="20"/>
          <w:highlight w:val="none"/>
          <w14:ligatures w14:val="none"/>
        </w:rPr>
      </w:r>
    </w:p>
    <w:p>
      <w:pPr>
        <w:pStyle w:val="857"/>
        <w:ind w:firstLine="709"/>
        <w:jc w:val="both"/>
        <w:rPr>
          <w:rFonts w:ascii="Times New Roman" w:hAnsi="Times New Roman" w:eastAsia="Calibri"/>
          <w:sz w:val="20"/>
          <w:szCs w:val="20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</w:t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t xml:space="preserve">ок в течение трех рабочих дней со дня поступления уведомления об отзыве заявки. В случае отзыва заявки за</w:t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t xml:space="preserve">явителем позднее дня окончания срока приема заявок задаток возвращается в порядке, установленном для участников аукциона.</w:t>
      </w:r>
      <w:r>
        <w:rPr>
          <w:rFonts w:ascii="Times New Roman" w:hAnsi="Times New Roman" w:eastAsia="Calibri"/>
          <w:sz w:val="20"/>
          <w:szCs w:val="20"/>
          <w:highlight w:val="none"/>
          <w14:ligatures w14:val="none"/>
        </w:rPr>
      </w:r>
      <w:r>
        <w:rPr>
          <w:rFonts w:ascii="Times New Roman" w:hAnsi="Times New Roman" w:eastAsia="Calibri"/>
          <w:sz w:val="20"/>
          <w:szCs w:val="20"/>
          <w:highlight w:val="none"/>
          <w14:ligatures w14:val="none"/>
        </w:rPr>
      </w:r>
    </w:p>
    <w:p>
      <w:pPr>
        <w:pStyle w:val="857"/>
        <w:ind w:firstLine="709"/>
        <w:jc w:val="both"/>
        <w:rPr>
          <w:rFonts w:ascii="Times New Roman" w:hAnsi="Times New Roman" w:eastAsia="Calibri"/>
          <w:sz w:val="20"/>
          <w:szCs w:val="20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t xml:space="preserve">Заявитель не допускается к участию в аукционе в следующих случаях:</w:t>
      </w:r>
      <w:r>
        <w:rPr>
          <w:rFonts w:ascii="Times New Roman" w:hAnsi="Times New Roman" w:eastAsia="Calibri"/>
          <w:sz w:val="20"/>
          <w:szCs w:val="20"/>
          <w:highlight w:val="none"/>
          <w14:ligatures w14:val="none"/>
        </w:rPr>
      </w:r>
      <w:r>
        <w:rPr>
          <w:rFonts w:ascii="Times New Roman" w:hAnsi="Times New Roman" w:eastAsia="Calibri"/>
          <w:sz w:val="20"/>
          <w:szCs w:val="20"/>
          <w:highlight w:val="none"/>
          <w14:ligatures w14:val="none"/>
        </w:rPr>
      </w:r>
    </w:p>
    <w:p>
      <w:pPr>
        <w:pStyle w:val="857"/>
        <w:ind w:firstLine="709"/>
        <w:jc w:val="both"/>
        <w:rPr>
          <w:rFonts w:ascii="Times New Roman" w:hAnsi="Times New Roman" w:eastAsia="Calibri"/>
          <w:sz w:val="20"/>
          <w:szCs w:val="20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t xml:space="preserve">- непредставление необходимых для участия в аукционе документов или представление недостоверных сведений;</w:t>
      </w:r>
      <w:r>
        <w:rPr>
          <w:rFonts w:ascii="Times New Roman" w:hAnsi="Times New Roman" w:eastAsia="Calibri"/>
          <w:sz w:val="20"/>
          <w:szCs w:val="20"/>
          <w:highlight w:val="none"/>
          <w14:ligatures w14:val="none"/>
        </w:rPr>
      </w:r>
      <w:r>
        <w:rPr>
          <w:rFonts w:ascii="Times New Roman" w:hAnsi="Times New Roman" w:eastAsia="Calibri"/>
          <w:sz w:val="20"/>
          <w:szCs w:val="20"/>
          <w:highlight w:val="none"/>
          <w14:ligatures w14:val="none"/>
        </w:rPr>
      </w:r>
    </w:p>
    <w:p>
      <w:pPr>
        <w:pStyle w:val="857"/>
        <w:ind w:firstLine="709"/>
        <w:jc w:val="both"/>
        <w:rPr>
          <w:rFonts w:ascii="Times New Roman" w:hAnsi="Times New Roman" w:eastAsia="Calibri"/>
          <w:sz w:val="20"/>
          <w:szCs w:val="20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t xml:space="preserve">- непоступление задатка на дату рассмотрения заявок на участие в аукционе;</w:t>
      </w:r>
      <w:r>
        <w:rPr>
          <w:rFonts w:ascii="Times New Roman" w:hAnsi="Times New Roman" w:eastAsia="Calibri"/>
          <w:sz w:val="20"/>
          <w:szCs w:val="20"/>
          <w:highlight w:val="none"/>
          <w14:ligatures w14:val="none"/>
        </w:rPr>
      </w:r>
      <w:r>
        <w:rPr>
          <w:rFonts w:ascii="Times New Roman" w:hAnsi="Times New Roman" w:eastAsia="Calibri"/>
          <w:sz w:val="20"/>
          <w:szCs w:val="20"/>
          <w:highlight w:val="none"/>
          <w14:ligatures w14:val="none"/>
        </w:rPr>
      </w:r>
    </w:p>
    <w:p>
      <w:pPr>
        <w:pStyle w:val="857"/>
        <w:ind w:firstLine="709"/>
        <w:jc w:val="both"/>
        <w:rPr>
          <w:rFonts w:ascii="Times New Roman" w:hAnsi="Times New Roman" w:eastAsia="Calibri"/>
          <w:sz w:val="20"/>
          <w:szCs w:val="20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t xml:space="preserve">- подача зая</w:t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t xml:space="preserve">вки на участие в аукционе лицом, которое в соответствии с Земельным кодексом Российской Федерации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  <w:r>
        <w:rPr>
          <w:rFonts w:ascii="Times New Roman" w:hAnsi="Times New Roman" w:eastAsia="Calibri"/>
          <w:sz w:val="20"/>
          <w:szCs w:val="20"/>
          <w:highlight w:val="none"/>
          <w14:ligatures w14:val="none"/>
        </w:rPr>
      </w:r>
      <w:r>
        <w:rPr>
          <w:rFonts w:ascii="Times New Roman" w:hAnsi="Times New Roman" w:eastAsia="Calibri"/>
          <w:sz w:val="20"/>
          <w:szCs w:val="20"/>
          <w:highlight w:val="none"/>
          <w14:ligatures w14:val="none"/>
        </w:rPr>
      </w:r>
    </w:p>
    <w:p>
      <w:pPr>
        <w:pStyle w:val="857"/>
        <w:ind w:firstLine="709"/>
        <w:jc w:val="both"/>
        <w:rPr>
          <w:rFonts w:ascii="Times New Roman" w:hAnsi="Times New Roman" w:eastAsia="Calibri"/>
          <w:sz w:val="20"/>
          <w:szCs w:val="20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t xml:space="preserve"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</w:t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t xml:space="preserve">ьей реестре недобросовестных участников аукциона.</w:t>
      </w:r>
      <w:r>
        <w:rPr>
          <w:rFonts w:ascii="Times New Roman" w:hAnsi="Times New Roman" w:eastAsia="Calibri"/>
          <w:sz w:val="20"/>
          <w:szCs w:val="20"/>
          <w:highlight w:val="none"/>
          <w14:ligatures w14:val="none"/>
        </w:rPr>
      </w:r>
      <w:r>
        <w:rPr>
          <w:rFonts w:ascii="Times New Roman" w:hAnsi="Times New Roman" w:eastAsia="Calibri"/>
          <w:sz w:val="20"/>
          <w:szCs w:val="20"/>
          <w:highlight w:val="none"/>
          <w14:ligatures w14:val="none"/>
        </w:rPr>
      </w:r>
    </w:p>
    <w:p>
      <w:pPr>
        <w:pStyle w:val="857"/>
        <w:ind w:firstLine="709"/>
        <w:jc w:val="both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 w:eastAsia="Calibri"/>
          <w:b/>
          <w:sz w:val="20"/>
          <w:szCs w:val="20"/>
          <w:highlight w:val="white"/>
          <w:lang w:eastAsia="ru-RU"/>
        </w:rPr>
        <w:t xml:space="preserve">Д</w:t>
      </w:r>
      <w:r>
        <w:rPr>
          <w:rFonts w:ascii="Times New Roman" w:hAnsi="Times New Roman" w:eastAsia="Calibri"/>
          <w:b/>
          <w:sz w:val="20"/>
          <w:szCs w:val="20"/>
          <w:highlight w:val="white"/>
          <w:lang w:eastAsia="ru-RU"/>
        </w:rPr>
        <w:t xml:space="preserve">ата и время начала подачи зая</w:t>
      </w:r>
      <w:r>
        <w:rPr>
          <w:rFonts w:ascii="Times New Roman" w:hAnsi="Times New Roman" w:eastAsia="Calibri"/>
          <w:b/>
          <w:sz w:val="20"/>
          <w:szCs w:val="20"/>
          <w:highlight w:val="white"/>
          <w:lang w:eastAsia="ru-RU"/>
        </w:rPr>
        <w:t xml:space="preserve">вок</w:t>
      </w:r>
      <w:r>
        <w:rPr>
          <w:rFonts w:ascii="Times New Roman" w:hAnsi="Times New Roman" w:eastAsia="Calibri"/>
          <w:b/>
          <w:sz w:val="20"/>
          <w:szCs w:val="20"/>
          <w:highlight w:val="white"/>
          <w:lang w:eastAsia="ru-RU"/>
        </w:rPr>
        <w:t xml:space="preserve">: 16 октября </w:t>
      </w:r>
      <w:r>
        <w:rPr>
          <w:rFonts w:ascii="Times New Roman" w:hAnsi="Times New Roman" w:eastAsia="Calibri"/>
          <w:b/>
          <w:sz w:val="20"/>
          <w:szCs w:val="20"/>
          <w:highlight w:val="white"/>
          <w:lang w:eastAsia="ru-RU"/>
        </w:rPr>
        <w:t xml:space="preserve">2026 года с 10 час 00 мин. по местному времени.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857"/>
        <w:ind w:firstLine="709"/>
        <w:jc w:val="both"/>
        <w:rPr>
          <w:rFonts w:ascii="Times New Roman" w:hAnsi="Times New Roman"/>
          <w:sz w:val="20"/>
          <w:szCs w:val="20"/>
          <w:highlight w:val="white"/>
        </w:rPr>
      </w:pPr>
      <w:r>
        <w:rPr>
          <w:rFonts w:ascii="Times New Roman" w:hAnsi="Times New Roman" w:eastAsia="Calibri"/>
          <w:b/>
          <w:sz w:val="20"/>
          <w:szCs w:val="20"/>
          <w:highlight w:val="white"/>
          <w:lang w:eastAsia="ru-RU"/>
        </w:rPr>
        <w:t xml:space="preserve">Дата и время окончания подачи заявок: 6 ноября </w:t>
      </w:r>
      <w:r>
        <w:rPr>
          <w:rFonts w:ascii="Times New Roman" w:hAnsi="Times New Roman" w:eastAsia="Calibri"/>
          <w:b/>
          <w:sz w:val="20"/>
          <w:szCs w:val="20"/>
          <w:highlight w:val="white"/>
          <w:lang w:eastAsia="ru-RU"/>
        </w:rPr>
        <w:t xml:space="preserve">2026</w:t>
      </w:r>
      <w:r>
        <w:rPr>
          <w:rFonts w:ascii="Times New Roman" w:hAnsi="Times New Roman" w:eastAsia="Calibri"/>
          <w:b/>
          <w:sz w:val="20"/>
          <w:szCs w:val="20"/>
          <w:highlight w:val="white"/>
          <w:lang w:eastAsia="ru-RU"/>
        </w:rPr>
        <w:t xml:space="preserve"> года в 18 час 00 мин. по местному </w:t>
      </w:r>
      <w:r>
        <w:rPr>
          <w:rFonts w:ascii="Times New Roman" w:hAnsi="Times New Roman" w:eastAsia="Calibri"/>
          <w:b/>
          <w:sz w:val="20"/>
          <w:szCs w:val="20"/>
          <w:highlight w:val="white"/>
          <w:lang w:eastAsia="ru-RU"/>
        </w:rPr>
        <w:t xml:space="preserve">времени.</w:t>
      </w:r>
      <w:r>
        <w:rPr>
          <w:rFonts w:ascii="Times New Roman" w:hAnsi="Times New Roman"/>
          <w:sz w:val="20"/>
          <w:szCs w:val="20"/>
          <w:highlight w:val="white"/>
        </w:rPr>
      </w:r>
      <w:r>
        <w:rPr>
          <w:rFonts w:ascii="Times New Roman" w:hAnsi="Times New Roman"/>
          <w:sz w:val="20"/>
          <w:szCs w:val="20"/>
          <w:highlight w:val="white"/>
        </w:rPr>
      </w:r>
    </w:p>
    <w:p>
      <w:pPr>
        <w:pStyle w:val="790"/>
        <w:ind w:firstLine="709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5. </w:t>
      </w:r>
      <w:r>
        <w:rPr>
          <w:rFonts w:ascii="Times New Roman" w:hAnsi="Times New Roman"/>
          <w:b/>
          <w:bCs/>
          <w:sz w:val="20"/>
          <w:szCs w:val="20"/>
          <w:shd w:val="clear" w:color="auto" w:fill="ffffff"/>
        </w:rPr>
        <w:t xml:space="preserve">М</w:t>
      </w:r>
      <w:r>
        <w:rPr>
          <w:rFonts w:ascii="Times New Roman" w:hAnsi="Times New Roman"/>
          <w:b/>
          <w:bCs/>
          <w:sz w:val="20"/>
          <w:szCs w:val="20"/>
          <w:shd w:val="clear" w:color="auto" w:fill="ffffff"/>
        </w:rPr>
        <w:t xml:space="preserve">е</w:t>
      </w:r>
      <w:r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сто и порядок предоставления информационного сообщения:</w:t>
      </w:r>
      <w:r>
        <w:rPr>
          <w:rFonts w:ascii="Times New Roman" w:hAnsi="Times New Roman"/>
          <w:b/>
          <w:bCs/>
          <w:sz w:val="20"/>
          <w:szCs w:val="20"/>
        </w:rPr>
      </w:r>
      <w:r>
        <w:rPr>
          <w:rFonts w:ascii="Times New Roman" w:hAnsi="Times New Roman"/>
          <w:b/>
          <w:bCs/>
          <w:sz w:val="20"/>
          <w:szCs w:val="20"/>
        </w:rPr>
      </w:r>
    </w:p>
    <w:p>
      <w:pPr>
        <w:pStyle w:val="857"/>
        <w:ind w:firstLine="709"/>
        <w:jc w:val="both"/>
        <w:rPr>
          <w:rFonts w:ascii="Times New Roman" w:hAnsi="Times New Roman" w:eastAsia="Calibri"/>
          <w:sz w:val="24"/>
          <w:szCs w:val="24"/>
          <w:highlight w:val="none"/>
          <w:lang w:eastAsia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t xml:space="preserve">- на Официальном сайте Российской Федерации в сети «Интернет» для размещения информации о проведении торгов, определенном Правительством Российской Федерации </w:t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fldChar w:fldCharType="begin"/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instrText xml:space="preserve"> HYPERLINK "https://torgi.gov.ru/index.html" </w:instrText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fldChar w:fldCharType="separate"/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t xml:space="preserve">https://torgi.gov.ru</w:t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fldChar w:fldCharType="end"/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t xml:space="preserve">; </w:t>
      </w:r>
      <w:r>
        <w:rPr>
          <w:rFonts w:ascii="Times New Roman" w:hAnsi="Times New Roman" w:eastAsia="Calibri"/>
          <w:sz w:val="24"/>
          <w:szCs w:val="24"/>
          <w:highlight w:val="none"/>
          <w:lang w:eastAsia="ru-RU"/>
          <w14:ligatures w14:val="none"/>
        </w:rPr>
      </w:r>
      <w:r>
        <w:rPr>
          <w:rFonts w:ascii="Times New Roman" w:hAnsi="Times New Roman" w:eastAsia="Calibri"/>
          <w:sz w:val="24"/>
          <w:szCs w:val="24"/>
          <w:highlight w:val="none"/>
          <w:lang w:eastAsia="ru-RU"/>
          <w14:ligatures w14:val="none"/>
        </w:rPr>
      </w:r>
    </w:p>
    <w:p>
      <w:pPr>
        <w:pStyle w:val="857"/>
        <w:ind w:firstLine="709"/>
        <w:jc w:val="both"/>
        <w:rPr>
          <w:rFonts w:ascii="Times New Roman" w:hAnsi="Times New Roman" w:eastAsia="Calibri"/>
          <w:sz w:val="24"/>
          <w:szCs w:val="24"/>
          <w:highlight w:val="none"/>
          <w:lang w:eastAsia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t xml:space="preserve">- на электронной торговой площадке АО «</w:t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t xml:space="preserve">Единая электронная торговая площадка</w:t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t xml:space="preserve">» по адресу в сети интернет </w:t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fldChar w:fldCharType="begin"/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instrText xml:space="preserve"> HYPERLINK "http://www.roseltorg.ru" </w:instrText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fldChar w:fldCharType="separate"/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t xml:space="preserve">www.roseltorg.ru</w:t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fldChar w:fldCharType="end"/>
      </w:r>
      <w:r>
        <w:rPr>
          <w:rFonts w:ascii="Times New Roman" w:hAnsi="Times New Roman" w:eastAsia="Calibri"/>
          <w:sz w:val="20"/>
          <w:szCs w:val="20"/>
          <w:highlight w:val="none"/>
          <w:lang w:eastAsia="ru-RU"/>
        </w:rPr>
        <w:t xml:space="preserve">;</w:t>
      </w:r>
      <w:r>
        <w:rPr>
          <w:rFonts w:ascii="Times New Roman" w:hAnsi="Times New Roman" w:eastAsia="Calibri"/>
          <w:sz w:val="24"/>
          <w:szCs w:val="24"/>
          <w:highlight w:val="none"/>
          <w:lang w:eastAsia="ru-RU"/>
          <w14:ligatures w14:val="none"/>
        </w:rPr>
      </w:r>
      <w:r>
        <w:rPr>
          <w:rFonts w:ascii="Times New Roman" w:hAnsi="Times New Roman" w:eastAsia="Calibri"/>
          <w:sz w:val="24"/>
          <w:szCs w:val="24"/>
          <w:highlight w:val="none"/>
          <w:lang w:eastAsia="ru-RU"/>
          <w14:ligatures w14:val="none"/>
        </w:rPr>
      </w:r>
    </w:p>
    <w:p>
      <w:pPr>
        <w:ind w:left="0" w:right="0" w:firstLine="709"/>
        <w:jc w:val="both"/>
        <w:rPr>
          <w:rStyle w:val="991"/>
          <w:rFonts w:ascii="Times New Roman" w:hAnsi="Times New Roman"/>
          <w:sz w:val="20"/>
          <w:szCs w:val="20"/>
          <w:highlight w:val="none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-на </w:t>
      </w: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официальном сайте Администрации города Костромы </w:t>
      </w:r>
      <w:r>
        <w:rPr>
          <w:rFonts w:ascii="Times New Roman" w:hAnsi="Times New Roman"/>
          <w:sz w:val="20"/>
          <w:szCs w:val="20"/>
          <w:shd w:val="clear" w:color="auto" w:fill="ffffff"/>
        </w:rPr>
      </w:r>
      <w:hyperlink r:id="rId9" w:tooltip="https://grad.kostroma.gov.ru." w:history="1">
        <w:r>
          <w:rPr>
            <w:rStyle w:val="991"/>
            <w:rFonts w:ascii="Times New Roman" w:hAnsi="Times New Roman"/>
            <w:sz w:val="20"/>
            <w:szCs w:val="20"/>
            <w:shd w:val="clear" w:color="auto" w:fill="ffffff"/>
          </w:rPr>
          <w:t xml:space="preserve">https://grad.kostroma.gov.ru</w:t>
        </w:r>
        <w:r>
          <w:rPr>
            <w:rStyle w:val="991"/>
            <w:rFonts w:ascii="Times New Roman" w:hAnsi="Times New Roman"/>
            <w:sz w:val="20"/>
            <w:szCs w:val="20"/>
            <w:shd w:val="clear" w:color="auto" w:fill="ffffff"/>
          </w:rPr>
          <w:t xml:space="preserve">.</w:t>
        </w:r>
        <w:r>
          <w:rPr>
            <w:rStyle w:val="991"/>
            <w:rFonts w:ascii="Times New Roman" w:hAnsi="Times New Roman"/>
            <w:sz w:val="20"/>
            <w:szCs w:val="20"/>
          </w:rPr>
        </w:r>
        <w:r>
          <w:rPr>
            <w:rStyle w:val="991"/>
            <w:rFonts w:ascii="Times New Roman" w:hAnsi="Times New Roman"/>
            <w:sz w:val="20"/>
            <w:szCs w:val="20"/>
            <w:highlight w:val="none"/>
          </w:rPr>
        </w:r>
      </w:hyperlink>
      <w:r>
        <w:rPr>
          <w:rStyle w:val="991"/>
          <w:rFonts w:ascii="Times New Roman" w:hAnsi="Times New Roman"/>
          <w:sz w:val="20"/>
          <w:szCs w:val="20"/>
          <w:highlight w:val="none"/>
        </w:rPr>
      </w:r>
      <w:r>
        <w:rPr>
          <w:rStyle w:val="991"/>
          <w:rFonts w:ascii="Times New Roman" w:hAnsi="Times New Roman"/>
          <w:sz w:val="20"/>
          <w:szCs w:val="20"/>
          <w:highlight w:val="none"/>
        </w:rPr>
      </w:r>
    </w:p>
    <w:p>
      <w:pPr>
        <w:pStyle w:val="79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6. </w:t>
      </w:r>
      <w:r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Порядок внесения и возврата задатка, банковские реквизиты счета для перечисления задатка.</w:t>
      </w: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>
      <w:pPr>
        <w:ind w:firstLine="709"/>
        <w:jc w:val="both"/>
        <w:rPr>
          <w:sz w:val="20"/>
          <w:szCs w:val="20"/>
          <w:highlight w:val="none"/>
        </w:rPr>
      </w:pPr>
      <w:r>
        <w:rPr>
          <w:rFonts w:ascii="Times New Roman" w:hAnsi="Times New Roman"/>
          <w:sz w:val="20"/>
          <w:szCs w:val="20"/>
          <w:lang w:eastAsia="en-US"/>
        </w:rPr>
        <w:t xml:space="preserve">Д</w:t>
      </w:r>
      <w:r>
        <w:rPr>
          <w:rFonts w:ascii="Times New Roman" w:hAnsi="Times New Roman"/>
          <w:sz w:val="20"/>
          <w:szCs w:val="20"/>
          <w:lang w:eastAsia="en-US"/>
        </w:rPr>
        <w:t xml:space="preserve">ля участия в аукционе в электронной форме</w:t>
      </w:r>
      <w:r>
        <w:rPr>
          <w:rFonts w:ascii="Times New Roman" w:hAnsi="Times New Roman"/>
          <w:sz w:val="20"/>
          <w:szCs w:val="20"/>
          <w:lang w:eastAsia="en-US"/>
        </w:rPr>
        <w:t xml:space="preserve"> установлено требование о внесении задатка.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ind w:firstLine="709"/>
        <w:jc w:val="both"/>
        <w:rPr>
          <w:rFonts w:ascii="Times New Roman" w:hAnsi="Times New Roman"/>
          <w:sz w:val="20"/>
          <w:szCs w:val="20"/>
          <w:highlight w:val="none"/>
          <w:lang w:eastAsia="en-US"/>
        </w:rPr>
      </w:pPr>
      <w:r>
        <w:rPr>
          <w:rFonts w:ascii="Times New Roman" w:hAnsi="Times New Roman"/>
          <w:sz w:val="20"/>
          <w:szCs w:val="20"/>
          <w:highlight w:val="none"/>
          <w:shd w:val="clear" w:color="auto" w:fill="ffffff"/>
        </w:rPr>
      </w:r>
      <w:r>
        <w:rPr>
          <w:rFonts w:ascii="Times New Roman" w:hAnsi="Times New Roman"/>
          <w:sz w:val="20"/>
          <w:szCs w:val="20"/>
          <w:lang w:eastAsia="en-US"/>
        </w:rPr>
        <w:t xml:space="preserve">В целях исполнения данного требования Заявитель обеспечивает наличие денежных средств на счёте Оператора электронной площадки в размере, не менее суммы задатка, установленного в настоящей аукционной документации.</w:t>
      </w:r>
      <w:r>
        <w:rPr>
          <w:rFonts w:ascii="Times New Roman" w:hAnsi="Times New Roman"/>
          <w:sz w:val="20"/>
          <w:szCs w:val="20"/>
          <w:highlight w:val="none"/>
          <w:lang w:eastAsia="en-US"/>
        </w:rPr>
      </w:r>
      <w:r>
        <w:rPr>
          <w:rFonts w:ascii="Times New Roman" w:hAnsi="Times New Roman"/>
          <w:sz w:val="20"/>
          <w:szCs w:val="20"/>
          <w:highlight w:val="none"/>
          <w:lang w:eastAsia="en-US"/>
        </w:rPr>
      </w:r>
    </w:p>
    <w:p>
      <w:pPr>
        <w:ind w:firstLine="709"/>
        <w:jc w:val="both"/>
        <w:rPr>
          <w:sz w:val="20"/>
          <w:szCs w:val="20"/>
          <w:highlight w:val="none"/>
        </w:rPr>
      </w:pPr>
      <w:r>
        <w:rPr>
          <w:rFonts w:ascii="Times New Roman" w:hAnsi="Times New Roman"/>
          <w:sz w:val="20"/>
          <w:szCs w:val="20"/>
          <w:lang w:eastAsia="en-US"/>
        </w:rPr>
        <w:t xml:space="preserve">За</w:t>
      </w:r>
      <w:r>
        <w:rPr>
          <w:rFonts w:ascii="Times New Roman" w:hAnsi="Times New Roman"/>
          <w:sz w:val="20"/>
          <w:szCs w:val="20"/>
          <w:lang w:eastAsia="en-US"/>
        </w:rPr>
        <w:t xml:space="preserve">числение денежных средств на счёт Оператора электронной площадки производится </w:t>
      </w:r>
      <w:r>
        <w:rPr>
          <w:rFonts w:ascii="Times New Roman" w:hAnsi="Times New Roman"/>
          <w:sz w:val="20"/>
          <w:szCs w:val="20"/>
          <w:lang w:eastAsia="en-US"/>
        </w:rPr>
        <w:t xml:space="preserve">в срок до даты рассмотрения заявок</w:t>
      </w: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 (не позднее:</w:t>
      </w:r>
      <w:r>
        <w:rPr>
          <w:rFonts w:ascii="Times New Roman" w:hAnsi="Times New Roman"/>
          <w:b/>
          <w:bCs/>
          <w:sz w:val="20"/>
          <w:szCs w:val="20"/>
          <w:shd w:val="clear" w:color="auto" w:fill="ffffff"/>
        </w:rPr>
        <w:t xml:space="preserve"> 10 но</w:t>
      </w:r>
      <w:r>
        <w:rPr>
          <w:rFonts w:ascii="Times New Roman" w:hAnsi="Times New Roman"/>
          <w:b/>
          <w:bCs/>
          <w:sz w:val="20"/>
          <w:szCs w:val="20"/>
          <w:highlight w:val="white"/>
          <w:shd w:val="clear" w:color="auto" w:fill="ffffff"/>
        </w:rPr>
        <w:t xml:space="preserve">ября</w:t>
      </w:r>
      <w:r>
        <w:rPr>
          <w:rFonts w:ascii="Times New Roman" w:hAnsi="Times New Roman"/>
          <w:b/>
          <w:bCs/>
          <w:sz w:val="20"/>
          <w:szCs w:val="20"/>
          <w:highlight w:val="white"/>
          <w:shd w:val="clear" w:color="auto" w:fill="ffffff"/>
        </w:rPr>
        <w:t xml:space="preserve"> </w:t>
      </w:r>
      <w:r>
        <w:rPr>
          <w:rFonts w:ascii="Times New Roman" w:hAnsi="Times New Roman"/>
          <w:b/>
          <w:sz w:val="20"/>
          <w:szCs w:val="20"/>
          <w:highlight w:val="white"/>
          <w:shd w:val="clear" w:color="auto" w:fill="ffffff"/>
        </w:rPr>
        <w:t xml:space="preserve">2026</w:t>
      </w:r>
      <w:r>
        <w:rPr>
          <w:rFonts w:ascii="Times New Roman" w:hAnsi="Times New Roman"/>
          <w:b/>
          <w:sz w:val="20"/>
          <w:szCs w:val="20"/>
          <w:highlight w:val="white"/>
          <w:shd w:val="clear" w:color="auto" w:fill="ffffff"/>
        </w:rPr>
        <w:t xml:space="preserve"> года 10 час. 00 </w:t>
      </w:r>
      <w:r>
        <w:rPr>
          <w:rFonts w:ascii="Times New Roman" w:hAnsi="Times New Roman"/>
          <w:b/>
          <w:sz w:val="20"/>
          <w:szCs w:val="20"/>
          <w:highlight w:val="white"/>
          <w:shd w:val="clear" w:color="auto" w:fill="ffffff"/>
        </w:rPr>
        <w:t xml:space="preserve">мин</w:t>
      </w:r>
      <w:r>
        <w:rPr>
          <w:rFonts w:ascii="Times New Roman" w:hAnsi="Times New Roman"/>
          <w:sz w:val="20"/>
          <w:szCs w:val="20"/>
          <w:highlight w:val="white"/>
          <w:shd w:val="clear" w:color="auto" w:fill="ffffff"/>
        </w:rPr>
        <w:t xml:space="preserve"> </w:t>
      </w:r>
      <w:r>
        <w:rPr>
          <w:rFonts w:ascii="Times New Roman" w:hAnsi="Times New Roman"/>
          <w:sz w:val="20"/>
          <w:szCs w:val="20"/>
          <w:highlight w:val="white"/>
          <w:shd w:val="clear" w:color="auto" w:fill="ffffff"/>
        </w:rPr>
        <w:t xml:space="preserve">время московское)</w:t>
      </w:r>
      <w:r>
        <w:rPr>
          <w:rFonts w:ascii="Times New Roman" w:hAnsi="Times New Roman"/>
          <w:sz w:val="20"/>
          <w:szCs w:val="20"/>
          <w:lang w:eastAsia="en-US"/>
        </w:rPr>
        <w:t xml:space="preserve"> в соответствии с Регламентом Оператора электронной площадки, размещенными на электронной площадке по следующим реквизитам: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  <w:lang w:eastAsia="en-US"/>
        </w:rPr>
        <w:t xml:space="preserve">Получатель платежа: Акционерное общество «Единая электронная торговая площадка»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  <w:lang w:eastAsia="en-US"/>
        </w:rPr>
        <w:t xml:space="preserve">Банковские реквизиты: Филиал «Центральный» Банка ВТБ (ПАО) в городе Москва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  <w:lang w:eastAsia="en-US"/>
        </w:rPr>
        <w:t xml:space="preserve">БИК 044525411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  <w:lang w:eastAsia="en-US"/>
        </w:rPr>
        <w:t xml:space="preserve">Расчётный счёт: 40702810510050001273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  <w:lang w:eastAsia="en-US"/>
        </w:rPr>
        <w:t xml:space="preserve">Корр. счёт 3010181014525000411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  <w:lang w:eastAsia="en-US"/>
        </w:rPr>
        <w:t xml:space="preserve">ИНН 7707704692 КПП 772501001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rFonts w:ascii="Times New Roman" w:hAnsi="Times New Roman"/>
          <w:sz w:val="20"/>
          <w:szCs w:val="20"/>
          <w:lang w:eastAsia="en-US"/>
        </w:rPr>
      </w:pPr>
      <w:r>
        <w:rPr>
          <w:rFonts w:ascii="Times New Roman" w:hAnsi="Times New Roman"/>
          <w:sz w:val="20"/>
          <w:szCs w:val="20"/>
          <w:lang w:eastAsia="en-US"/>
        </w:rPr>
        <w:t xml:space="preserve">Назначение платежа: «Пополнение лицевого счета №_________________</w:t>
      </w:r>
      <w:r>
        <w:rPr>
          <w:sz w:val="20"/>
          <w:szCs w:val="20"/>
          <w:highlight w:val="none"/>
        </w:rPr>
      </w:r>
      <w:r>
        <w:rPr>
          <w:rFonts w:ascii="Times New Roman" w:hAnsi="Times New Roman"/>
          <w:sz w:val="20"/>
          <w:szCs w:val="20"/>
          <w:lang w:eastAsia="en-US"/>
        </w:rPr>
      </w:r>
    </w:p>
    <w:p>
      <w:pPr>
        <w:ind w:firstLine="709"/>
        <w:jc w:val="both"/>
        <w:rPr>
          <w:sz w:val="20"/>
          <w:szCs w:val="20"/>
          <w:highlight w:val="none"/>
        </w:rPr>
      </w:pPr>
      <w:r>
        <w:rPr>
          <w:rFonts w:ascii="Times New Roman" w:hAnsi="Times New Roman"/>
          <w:sz w:val="20"/>
          <w:szCs w:val="20"/>
          <w:lang w:eastAsia="en-US"/>
        </w:rPr>
        <w:t xml:space="preserve">НДС не облагается». 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ind w:firstLine="709"/>
        <w:jc w:val="both"/>
        <w:rPr>
          <w:rFonts w:ascii="Times New Roman" w:hAnsi="Times New Roman"/>
          <w:sz w:val="20"/>
          <w:szCs w:val="20"/>
          <w:highlight w:val="none"/>
          <w:lang w:eastAsia="en-US"/>
        </w:rPr>
      </w:pPr>
      <w:r>
        <w:rPr>
          <w:rFonts w:ascii="Times New Roman" w:hAnsi="Times New Roman"/>
          <w:sz w:val="20"/>
          <w:szCs w:val="20"/>
          <w:lang w:eastAsia="en-US"/>
        </w:rPr>
        <w:t xml:space="preserve">Денежные средства, перечисленные в соответствии с Регламентом Оператора электронной площадки, размещенными на электронной площадке на счет Оператора электронной площадки, учитываются на счете заявителя, открытом у Оператора электронной площадки.</w:t>
      </w:r>
      <w:r>
        <w:rPr>
          <w:rFonts w:ascii="Times New Roman" w:hAnsi="Times New Roman"/>
          <w:sz w:val="20"/>
          <w:szCs w:val="20"/>
          <w:highlight w:val="none"/>
          <w:lang w:eastAsia="en-US"/>
        </w:rPr>
      </w:r>
      <w:r>
        <w:rPr>
          <w:rFonts w:ascii="Times New Roman" w:hAnsi="Times New Roman"/>
          <w:sz w:val="20"/>
          <w:szCs w:val="20"/>
          <w:highlight w:val="none"/>
          <w:lang w:eastAsia="en-US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  <w:lang w:eastAsia="en-US"/>
        </w:rPr>
        <w:t xml:space="preserve">Денежные средства в размере, равном задатку, блокируются Оператором электронной площадки на счете заявителя в соответствии с Регл</w:t>
      </w:r>
      <w:r>
        <w:rPr>
          <w:rFonts w:ascii="Times New Roman" w:hAnsi="Times New Roman"/>
          <w:sz w:val="20"/>
          <w:szCs w:val="20"/>
          <w:lang w:eastAsia="en-US"/>
        </w:rPr>
        <w:t xml:space="preserve">аментом Оператора электронной площадки, размещенными на электронной площадке. Основанием для блокирования денежных средств является заявка, направленная Оператору электронной площадки. Заблокированные на счете заявителя денежные средства являются задатком.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  <w:lang w:eastAsia="en-US"/>
        </w:rPr>
        <w:t xml:space="preserve">Подача заявки и блокирование задатка является заключением соглашения о задатке.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  <w:highlight w:val="none"/>
        </w:rPr>
      </w:pPr>
      <w:r>
        <w:rPr>
          <w:rFonts w:ascii="Times New Roman" w:hAnsi="Times New Roman"/>
          <w:sz w:val="20"/>
          <w:szCs w:val="20"/>
          <w:lang w:eastAsia="en-US"/>
        </w:rPr>
        <w:t xml:space="preserve">В случае если денежных средств на счете заявителя недостаточно, Оператором электронной площадки заявка не принимается.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  <w:highlight w:val="none"/>
        </w:rPr>
        <w:t xml:space="preserve">Заявителю необходимо обеспечить на своем аналитическом счете</w:t>
      </w:r>
      <w:r>
        <w:rPr>
          <w:sz w:val="20"/>
          <w:szCs w:val="20"/>
          <w:highlight w:val="none"/>
        </w:rPr>
        <w:t xml:space="preserve"> наличие денежных средств в размере</w:t>
      </w:r>
      <w:r>
        <w:rPr>
          <w:sz w:val="20"/>
          <w:szCs w:val="20"/>
          <w:highlight w:val="none"/>
        </w:rPr>
        <w:t xml:space="preserve"> задатка для участия в аукционе на дату рассмотрения заявок</w:t>
      </w:r>
      <w:r>
        <w:rPr>
          <w:sz w:val="20"/>
          <w:szCs w:val="20"/>
          <w:highlight w:val="none"/>
        </w:rPr>
        <w:t xml:space="preserve">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  <w:lang w:eastAsia="en-US"/>
        </w:rPr>
        <w:t xml:space="preserve">Прекращение блокирования денежных средств на счете Заявителя в соответствии с Регламентом Оператора электронной площадки, размещенными на электронной площадке производится Оператором электронной площадки в следующем порядке: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tabs>
          <w:tab w:val="left" w:pos="850" w:leader="none"/>
        </w:tabs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  <w:lang w:eastAsia="en-US"/>
        </w:rPr>
        <w:t xml:space="preserve">-</w:t>
      </w:r>
      <w:r>
        <w:rPr>
          <w:rFonts w:ascii="Times New Roman" w:hAnsi="Times New Roman"/>
          <w:sz w:val="20"/>
          <w:szCs w:val="20"/>
          <w:lang w:eastAsia="en-US"/>
        </w:rPr>
        <w:tab/>
        <w:t xml:space="preserve">для заявителя, отозвавшего Заявку до окончания срока приема Заявок, - в течение 3 (трех) рабочих дней со дня поступления уведомления об отзыве Заявки в соответствии с Регламентом Оператора электронной площадки, размещенными на электронной площадке;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tabs>
          <w:tab w:val="left" w:pos="850" w:leader="none"/>
        </w:tabs>
        <w:rPr>
          <w:rFonts w:ascii="Times New Roman" w:hAnsi="Times New Roman"/>
          <w:sz w:val="20"/>
          <w:szCs w:val="20"/>
          <w14:ligatures w14:val="none"/>
        </w:rPr>
      </w:pPr>
      <w:r>
        <w:rPr>
          <w:rFonts w:ascii="Times New Roman" w:hAnsi="Times New Roman"/>
          <w:sz w:val="20"/>
          <w:szCs w:val="20"/>
          <w:lang w:eastAsia="en-US"/>
        </w:rPr>
        <w:t xml:space="preserve">-</w:t>
      </w:r>
      <w:r>
        <w:rPr>
          <w:rFonts w:ascii="Times New Roman" w:hAnsi="Times New Roman"/>
          <w:sz w:val="20"/>
          <w:szCs w:val="20"/>
          <w:lang w:eastAsia="en-US"/>
        </w:rPr>
        <w:tab/>
        <w:t xml:space="preserve">для заявителя, не допущенного к участи</w:t>
      </w:r>
      <w:r>
        <w:rPr>
          <w:rFonts w:ascii="Times New Roman" w:hAnsi="Times New Roman"/>
          <w:sz w:val="20"/>
          <w:szCs w:val="20"/>
          <w:lang w:eastAsia="en-US"/>
        </w:rPr>
        <w:t xml:space="preserve">ю в аукционе в электронной форме, - в течение 3 (трех)</w:t>
      </w:r>
      <w:r>
        <w:rPr>
          <w:rFonts w:ascii="Times New Roman" w:hAnsi="Times New Roman"/>
          <w:sz w:val="20"/>
          <w:szCs w:val="20"/>
          <w:lang w:eastAsia="en-US"/>
        </w:rPr>
        <w:t xml:space="preserve"> рабочих дней со дня оформления Протокола рассмотрения заявок на участие в аукционе в электр</w:t>
      </w:r>
      <w:r>
        <w:rPr>
          <w:rFonts w:ascii="Times New Roman" w:hAnsi="Times New Roman"/>
          <w:sz w:val="20"/>
          <w:szCs w:val="20"/>
          <w:lang w:eastAsia="en-US"/>
        </w:rPr>
        <w:t xml:space="preserve">онной форме в соответствии с Регламентом Оператора электронной площадки, размещенными на электронной площадке;</w:t>
      </w:r>
      <w:r>
        <w:rPr>
          <w:rFonts w:ascii="Times New Roman" w:hAnsi="Times New Roman"/>
          <w:sz w:val="20"/>
          <w:szCs w:val="20"/>
          <w14:ligatures w14:val="none"/>
        </w:rPr>
      </w:r>
      <w:r>
        <w:rPr>
          <w:rFonts w:ascii="Times New Roman" w:hAnsi="Times New Roman"/>
          <w:sz w:val="20"/>
          <w:szCs w:val="20"/>
          <w14:ligatures w14:val="none"/>
        </w:rPr>
      </w:r>
    </w:p>
    <w:p>
      <w:pPr>
        <w:ind w:firstLine="709"/>
        <w:jc w:val="both"/>
        <w:tabs>
          <w:tab w:val="left" w:pos="850" w:leader="none"/>
        </w:tabs>
        <w:rPr>
          <w:rFonts w:ascii="Times New Roman" w:hAnsi="Times New Roman"/>
          <w:sz w:val="20"/>
          <w:szCs w:val="20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0"/>
          <w:szCs w:val="20"/>
          <w:lang w:eastAsia="en-US"/>
        </w:rPr>
        <w:t xml:space="preserve">-</w:t>
      </w:r>
      <w:r>
        <w:rPr>
          <w:rFonts w:ascii="Times New Roman" w:hAnsi="Times New Roman"/>
          <w:sz w:val="20"/>
          <w:szCs w:val="20"/>
          <w:lang w:eastAsia="en-US"/>
        </w:rPr>
        <w:tab/>
        <w:t xml:space="preserve">для участников, участвовавших в а</w:t>
      </w:r>
      <w:r>
        <w:rPr>
          <w:rFonts w:ascii="Times New Roman" w:hAnsi="Times New Roman"/>
          <w:sz w:val="20"/>
          <w:szCs w:val="20"/>
          <w:lang w:eastAsia="en-US"/>
        </w:rPr>
        <w:t xml:space="preserve">укционе в электронной форме, но не победивших в нем, - в течение 3 (трех) рабочих дней со дня подпи</w:t>
      </w:r>
      <w:r>
        <w:rPr>
          <w:rFonts w:ascii="Times New Roman" w:hAnsi="Times New Roman"/>
          <w:sz w:val="20"/>
          <w:szCs w:val="20"/>
          <w:lang w:eastAsia="en-US"/>
        </w:rPr>
        <w:t xml:space="preserve">сания Протокола о результатах аукциона в электронной форме в соответствии с Регламентом Оператора электронной площадки, размещенными на электронной площадке, за исключением участника аукциона, который сделал предпоследнее предложение о цене предмета аукцио</w:t>
      </w:r>
      <w:r>
        <w:rPr>
          <w:rFonts w:ascii="Times New Roman" w:hAnsi="Times New Roman"/>
          <w:sz w:val="20"/>
          <w:szCs w:val="20"/>
          <w:lang w:eastAsia="en-US"/>
        </w:rPr>
        <w:t xml:space="preserve">на. </w:t>
      </w:r>
      <w:r>
        <w:rPr>
          <w:rFonts w:ascii="Times New Roman" w:hAnsi="Times New Roman"/>
          <w:sz w:val="20"/>
          <w:szCs w:val="20"/>
          <w:lang w:eastAsia="en-US"/>
        </w:rPr>
        <w:t xml:space="preserve">Задаток, внесенный таким участником, возвращается ему в течение трех дней со дня подписания договора аренды земельного участка победителем аукциона.</w:t>
      </w:r>
      <w:r>
        <w:rPr>
          <w:rFonts w:ascii="Times New Roman" w:hAnsi="Times New Roman"/>
          <w:sz w:val="20"/>
          <w:szCs w:val="20"/>
          <w14:ligatures w14:val="none"/>
        </w:rPr>
      </w:r>
      <w:r>
        <w:rPr>
          <w:rFonts w:ascii="Times New Roman" w:hAnsi="Times New Roman"/>
          <w:sz w:val="20"/>
          <w:szCs w:val="20"/>
          <w14:ligatures w14:val="none"/>
        </w:rPr>
      </w:r>
    </w:p>
    <w:p>
      <w:pPr>
        <w:ind w:firstLine="709"/>
        <w:jc w:val="both"/>
        <w:tabs>
          <w:tab w:val="left" w:pos="850" w:leader="none"/>
        </w:tabs>
        <w:rPr>
          <w:rFonts w:ascii="Times New Roman" w:hAnsi="Times New Roman"/>
          <w:sz w:val="20"/>
          <w:szCs w:val="20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0"/>
          <w:szCs w:val="20"/>
          <w:lang w:eastAsia="en-US"/>
        </w:rPr>
        <w:t xml:space="preserve">Задаток, внесенный лицом, признанным победителем аукциона, задаток, внесенный иным лицом, с которым договор аренды земельного участка заключается в соответствии с </w:t>
      </w:r>
      <w:r>
        <w:rPr>
          <w:rFonts w:ascii="Times New Roman" w:hAnsi="Times New Roman"/>
          <w:sz w:val="20"/>
          <w:szCs w:val="20"/>
          <w:lang w:eastAsia="en-US"/>
        </w:rPr>
        <w:t xml:space="preserve">пунктом 13</w:t>
      </w:r>
      <w:r>
        <w:rPr>
          <w:rFonts w:ascii="Times New Roman" w:hAnsi="Times New Roman"/>
          <w:sz w:val="20"/>
          <w:szCs w:val="20"/>
          <w:lang w:eastAsia="en-US"/>
        </w:rPr>
        <w:t xml:space="preserve">, </w:t>
      </w:r>
      <w:r>
        <w:rPr>
          <w:rFonts w:ascii="Times New Roman" w:hAnsi="Times New Roman"/>
          <w:sz w:val="20"/>
          <w:szCs w:val="20"/>
          <w:lang w:eastAsia="en-US"/>
        </w:rPr>
        <w:t xml:space="preserve">14</w:t>
      </w:r>
      <w:r>
        <w:rPr>
          <w:rFonts w:ascii="Times New Roman" w:hAnsi="Times New Roman"/>
          <w:sz w:val="20"/>
          <w:szCs w:val="20"/>
          <w:lang w:eastAsia="en-US"/>
        </w:rPr>
        <w:t xml:space="preserve">, </w:t>
      </w:r>
      <w:r>
        <w:rPr>
          <w:rFonts w:ascii="Times New Roman" w:hAnsi="Times New Roman"/>
          <w:sz w:val="20"/>
          <w:szCs w:val="20"/>
          <w:lang w:eastAsia="en-US"/>
        </w:rPr>
        <w:t xml:space="preserve">20</w:t>
      </w:r>
      <w:r>
        <w:rPr>
          <w:rFonts w:ascii="Times New Roman" w:hAnsi="Times New Roman"/>
          <w:sz w:val="20"/>
          <w:szCs w:val="20"/>
          <w:lang w:eastAsia="en-US"/>
        </w:rPr>
        <w:t xml:space="preserve"> или </w:t>
      </w:r>
      <w:r>
        <w:rPr>
          <w:rFonts w:ascii="Times New Roman" w:hAnsi="Times New Roman"/>
          <w:sz w:val="20"/>
          <w:szCs w:val="20"/>
          <w:lang w:eastAsia="en-US"/>
        </w:rPr>
        <w:t xml:space="preserve">25</w:t>
      </w:r>
      <w:r>
        <w:rPr>
          <w:rFonts w:ascii="Times New Roman" w:hAnsi="Times New Roman"/>
          <w:sz w:val="20"/>
          <w:szCs w:val="20"/>
          <w:lang w:eastAsia="en-US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Земельного кодекса Российской Федерации (далее – Кодекс)</w:t>
      </w:r>
      <w:r>
        <w:rPr>
          <w:rFonts w:ascii="Times New Roman" w:hAnsi="Times New Roman"/>
          <w:sz w:val="20"/>
          <w:szCs w:val="20"/>
          <w:lang w:eastAsia="en-US"/>
        </w:rPr>
        <w:t xml:space="preserve">, засчитываются в оплату приобретаемого земельного участка.</w:t>
      </w:r>
      <w:r>
        <w:rPr>
          <w:rFonts w:ascii="Times New Roman" w:hAnsi="Times New Roman"/>
          <w:sz w:val="20"/>
          <w:szCs w:val="20"/>
          <w14:ligatures w14:val="none"/>
        </w:rPr>
      </w:r>
      <w:r>
        <w:rPr>
          <w:rFonts w:ascii="Times New Roman" w:hAnsi="Times New Roman"/>
          <w:sz w:val="20"/>
          <w:szCs w:val="20"/>
          <w14:ligatures w14:val="none"/>
        </w:rPr>
      </w:r>
    </w:p>
    <w:p>
      <w:pPr>
        <w:ind w:firstLine="709"/>
        <w:jc w:val="both"/>
        <w:tabs>
          <w:tab w:val="left" w:pos="850" w:leader="none"/>
        </w:tabs>
        <w:rPr>
          <w:rFonts w:ascii="Times New Roman" w:hAnsi="Times New Roman"/>
          <w:sz w:val="20"/>
          <w:szCs w:val="20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0"/>
          <w:szCs w:val="20"/>
          <w:lang w:eastAsia="en-US"/>
        </w:rPr>
        <w:t xml:space="preserve">Задатки, внесенные этими лицами, не заключившими в установленном настоящей статьей порядке договора аренды земельного </w:t>
      </w:r>
      <w:r>
        <w:rPr>
          <w:rFonts w:ascii="Times New Roman" w:hAnsi="Times New Roman"/>
          <w:sz w:val="20"/>
          <w:szCs w:val="20"/>
          <w:lang w:eastAsia="en-US"/>
        </w:rPr>
        <w:t xml:space="preserve">участка вследствие уклонения от заключения указанных договоров, не возвращаются</w:t>
      </w:r>
      <w:r>
        <w:rPr>
          <w:rFonts w:ascii="Times New Roman" w:hAnsi="Times New Roman"/>
          <w:sz w:val="20"/>
          <w:szCs w:val="20"/>
          <w:lang w:eastAsia="en-US"/>
        </w:rPr>
        <w:t xml:space="preserve">.</w:t>
      </w:r>
      <w:r>
        <w:rPr>
          <w:rFonts w:ascii="Times New Roman" w:hAnsi="Times New Roman"/>
          <w:sz w:val="20"/>
          <w:szCs w:val="20"/>
          <w14:ligatures w14:val="none"/>
        </w:rPr>
      </w:r>
      <w:r>
        <w:rPr>
          <w:rFonts w:ascii="Times New Roman" w:hAnsi="Times New Roman"/>
          <w:sz w:val="20"/>
          <w:szCs w:val="20"/>
          <w14:ligatures w14:val="none"/>
        </w:rPr>
      </w:r>
    </w:p>
    <w:p>
      <w:pPr>
        <w:pStyle w:val="790"/>
        <w:ind w:firstLine="709"/>
        <w:jc w:val="both"/>
        <w:rPr>
          <w:rFonts w:ascii="Times New Roman" w:hAnsi="Times New Roman"/>
          <w:sz w:val="20"/>
          <w:szCs w:val="20"/>
          <w:highlight w:val="none"/>
        </w:rPr>
      </w:pPr>
      <w:r>
        <w:rPr>
          <w:rFonts w:ascii="Times New Roman" w:hAnsi="Times New Roman"/>
          <w:sz w:val="20"/>
          <w:szCs w:val="20"/>
        </w:rPr>
        <w:t xml:space="preserve">7. Осмотр земельного участка осуществляется претендентами самостоятельно по месту нахождения участка.</w:t>
      </w:r>
      <w:r>
        <w:rPr>
          <w:rFonts w:ascii="Times New Roman" w:hAnsi="Times New Roman"/>
          <w:sz w:val="20"/>
          <w:szCs w:val="20"/>
          <w:highlight w:val="none"/>
        </w:rPr>
      </w:r>
      <w:r>
        <w:rPr>
          <w:rFonts w:ascii="Times New Roman" w:hAnsi="Times New Roman"/>
          <w:sz w:val="20"/>
          <w:szCs w:val="20"/>
          <w:highlight w:val="none"/>
        </w:rPr>
      </w:r>
    </w:p>
    <w:p>
      <w:pPr>
        <w:pStyle w:val="790"/>
        <w:ind w:firstLine="709"/>
        <w:jc w:val="both"/>
        <w:rPr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8.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  <w:highlight w:val="white"/>
        </w:rPr>
        <w:t xml:space="preserve">М</w:t>
      </w:r>
      <w:r>
        <w:rPr>
          <w:rFonts w:ascii="Times New Roman" w:hAnsi="Times New Roman"/>
          <w:b/>
          <w:sz w:val="20"/>
          <w:szCs w:val="20"/>
          <w:highlight w:val="white"/>
        </w:rPr>
        <w:t xml:space="preserve">есто, дата, время и порядок определения участников аукциона: 10 ноября</w:t>
      </w:r>
      <w:r>
        <w:rPr>
          <w:rFonts w:ascii="Times New Roman" w:hAnsi="Times New Roman"/>
          <w:b/>
          <w:sz w:val="20"/>
          <w:szCs w:val="20"/>
          <w:highlight w:val="white"/>
        </w:rPr>
        <w:t xml:space="preserve"> 2026</w:t>
      </w:r>
      <w:r>
        <w:rPr>
          <w:rFonts w:ascii="Times New Roman" w:hAnsi="Times New Roman"/>
          <w:b/>
          <w:sz w:val="20"/>
          <w:szCs w:val="20"/>
          <w:highlight w:val="white"/>
        </w:rPr>
        <w:t xml:space="preserve"> года в 10 час. 00 мин.</w:t>
      </w:r>
      <w:r>
        <w:rPr>
          <w:rFonts w:ascii="Times New Roman" w:hAnsi="Times New Roman"/>
          <w:sz w:val="20"/>
          <w:szCs w:val="20"/>
          <w:highlight w:val="white"/>
        </w:rPr>
        <w:t xml:space="preserve"> на электронной площадке 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www.roseltorg.ru</w:t>
      </w:r>
      <w:r>
        <w:rPr>
          <w:rFonts w:ascii="Times New Roman" w:hAnsi="Times New Roman"/>
          <w:sz w:val="20"/>
          <w:szCs w:val="20"/>
        </w:rPr>
        <w:t xml:space="preserve">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79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Организатор рассматривает заявки и документы заявителей (претендентов) и устанавливает факт поступления на счёт установленных сумм задатков.</w:t>
      </w: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>
      <w:pPr>
        <w:pStyle w:val="79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Определение участников аукциона проводится без участия заявителей (претендентов). </w:t>
      </w: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>
      <w:pPr>
        <w:pStyle w:val="79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По результатам рассмотрения заявок и документов организатор принимает решение о признании заявителей участниками аукциона.</w:t>
      </w: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>
      <w:pPr>
        <w:pStyle w:val="790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Заявитель, допущенный к участию в аукционе, приобретает статус участника аукциона с момента оформления организатором протокола рассмотрения заявок на участие в аукционе.</w:t>
      </w: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>
      <w:pPr>
        <w:ind w:firstLine="709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  <w:highlight w:val="white"/>
        </w:rPr>
        <w:t xml:space="preserve">9</w:t>
      </w:r>
      <w:r>
        <w:rPr>
          <w:rFonts w:ascii="Times New Roman" w:hAnsi="Times New Roman"/>
          <w:sz w:val="20"/>
          <w:szCs w:val="20"/>
          <w:highlight w:val="white"/>
        </w:rPr>
        <w:t xml:space="preserve">. </w:t>
      </w:r>
      <w:r>
        <w:rPr>
          <w:rFonts w:ascii="Times New Roman" w:hAnsi="Times New Roman"/>
          <w:b/>
          <w:bCs/>
          <w:sz w:val="20"/>
          <w:szCs w:val="20"/>
          <w:highlight w:val="white"/>
        </w:rPr>
        <w:t xml:space="preserve">Дата, место, время и порядок проведения аукциона:</w:t>
      </w:r>
      <w:r>
        <w:rPr>
          <w:rFonts w:ascii="Times New Roman" w:hAnsi="Times New Roman"/>
          <w:b/>
          <w:bCs/>
          <w:sz w:val="20"/>
          <w:szCs w:val="20"/>
          <w:highlight w:val="white"/>
        </w:rPr>
        <w:t xml:space="preserve"> 11 ноября</w:t>
      </w:r>
      <w:r>
        <w:rPr>
          <w:rFonts w:ascii="Times New Roman" w:hAnsi="Times New Roman"/>
          <w:b/>
          <w:bCs/>
          <w:sz w:val="20"/>
          <w:szCs w:val="20"/>
          <w:highlight w:val="white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  <w:highlight w:val="white"/>
        </w:rPr>
        <w:t xml:space="preserve">2026</w:t>
      </w:r>
      <w:r>
        <w:rPr>
          <w:rFonts w:ascii="Times New Roman" w:hAnsi="Times New Roman"/>
          <w:b/>
          <w:bCs/>
          <w:sz w:val="20"/>
          <w:szCs w:val="20"/>
          <w:highlight w:val="white"/>
        </w:rPr>
        <w:t xml:space="preserve"> года в 10 час. 00 мин. </w:t>
      </w:r>
      <w:r>
        <w:rPr>
          <w:rFonts w:ascii="Times New Roman" w:hAnsi="Times New Roman"/>
          <w:sz w:val="20"/>
          <w:szCs w:val="20"/>
          <w:highlight w:val="white"/>
        </w:rPr>
        <w:t xml:space="preserve">на электронной</w:t>
      </w:r>
      <w:r>
        <w:rPr>
          <w:rFonts w:ascii="Times New Roman" w:hAnsi="Times New Roman"/>
          <w:sz w:val="20"/>
          <w:szCs w:val="20"/>
          <w:highlight w:val="white"/>
        </w:rPr>
        <w:t xml:space="preserve"> площадке </w:t>
      </w:r>
      <w:r>
        <w:rPr>
          <w:rFonts w:ascii="Times New Roman" w:hAnsi="Times New Roman"/>
          <w:sz w:val="20"/>
          <w:szCs w:val="20"/>
          <w:highlight w:val="white"/>
          <w:lang w:eastAsia="ru-RU"/>
        </w:rPr>
        <w:t xml:space="preserve">www.roseltorg.ru</w:t>
      </w:r>
      <w:r>
        <w:rPr>
          <w:rFonts w:ascii="Times New Roman" w:hAnsi="Times New Roman"/>
          <w:sz w:val="20"/>
          <w:szCs w:val="20"/>
          <w:highlight w:val="white"/>
        </w:rPr>
        <w:t xml:space="preserve"> в соо</w:t>
      </w:r>
      <w:r>
        <w:rPr>
          <w:rFonts w:ascii="Times New Roman" w:hAnsi="Times New Roman"/>
          <w:sz w:val="20"/>
          <w:szCs w:val="20"/>
        </w:rPr>
        <w:t xml:space="preserve">тветствии с регламентом электронной площадки.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709"/>
        <w:jc w:val="both"/>
        <w:rPr>
          <w:rFonts w:ascii="Times New Roman" w:hAnsi="Times New Roman"/>
          <w:sz w:val="20"/>
          <w:szCs w:val="20"/>
          <w14:ligatures w14:val="none"/>
        </w:rPr>
      </w:pPr>
      <w:r>
        <w:rPr>
          <w:rFonts w:ascii="Times New Roman" w:hAnsi="Times New Roman"/>
          <w:sz w:val="20"/>
          <w:szCs w:val="20"/>
        </w:rPr>
        <w:t xml:space="preserve">10. Победителем признается учас</w:t>
      </w:r>
      <w:r>
        <w:rPr>
          <w:rFonts w:ascii="Times New Roman" w:hAnsi="Times New Roman"/>
          <w:sz w:val="20"/>
          <w:szCs w:val="20"/>
        </w:rPr>
        <w:t xml:space="preserve">тник, предложивший в ходе аукциона наибольшую цену.</w:t>
      </w:r>
      <w:r>
        <w:rPr>
          <w:rFonts w:ascii="Times New Roman" w:hAnsi="Times New Roman"/>
          <w:sz w:val="20"/>
          <w:szCs w:val="20"/>
          <w14:ligatures w14:val="none"/>
        </w:rPr>
      </w:r>
      <w:r>
        <w:rPr>
          <w:rFonts w:ascii="Times New Roman" w:hAnsi="Times New Roman"/>
          <w:sz w:val="20"/>
          <w:szCs w:val="20"/>
          <w14:ligatures w14:val="none"/>
        </w:rPr>
      </w:r>
    </w:p>
    <w:p>
      <w:pPr>
        <w:ind w:firstLine="709"/>
        <w:jc w:val="both"/>
        <w:rPr>
          <w:rFonts w:ascii="Times New Roman" w:hAnsi="Times New Roman"/>
          <w:sz w:val="20"/>
          <w:szCs w:val="20"/>
          <w14:ligatures w14:val="none"/>
        </w:rPr>
      </w:pPr>
      <w:r>
        <w:rPr>
          <w:rFonts w:ascii="Times New Roman" w:hAnsi="Times New Roman"/>
          <w:sz w:val="20"/>
          <w:szCs w:val="20"/>
        </w:rPr>
        <w:t xml:space="preserve"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</w:t>
      </w:r>
      <w:r>
        <w:rPr>
          <w:rFonts w:ascii="Times New Roman" w:hAnsi="Times New Roman"/>
          <w:sz w:val="20"/>
          <w:szCs w:val="20"/>
        </w:rPr>
        <w:t xml:space="preserve">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0"/>
          <w:szCs w:val="20"/>
          <w14:ligatures w14:val="none"/>
        </w:rPr>
      </w:r>
      <w:r>
        <w:rPr>
          <w:rFonts w:ascii="Times New Roman" w:hAnsi="Times New Roman"/>
          <w:sz w:val="20"/>
          <w:szCs w:val="20"/>
          <w14:ligatures w14:val="non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color w:val="000000"/>
          <w:sz w:val="20"/>
          <w:szCs w:val="20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0"/>
          <w:szCs w:val="20"/>
        </w:rPr>
        <w:t xml:space="preserve">11.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По результатам проведения электронного аукциона договор аренды земельного участка, находящегося в государственной или муниципальной собственности, заключается в электронной форме и подписывается усиленной квалифици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рованной электронной подписью сторон такого договора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.</w:t>
      </w:r>
      <w:r>
        <w:rPr>
          <w:rFonts w:ascii="Times New Roman" w:hAnsi="Times New Roman" w:cs="Times New Roman"/>
          <w:color w:val="000000"/>
          <w:sz w:val="20"/>
          <w:szCs w:val="20"/>
          <w14:ligatures w14:val="none"/>
        </w:rPr>
      </w:r>
      <w:r>
        <w:rPr>
          <w:rFonts w:ascii="Times New Roman" w:hAnsi="Times New Roman" w:cs="Times New Roman"/>
          <w:color w:val="000000"/>
          <w:sz w:val="20"/>
          <w:szCs w:val="20"/>
          <w14:ligatures w14:val="none"/>
        </w:rPr>
      </w:r>
    </w:p>
    <w:p>
      <w:pPr>
        <w:ind w:left="0" w:right="0" w:firstLine="709"/>
        <w:jc w:val="both"/>
        <w:rPr>
          <w:rFonts w:ascii="Times New Roman" w:hAnsi="Times New Roman"/>
          <w:sz w:val="20"/>
          <w:szCs w:val="20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0"/>
          <w:szCs w:val="20"/>
        </w:rPr>
        <w:t xml:space="preserve">Не допускается заключение договора ранее чем через 10 (десять) дней со дня размещения информации о результатах аукциона на официальном сайте, в том числе договоров, указанных в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пунктах 13</w:t>
      </w:r>
      <w:r>
        <w:rPr>
          <w:rFonts w:ascii="Times New Roman" w:hAnsi="Times New Roman"/>
          <w:sz w:val="20"/>
          <w:szCs w:val="20"/>
        </w:rPr>
        <w:t xml:space="preserve"> и </w:t>
      </w:r>
      <w:r>
        <w:rPr>
          <w:rFonts w:ascii="Times New Roman" w:hAnsi="Times New Roman"/>
          <w:sz w:val="20"/>
          <w:szCs w:val="20"/>
        </w:rPr>
        <w:t xml:space="preserve">14</w:t>
      </w:r>
      <w:r>
        <w:rPr>
          <w:rFonts w:ascii="Times New Roman" w:hAnsi="Times New Roman"/>
          <w:sz w:val="20"/>
          <w:szCs w:val="20"/>
        </w:rPr>
        <w:t xml:space="preserve"> Кодекса.</w:t>
      </w:r>
      <w:r>
        <w:rPr>
          <w:rFonts w:ascii="Times New Roman" w:hAnsi="Times New Roman"/>
          <w:sz w:val="20"/>
          <w:szCs w:val="20"/>
          <w14:ligatures w14:val="none"/>
        </w:rPr>
      </w:r>
      <w:r>
        <w:rPr>
          <w:rFonts w:ascii="Times New Roman" w:hAnsi="Times New Roman"/>
          <w:sz w:val="20"/>
          <w:szCs w:val="20"/>
          <w14:ligatures w14:val="non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color w:val="000000"/>
          <w:sz w:val="20"/>
          <w:szCs w:val="20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В случае, если в аукционе участвовал только один участник или при проведении аукциона не присутствовал ни один из участников аукциона, либо не поступило ни одного п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редложения о цене предмета аукциона, которое предусматривало бы более высокую цену предмета аукциона, аукцион признается несосто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явшимся.</w:t>
      </w:r>
      <w:r>
        <w:rPr>
          <w:rFonts w:ascii="Times New Roman" w:hAnsi="Times New Roman" w:cs="Times New Roman"/>
          <w:color w:val="000000"/>
          <w:sz w:val="20"/>
          <w:szCs w:val="20"/>
          <w:highlight w:val="none"/>
          <w14:ligatures w14:val="none"/>
        </w:rPr>
      </w:r>
      <w:r>
        <w:rPr>
          <w:rFonts w:ascii="Times New Roman" w:hAnsi="Times New Roman" w:cs="Times New Roman"/>
          <w:color w:val="000000"/>
          <w:sz w:val="20"/>
          <w:szCs w:val="20"/>
          <w:highlight w:val="none"/>
          <w14:ligatures w14:val="non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color w:val="000000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Если единственная заявка на участие в аукционе соответствует указанным в извещении о проведении аукциона условиям и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лицо, подавшее указанную заявку, соответствуют требованиям к участникам аукциона, указанным в извещении о проведении аукциона, Организатор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заключает с таким лицом договор аренды земельного участка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по начальной цене предмета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.</w:t>
      </w:r>
      <w:r>
        <w:rPr>
          <w:rFonts w:ascii="Times New Roman" w:hAnsi="Times New Roman" w:cs="Times New Roman"/>
          <w:color w:val="000000"/>
          <w14:ligatures w14:val="none"/>
        </w:rPr>
      </w:r>
      <w:r>
        <w:rPr>
          <w:rFonts w:ascii="Times New Roman" w:hAnsi="Times New Roman" w:cs="Times New Roman"/>
          <w:color w:val="000000"/>
          <w14:ligatures w14:val="none"/>
        </w:rPr>
      </w:r>
    </w:p>
    <w:p>
      <w:pPr>
        <w:ind w:left="0" w:right="0" w:firstLine="709"/>
        <w:jc w:val="both"/>
        <w:rPr>
          <w:rFonts w:ascii="Times New Roman" w:hAnsi="Times New Roman"/>
          <w:sz w:val="20"/>
          <w:szCs w:val="20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  <w:t xml:space="preserve">Организатор направляет победителю аукциона или единственному принявшему участие в аукционе его участнику  подписанный проекта договора аренды земельного участка в пятидневный срок со дня истечения 10 (десяти) дней после</w:t>
      </w:r>
      <w:r>
        <w:rPr>
          <w:rFonts w:ascii="Times New Roman" w:hAnsi="Times New Roman"/>
          <w:sz w:val="20"/>
          <w:szCs w:val="20"/>
        </w:rPr>
        <w:t xml:space="preserve"> размещения информации о результатах аукциона на официальном сайте</w:t>
      </w:r>
      <w:r>
        <w:rPr>
          <w:rFonts w:ascii="Times New Roman" w:hAnsi="Times New Roman"/>
          <w:sz w:val="20"/>
          <w:szCs w:val="20"/>
        </w:rPr>
        <w:t xml:space="preserve">.</w:t>
      </w:r>
      <w:r>
        <w:rPr>
          <w:rFonts w:ascii="Times New Roman" w:hAnsi="Times New Roman"/>
          <w:sz w:val="20"/>
          <w:szCs w:val="20"/>
          <w14:ligatures w14:val="none"/>
        </w:rPr>
      </w:r>
      <w:r>
        <w:rPr>
          <w:rFonts w:ascii="Times New Roman" w:hAnsi="Times New Roman"/>
          <w:sz w:val="20"/>
          <w:szCs w:val="20"/>
          <w14:ligatures w14:val="none"/>
        </w:rPr>
      </w:r>
    </w:p>
    <w:p>
      <w:pPr>
        <w:ind w:left="0" w:right="0" w:firstLine="709"/>
        <w:jc w:val="both"/>
        <w:rPr>
          <w:rFonts w:ascii="Times New Roman" w:hAnsi="Times New Roman"/>
          <w:sz w:val="20"/>
          <w:szCs w:val="20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0"/>
          <w:szCs w:val="20"/>
        </w:rPr>
        <w:t xml:space="preserve">При этом договор аренды земельного участка заключается по цене, предложенной победителем аукциона, или в случае заключения указанного договора с единственным принявшим участие в аукционе его участником по начальной цене предмета аукциона</w:t>
      </w:r>
      <w:r>
        <w:rPr>
          <w:rFonts w:ascii="Times New Roman" w:hAnsi="Times New Roman"/>
          <w:sz w:val="20"/>
          <w:szCs w:val="20"/>
        </w:rPr>
        <w:t xml:space="preserve">. </w:t>
      </w:r>
      <w:r>
        <w:rPr>
          <w:rFonts w:ascii="Times New Roman" w:hAnsi="Times New Roman"/>
          <w:sz w:val="20"/>
          <w:szCs w:val="20"/>
          <w14:ligatures w14:val="none"/>
        </w:rPr>
      </w:r>
      <w:r>
        <w:rPr>
          <w:rFonts w:ascii="Times New Roman" w:hAnsi="Times New Roman"/>
          <w:sz w:val="20"/>
          <w:szCs w:val="20"/>
          <w14:ligatures w14:val="none"/>
        </w:rPr>
      </w:r>
    </w:p>
    <w:p>
      <w:pPr>
        <w:ind w:firstLine="709"/>
        <w:jc w:val="both"/>
        <w:rPr>
          <w:rFonts w:ascii="Times New Roman" w:hAnsi="Times New Roman"/>
          <w:sz w:val="20"/>
          <w:szCs w:val="20"/>
          <w:highlight w:val="none"/>
          <w14:ligatures w14:val="none"/>
        </w:rPr>
      </w:pPr>
      <w:r>
        <w:rPr>
          <w:rFonts w:ascii="Times New Roman" w:hAnsi="Times New Roman"/>
          <w:sz w:val="20"/>
          <w:szCs w:val="20"/>
          <w:lang w:eastAsia="en-US"/>
        </w:rPr>
        <w:t xml:space="preserve">Победитель аукциона в электронной форме или иное лицо, с которым заключается договор аренды </w:t>
      </w:r>
      <w:r>
        <w:rPr>
          <w:rFonts w:ascii="Times New Roman" w:hAnsi="Times New Roman"/>
          <w:sz w:val="20"/>
          <w:szCs w:val="20"/>
          <w:lang w:eastAsia="en-US"/>
        </w:rPr>
        <w:t xml:space="preserve">земельного участка в соответствии с К</w:t>
      </w:r>
      <w:r>
        <w:rPr>
          <w:rFonts w:ascii="Times New Roman" w:hAnsi="Times New Roman"/>
          <w:sz w:val="20"/>
          <w:szCs w:val="20"/>
          <w:lang w:eastAsia="en-US"/>
        </w:rPr>
        <w:t xml:space="preserve">одексом, обязаны подписать договор в течение 10 (десяти) рабочих дней со дня направления им такого договора.</w:t>
      </w:r>
      <w:r>
        <w:rPr>
          <w:rFonts w:ascii="Times New Roman" w:hAnsi="Times New Roman"/>
          <w:sz w:val="20"/>
          <w:szCs w:val="20"/>
          <w:highlight w:val="none"/>
          <w14:ligatures w14:val="none"/>
        </w:rPr>
      </w:r>
      <w:r>
        <w:rPr>
          <w:rFonts w:ascii="Times New Roman" w:hAnsi="Times New Roman"/>
          <w:sz w:val="20"/>
          <w:szCs w:val="20"/>
          <w:highlight w:val="none"/>
          <w14:ligatures w14:val="none"/>
        </w:rPr>
      </w:r>
    </w:p>
    <w:p>
      <w:pPr>
        <w:ind w:firstLine="709"/>
        <w:jc w:val="both"/>
        <w:rPr>
          <w:rFonts w:ascii="Times New Roman" w:hAnsi="Times New Roman"/>
          <w:sz w:val="20"/>
          <w:szCs w:val="20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0"/>
          <w:szCs w:val="20"/>
          <w:lang w:eastAsia="en-US"/>
        </w:rPr>
        <w:t xml:space="preserve">Если договор аренды земельного участка в течение 10 (десяти) рабочих дней со дня направления победителю аукциона проекта указанного договора не был им подписан и представлен Организатору, Организатор направляет у</w:t>
      </w:r>
      <w:r>
        <w:rPr>
          <w:rFonts w:ascii="Times New Roman" w:hAnsi="Times New Roman"/>
          <w:sz w:val="20"/>
          <w:szCs w:val="20"/>
          <w:lang w:eastAsia="en-US"/>
        </w:rPr>
        <w:t xml:space="preserve">казанный договор участнику</w:t>
      </w:r>
      <w:r>
        <w:rPr>
          <w:rFonts w:ascii="Times New Roman" w:hAnsi="Times New Roman"/>
          <w:sz w:val="20"/>
          <w:szCs w:val="20"/>
          <w:lang w:eastAsia="en-US"/>
        </w:rPr>
        <w:t xml:space="preserve"> аукциона, который сделал предпоследнее предложение о цене предмета аукциона, для их заключения по цене, предложенной таким участником аукциона</w:t>
      </w:r>
      <w:r>
        <w:rPr>
          <w:rFonts w:ascii="Times New Roman" w:hAnsi="Times New Roman"/>
          <w:sz w:val="20"/>
          <w:szCs w:val="20"/>
          <w:lang w:eastAsia="en-US"/>
        </w:rPr>
        <w:t xml:space="preserve">.</w:t>
      </w:r>
      <w:r>
        <w:rPr>
          <w:rFonts w:ascii="Times New Roman" w:hAnsi="Times New Roman"/>
          <w:sz w:val="20"/>
          <w:szCs w:val="20"/>
          <w14:ligatures w14:val="none"/>
        </w:rPr>
      </w:r>
      <w:r>
        <w:rPr>
          <w:rFonts w:ascii="Times New Roman" w:hAnsi="Times New Roman"/>
          <w:sz w:val="20"/>
          <w:szCs w:val="20"/>
          <w14:ligatures w14:val="none"/>
        </w:rPr>
      </w:r>
    </w:p>
    <w:p>
      <w:pPr>
        <w:ind w:firstLine="709"/>
        <w:jc w:val="both"/>
        <w:rPr>
          <w:rFonts w:ascii="Times New Roman" w:hAnsi="Times New Roman"/>
          <w:sz w:val="20"/>
          <w:szCs w:val="20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0"/>
          <w:szCs w:val="20"/>
          <w:lang w:eastAsia="en-US"/>
        </w:rPr>
        <w:t xml:space="preserve">Сведения о победителях аукциона, уклонившихся от заключения договора аренды земельного участка, являющегося предметом аукциона, и об иных лицах, с которыми указанный договор заключается в соответствии с </w:t>
      </w:r>
      <w:r>
        <w:rPr>
          <w:rFonts w:ascii="Times New Roman" w:hAnsi="Times New Roman"/>
          <w:sz w:val="20"/>
          <w:szCs w:val="20"/>
          <w:lang w:eastAsia="en-US"/>
        </w:rPr>
        <w:t xml:space="preserve">пунктом 13</w:t>
      </w:r>
      <w:r>
        <w:rPr>
          <w:rFonts w:ascii="Times New Roman" w:hAnsi="Times New Roman"/>
          <w:sz w:val="20"/>
          <w:szCs w:val="20"/>
          <w:lang w:eastAsia="en-US"/>
        </w:rPr>
        <w:t xml:space="preserve">, </w:t>
      </w:r>
      <w:r>
        <w:rPr>
          <w:rFonts w:ascii="Times New Roman" w:hAnsi="Times New Roman"/>
          <w:sz w:val="20"/>
          <w:szCs w:val="20"/>
          <w:lang w:eastAsia="en-US"/>
        </w:rPr>
        <w:t xml:space="preserve">14</w:t>
      </w:r>
      <w:r>
        <w:rPr>
          <w:rFonts w:ascii="Times New Roman" w:hAnsi="Times New Roman"/>
          <w:sz w:val="20"/>
          <w:szCs w:val="20"/>
          <w:lang w:eastAsia="en-US"/>
        </w:rPr>
        <w:t xml:space="preserve">, </w:t>
      </w:r>
      <w:r>
        <w:rPr>
          <w:rFonts w:ascii="Times New Roman" w:hAnsi="Times New Roman"/>
          <w:sz w:val="20"/>
          <w:szCs w:val="20"/>
          <w:lang w:eastAsia="en-US"/>
        </w:rPr>
        <w:t xml:space="preserve">20</w:t>
      </w:r>
      <w:r>
        <w:rPr>
          <w:rFonts w:ascii="Times New Roman" w:hAnsi="Times New Roman"/>
          <w:sz w:val="20"/>
          <w:szCs w:val="20"/>
          <w:lang w:eastAsia="en-US"/>
        </w:rPr>
        <w:t xml:space="preserve"> или </w:t>
      </w:r>
      <w:r>
        <w:rPr>
          <w:rFonts w:ascii="Times New Roman" w:hAnsi="Times New Roman"/>
          <w:sz w:val="20"/>
          <w:szCs w:val="20"/>
          <w:lang w:eastAsia="en-US"/>
        </w:rPr>
        <w:t xml:space="preserve">25</w:t>
      </w:r>
      <w:r>
        <w:rPr>
          <w:rFonts w:ascii="Times New Roman" w:hAnsi="Times New Roman"/>
          <w:sz w:val="20"/>
          <w:szCs w:val="20"/>
          <w:lang w:eastAsia="en-US"/>
        </w:rPr>
        <w:t xml:space="preserve"> Кодекса и которые уклонились от их заключения, </w:t>
      </w:r>
      <w:r>
        <w:rPr>
          <w:rFonts w:ascii="Times New Roman" w:hAnsi="Times New Roman"/>
          <w:sz w:val="20"/>
          <w:szCs w:val="20"/>
          <w:lang w:eastAsia="en-US"/>
        </w:rPr>
        <w:t xml:space="preserve">Организатор направляет сведения в Федеральную антимонопольную службу России для включения в реестр недобросовестных участников аукциона. </w:t>
      </w:r>
      <w:r>
        <w:rPr>
          <w:rFonts w:ascii="Times New Roman" w:hAnsi="Times New Roman"/>
          <w:sz w:val="20"/>
          <w:szCs w:val="20"/>
          <w:lang w:eastAsia="en-US"/>
        </w:rPr>
        <w:t xml:space="preserve"> </w:t>
      </w:r>
      <w:r>
        <w:rPr>
          <w:rFonts w:ascii="Times New Roman" w:hAnsi="Times New Roman"/>
          <w:sz w:val="20"/>
          <w:szCs w:val="20"/>
          <w14:ligatures w14:val="none"/>
        </w:rPr>
      </w:r>
      <w:r>
        <w:rPr>
          <w:rFonts w:ascii="Times New Roman" w:hAnsi="Times New Roman"/>
          <w:sz w:val="20"/>
          <w:szCs w:val="20"/>
          <w14:ligatures w14:val="none"/>
        </w:rPr>
      </w:r>
    </w:p>
    <w:p>
      <w:pPr>
        <w:ind w:firstLine="709"/>
        <w:jc w:val="both"/>
        <w:rPr>
          <w:rFonts w:ascii="Times New Roman" w:hAnsi="Times New Roman"/>
          <w:sz w:val="20"/>
          <w:szCs w:val="20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0"/>
          <w:szCs w:val="20"/>
          <w:lang w:eastAsia="en-US"/>
        </w:rPr>
        <w:t xml:space="preserve">В случае, если в течение 10 (десяти) рабочих дней со дня направления Участнику, который сделал предпоследнее предложение о цене Предмета аукциона, этот Участник не представил Организатору подписанный со своей стороны указанный договор</w:t>
      </w:r>
      <w:r>
        <w:rPr>
          <w:rFonts w:ascii="Times New Roman" w:hAnsi="Times New Roman"/>
          <w:sz w:val="20"/>
          <w:szCs w:val="20"/>
          <w:lang w:eastAsia="en-US"/>
        </w:rPr>
        <w:t xml:space="preserve">, Организатор</w:t>
      </w:r>
      <w:r>
        <w:rPr>
          <w:rFonts w:ascii="Times New Roman" w:hAnsi="Times New Roman"/>
          <w:sz w:val="20"/>
          <w:szCs w:val="20"/>
          <w:lang w:eastAsia="en-US"/>
        </w:rPr>
        <w:t xml:space="preserve"> вправе объявить о проведении повторного аукциона в электронной форме или распорядиться земельным участком иным образом в соответствии с Кодексом.</w:t>
      </w:r>
      <w:r>
        <w:rPr>
          <w:rFonts w:ascii="Times New Roman" w:hAnsi="Times New Roman"/>
          <w:sz w:val="20"/>
          <w:szCs w:val="20"/>
          <w14:ligatures w14:val="none"/>
        </w:rPr>
      </w:r>
      <w:r>
        <w:rPr>
          <w:rFonts w:ascii="Times New Roman" w:hAnsi="Times New Roman"/>
          <w:sz w:val="20"/>
          <w:szCs w:val="20"/>
          <w14:ligatures w14:val="none"/>
        </w:rPr>
      </w:r>
    </w:p>
    <w:p>
      <w:pPr>
        <w:ind w:firstLine="709"/>
        <w:jc w:val="both"/>
        <w:rPr>
          <w:rFonts w:ascii="Times New Roman" w:hAnsi="Times New Roman"/>
          <w:sz w:val="20"/>
          <w:szCs w:val="20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0"/>
          <w:szCs w:val="20"/>
          <w:lang w:eastAsia="en-US"/>
        </w:rPr>
        <w:t xml:space="preserve">12. </w:t>
      </w:r>
      <w:r>
        <w:rPr>
          <w:rFonts w:ascii="Times New Roman" w:hAnsi="Times New Roman"/>
          <w:sz w:val="20"/>
          <w:szCs w:val="20"/>
        </w:rPr>
        <w:t xml:space="preserve">Организатор </w:t>
      </w:r>
      <w:r>
        <w:rPr>
          <w:rFonts w:ascii="Times New Roman" w:hAnsi="Times New Roman"/>
          <w:sz w:val="20"/>
          <w:szCs w:val="20"/>
        </w:rPr>
        <w:t xml:space="preserve">аукциона вправе отказаться от процедуры проведения аукциона в соответствии с пунктом 4 статьи 448 Гражданского кодекса Российской Федерации. </w:t>
      </w:r>
      <w:r>
        <w:rPr>
          <w:rFonts w:ascii="Times New Roman" w:hAnsi="Times New Roman"/>
          <w:sz w:val="20"/>
          <w:szCs w:val="20"/>
          <w14:ligatures w14:val="none"/>
        </w:rPr>
      </w:r>
      <w:r>
        <w:rPr>
          <w:rFonts w:ascii="Times New Roman" w:hAnsi="Times New Roman"/>
          <w:sz w:val="20"/>
          <w:szCs w:val="20"/>
          <w14:ligatures w14:val="none"/>
        </w:rPr>
      </w:r>
    </w:p>
    <w:p>
      <w:pPr>
        <w:ind w:firstLine="709"/>
        <w:jc w:val="both"/>
        <w:rPr>
          <w:rFonts w:ascii="Times New Roman" w:hAnsi="Times New Roman"/>
          <w:sz w:val="20"/>
          <w:szCs w:val="20"/>
          <w14:ligatures w14:val="none"/>
        </w:rPr>
      </w:pPr>
      <w:r>
        <w:rPr>
          <w:rFonts w:ascii="Times New Roman" w:hAnsi="Times New Roman"/>
          <w:sz w:val="20"/>
          <w:szCs w:val="20"/>
        </w:rPr>
        <w:t xml:space="preserve">В течение 3 (трех) дней со дня принятия решения об отказе в проведении аукциона организатор аукциона обязан известить участников аукциона об отказе в проведе</w:t>
      </w:r>
      <w:r>
        <w:rPr>
          <w:rFonts w:ascii="Times New Roman" w:hAnsi="Times New Roman"/>
          <w:sz w:val="20"/>
          <w:szCs w:val="20"/>
        </w:rPr>
        <w:t xml:space="preserve">нии </w:t>
      </w:r>
      <w:r>
        <w:rPr>
          <w:rFonts w:ascii="Times New Roman" w:hAnsi="Times New Roman"/>
          <w:sz w:val="20"/>
          <w:szCs w:val="20"/>
        </w:rPr>
        <w:t xml:space="preserve">аукциона и возвратить его участникам внесенные задатки.</w:t>
      </w:r>
      <w:r>
        <w:rPr>
          <w:rFonts w:ascii="Times New Roman" w:hAnsi="Times New Roman"/>
          <w:sz w:val="20"/>
          <w:szCs w:val="20"/>
          <w14:ligatures w14:val="none"/>
        </w:rPr>
      </w:r>
      <w:r>
        <w:rPr>
          <w:rFonts w:ascii="Times New Roman" w:hAnsi="Times New Roman"/>
          <w:sz w:val="20"/>
          <w:szCs w:val="20"/>
          <w14:ligatures w14:val="none"/>
        </w:rPr>
      </w:r>
    </w:p>
    <w:p>
      <w:pPr>
        <w:ind w:firstLine="709"/>
        <w:jc w:val="both"/>
        <w:rPr>
          <w:rFonts w:ascii="Times New Roman" w:hAnsi="Times New Roman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0"/>
          <w:szCs w:val="20"/>
        </w:rPr>
        <w:t xml:space="preserve">13. Градостроительные планы земельных участков  от 30.09.2025 </w:t>
      </w:r>
      <w:r>
        <w:rPr>
          <w:rFonts w:ascii="Times New Roman" w:hAnsi="Times New Roman"/>
          <w:sz w:val="20"/>
          <w:szCs w:val="20"/>
        </w:rPr>
        <w:t xml:space="preserve">№</w:t>
      </w:r>
      <w:r>
        <w:rPr>
          <w:rFonts w:ascii="Times New Roman" w:hAnsi="Times New Roman"/>
          <w:sz w:val="20"/>
          <w:szCs w:val="20"/>
        </w:rPr>
        <w:t xml:space="preserve"> РФ-44-2-01-0-00-2025-0639-0</w:t>
      </w:r>
      <w:r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  <w:t xml:space="preserve">от 30.09.2025 </w:t>
      </w:r>
      <w:r>
        <w:rPr>
          <w:rFonts w:ascii="Times New Roman" w:hAnsi="Times New Roman"/>
          <w:sz w:val="20"/>
          <w:szCs w:val="20"/>
        </w:rPr>
        <w:t xml:space="preserve">№</w:t>
      </w:r>
      <w:r>
        <w:rPr>
          <w:rFonts w:ascii="Times New Roman" w:hAnsi="Times New Roman"/>
          <w:sz w:val="20"/>
          <w:szCs w:val="20"/>
        </w:rPr>
        <w:t xml:space="preserve"> РФ-44-2-01-0-00-2025-0634-0, </w:t>
      </w:r>
      <w:r>
        <w:rPr>
          <w:rFonts w:ascii="Times New Roman" w:hAnsi="Times New Roman"/>
          <w:sz w:val="20"/>
          <w:szCs w:val="20"/>
        </w:rPr>
        <w:t xml:space="preserve">от 26.11.2025 </w:t>
      </w:r>
      <w:r>
        <w:rPr>
          <w:rFonts w:ascii="Times New Roman" w:hAnsi="Times New Roman"/>
          <w:sz w:val="20"/>
          <w:szCs w:val="20"/>
        </w:rPr>
        <w:t xml:space="preserve">№</w:t>
      </w:r>
      <w:r>
        <w:rPr>
          <w:rFonts w:ascii="Times New Roman" w:hAnsi="Times New Roman"/>
          <w:sz w:val="20"/>
          <w:szCs w:val="20"/>
        </w:rPr>
        <w:t xml:space="preserve"> РФ-44-2-01-0-00-2025-0793-0, </w:t>
      </w:r>
      <w:r>
        <w:rPr>
          <w:rFonts w:ascii="Times New Roman" w:hAnsi="Times New Roman"/>
          <w:sz w:val="20"/>
          <w:szCs w:val="20"/>
        </w:rPr>
        <w:t xml:space="preserve">от 26.11.2025 </w:t>
        <w:br/>
      </w:r>
      <w:r>
        <w:rPr>
          <w:rFonts w:ascii="Times New Roman" w:hAnsi="Times New Roman"/>
          <w:sz w:val="20"/>
          <w:szCs w:val="20"/>
        </w:rPr>
        <w:t xml:space="preserve">№</w:t>
      </w:r>
      <w:r>
        <w:rPr>
          <w:rFonts w:ascii="Times New Roman" w:hAnsi="Times New Roman"/>
          <w:sz w:val="20"/>
          <w:szCs w:val="20"/>
        </w:rPr>
        <w:t xml:space="preserve"> РФ-44-2-01-0-00-2025-0768-0, </w:t>
      </w:r>
      <w:r>
        <w:rPr>
          <w:rFonts w:ascii="Times New Roman" w:hAnsi="Times New Roman"/>
          <w:sz w:val="20"/>
          <w:szCs w:val="20"/>
        </w:rPr>
        <w:t xml:space="preserve">от 26.11.2025 </w:t>
      </w:r>
      <w:r>
        <w:rPr>
          <w:rFonts w:ascii="Times New Roman" w:hAnsi="Times New Roman"/>
          <w:sz w:val="20"/>
          <w:szCs w:val="20"/>
        </w:rPr>
        <w:t xml:space="preserve">№</w:t>
      </w:r>
      <w:r>
        <w:rPr>
          <w:rFonts w:ascii="Times New Roman" w:hAnsi="Times New Roman"/>
          <w:sz w:val="20"/>
          <w:szCs w:val="20"/>
        </w:rPr>
        <w:t xml:space="preserve"> РФ-44-2-01-0-00-2025-0792-0</w:t>
      </w:r>
      <w:r>
        <w:rPr>
          <w:rFonts w:ascii="Times New Roman" w:hAnsi="Times New Roman"/>
          <w:sz w:val="20"/>
          <w:szCs w:val="20"/>
        </w:rPr>
        <w:t xml:space="preserve"> </w:t>
      </w:r>
      <w:r/>
      <w:r>
        <w:rPr>
          <w:rFonts w:ascii="Times New Roman" w:hAnsi="Times New Roman"/>
          <w:sz w:val="20"/>
          <w:szCs w:val="20"/>
        </w:rPr>
        <w:t xml:space="preserve">являются приложением к настоящему извещению (приложение 3).</w:t>
      </w:r>
      <w:r>
        <w:rPr>
          <w:rFonts w:ascii="Times New Roman" w:hAnsi="Times New Roman"/>
          <w14:ligatures w14:val="none"/>
        </w:rPr>
      </w:r>
      <w:r>
        <w:rPr>
          <w:rFonts w:ascii="Times New Roman" w:hAnsi="Times New Roman"/>
          <w14:ligatures w14:val="none"/>
        </w:rPr>
      </w:r>
    </w:p>
    <w:p>
      <w:pPr>
        <w:ind w:firstLine="709"/>
        <w:jc w:val="both"/>
        <w:rPr>
          <w:rFonts w:ascii="Times New Roman" w:hAnsi="Times New Roman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  <w:t xml:space="preserve">Ознакомиться</w:t>
      </w:r>
      <w:r>
        <w:rPr>
          <w:rFonts w:ascii="Times New Roman" w:hAnsi="Times New Roman"/>
          <w:sz w:val="20"/>
          <w:szCs w:val="20"/>
        </w:rPr>
        <w:t xml:space="preserve"> с градостроительным планом земельного участка возможно по месту приема заявок в течение срока приема заявок, на официальном сайте Российской Федераци</w:t>
      </w:r>
      <w:r>
        <w:rPr>
          <w:rFonts w:ascii="Times New Roman" w:hAnsi="Times New Roman"/>
          <w:sz w:val="20"/>
          <w:szCs w:val="20"/>
        </w:rPr>
        <w:t xml:space="preserve">и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 (http://torgi.gov.ru), и на официальном сайте Администрации города Костромы (http://</w:t>
      </w:r>
      <w:r>
        <w:rPr>
          <w:rFonts w:ascii="Times New Roman" w:hAnsi="Times New Roman"/>
          <w:sz w:val="20"/>
          <w:szCs w:val="20"/>
        </w:rPr>
        <w:t xml:space="preserve">grad.kostroma.gov.ru</w:t>
      </w:r>
      <w:r>
        <w:rPr>
          <w:rFonts w:ascii="Times New Roman" w:hAnsi="Times New Roman"/>
          <w:sz w:val="20"/>
          <w:szCs w:val="20"/>
        </w:rPr>
        <w:t xml:space="preserve">)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14:ligatures w14:val="none"/>
        </w:rPr>
      </w:r>
      <w:r>
        <w:rPr>
          <w:rFonts w:ascii="Times New Roman" w:hAnsi="Times New Roman"/>
          <w14:ligatures w14:val="none"/>
        </w:rPr>
      </w:r>
    </w:p>
    <w:p>
      <w:pPr>
        <w:ind w:firstLine="709"/>
        <w:jc w:val="both"/>
        <w:rPr>
          <w:rFonts w:ascii="Times New Roman" w:hAnsi="Times New Roman"/>
          <w:sz w:val="20"/>
          <w:szCs w:val="20"/>
          <w14:ligatures w14:val="none"/>
        </w:rPr>
      </w:pP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  <w14:ligatures w14:val="none"/>
        </w:rPr>
      </w:r>
      <w:r>
        <w:rPr>
          <w:rFonts w:ascii="Times New Roman" w:hAnsi="Times New Roman"/>
          <w:sz w:val="20"/>
          <w:szCs w:val="20"/>
          <w14:ligatures w14:val="none"/>
        </w:rPr>
      </w:r>
    </w:p>
    <w:p>
      <w:pPr>
        <w:pStyle w:val="790"/>
        <w:ind w:firstLine="709"/>
        <w:jc w:val="right"/>
        <w:spacing w:before="0" w:beforeAutospacing="0" w:after="0" w:afterAutospacing="0" w:line="240" w:lineRule="auto"/>
        <w:widowControl w:val="off"/>
        <w:rPr>
          <w:sz w:val="20"/>
          <w:szCs w:val="20"/>
        </w:rPr>
      </w:pPr>
      <w:r>
        <w:rPr>
          <w:sz w:val="20"/>
          <w:szCs w:val="20"/>
        </w:rPr>
        <w:br w:type="page" w:clear="all"/>
      </w:r>
      <w:r>
        <w:rPr>
          <w:sz w:val="20"/>
          <w:szCs w:val="20"/>
        </w:rPr>
        <w:t xml:space="preserve">Приложение 1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790"/>
        <w:ind w:firstLine="851"/>
        <w:jc w:val="both"/>
        <w:spacing w:before="0" w:beforeAutospacing="0" w:after="0" w:afterAutospacing="0" w:line="240" w:lineRule="auto"/>
        <w:widowControl w:val="off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790"/>
        <w:jc w:val="center"/>
        <w:spacing w:before="0" w:beforeAutospacing="0" w:after="0" w:afterAutospacing="0" w:line="240" w:lineRule="auto"/>
        <w:rPr>
          <w:sz w:val="20"/>
          <w:szCs w:val="20"/>
        </w:rPr>
      </w:pPr>
      <w:r>
        <w:rPr>
          <w:b/>
          <w:sz w:val="20"/>
          <w:szCs w:val="20"/>
          <w:lang w:eastAsia="zh-CN"/>
        </w:rPr>
        <w:t xml:space="preserve">ФОРМА</w:t>
      </w:r>
      <w:r>
        <w:rPr>
          <w:b/>
          <w:sz w:val="20"/>
          <w:szCs w:val="20"/>
          <w:lang w:eastAsia="zh-CN"/>
        </w:rPr>
        <w:t xml:space="preserve"> </w:t>
      </w:r>
      <w:r>
        <w:rPr>
          <w:b/>
          <w:sz w:val="20"/>
          <w:szCs w:val="20"/>
          <w:lang w:eastAsia="zh-CN"/>
        </w:rPr>
        <w:t xml:space="preserve">ЗАЯВКИ </w:t>
      </w:r>
      <w:r>
        <w:rPr>
          <w:b/>
          <w:sz w:val="20"/>
          <w:szCs w:val="20"/>
          <w:lang w:eastAsia="zh-CN"/>
        </w:rPr>
        <w:t xml:space="preserve">НА УЧАСТИЕ В АУКЦИОНЕ В ЭЛЕКТРОННОЙ ФОРМЕ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790"/>
        <w:spacing w:before="0" w:beforeAutospacing="0" w:after="0" w:afterAutospacing="0" w:line="240" w:lineRule="auto"/>
        <w:rPr>
          <w:sz w:val="20"/>
          <w:szCs w:val="20"/>
        </w:rPr>
      </w:pPr>
      <w:r>
        <w:rPr>
          <w:b/>
          <w:sz w:val="20"/>
          <w:szCs w:val="20"/>
          <w:lang w:eastAsia="zh-CN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790"/>
        <w:spacing w:before="0" w:beforeAutospacing="0" w:after="0" w:afterAutospacing="0" w:line="240" w:lineRule="auto"/>
        <w:rPr>
          <w:sz w:val="20"/>
          <w:szCs w:val="20"/>
        </w:rPr>
      </w:pPr>
      <w:r>
        <w:rPr>
          <w:b/>
          <w:sz w:val="20"/>
          <w:szCs w:val="20"/>
          <w:lang w:eastAsia="zh-CN"/>
        </w:rPr>
        <w:t xml:space="preserve">В Управление имущественных и земельных отношений Администрации города Костромы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790"/>
        <w:spacing w:before="0" w:beforeAutospacing="0" w:after="0" w:afterAutospacing="0" w:line="240" w:lineRule="auto"/>
        <w:rPr>
          <w:sz w:val="20"/>
          <w:szCs w:val="20"/>
        </w:rPr>
      </w:pPr>
      <w:r>
        <w:rPr>
          <w:b/>
          <w:sz w:val="20"/>
          <w:szCs w:val="20"/>
          <w:lang w:eastAsia="zh-CN"/>
        </w:rPr>
        <w:t xml:space="preserve">Заявитель</w:t>
      </w:r>
      <w:r>
        <w:rPr>
          <w:sz w:val="20"/>
          <w:szCs w:val="20"/>
          <w:lang w:eastAsia="zh-CN"/>
        </w:rPr>
        <w:t xml:space="preserve">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790"/>
        <w:spacing w:before="0" w:beforeAutospacing="0" w:after="0" w:afterAutospacing="0" w:line="240" w:lineRule="auto"/>
        <w:rPr>
          <w:sz w:val="20"/>
          <w:szCs w:val="20"/>
        </w:rPr>
        <w:pBdr>
          <w:bottom w:val="single" w:color="000000" w:sz="4" w:space="0"/>
        </w:pBdr>
      </w:pPr>
      <w:r>
        <w:rPr>
          <w:sz w:val="20"/>
          <w:szCs w:val="20"/>
          <w:lang w:eastAsia="zh-CN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790"/>
        <w:jc w:val="center"/>
        <w:spacing w:before="0" w:beforeAutospacing="0" w:after="0" w:afterAutospacing="0" w:line="240" w:lineRule="auto"/>
        <w:rPr>
          <w:sz w:val="20"/>
          <w:szCs w:val="20"/>
        </w:rPr>
      </w:pPr>
      <w:r>
        <w:rPr>
          <w:sz w:val="20"/>
          <w:szCs w:val="20"/>
          <w:lang w:eastAsia="zh-CN"/>
        </w:rPr>
        <w:t xml:space="preserve">           </w:t>
      </w:r>
      <w:r>
        <w:rPr>
          <w:sz w:val="20"/>
          <w:szCs w:val="20"/>
          <w:lang w:eastAsia="zh-CN"/>
        </w:rPr>
        <w:t xml:space="preserve">(</w:t>
      </w:r>
      <w:r>
        <w:rPr>
          <w:bCs/>
          <w:sz w:val="20"/>
          <w:szCs w:val="20"/>
          <w:lang w:eastAsia="zh-CN"/>
        </w:rPr>
        <w:t xml:space="preserve">Ф.И.О., гражданина,  индивидуального предпринимателя,</w:t>
      </w:r>
      <w:r>
        <w:rPr>
          <w:bCs/>
          <w:sz w:val="20"/>
          <w:szCs w:val="20"/>
          <w:lang w:eastAsia="zh-CN"/>
        </w:rPr>
        <w:br/>
      </w:r>
      <w:r>
        <w:rPr>
          <w:bCs/>
          <w:sz w:val="20"/>
          <w:szCs w:val="20"/>
          <w:lang w:eastAsia="zh-CN"/>
        </w:rPr>
        <w:t xml:space="preserve">наименование юридического лица с указанием организационно-правовой формы</w:t>
      </w:r>
      <w:r>
        <w:rPr>
          <w:sz w:val="20"/>
          <w:szCs w:val="20"/>
          <w:lang w:eastAsia="zh-CN"/>
        </w:rPr>
        <w:t xml:space="preserve">)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790"/>
        <w:jc w:val="both"/>
        <w:spacing w:before="0" w:beforeAutospacing="0" w:after="0" w:afterAutospacing="0" w:line="240" w:lineRule="auto"/>
        <w:rPr>
          <w:sz w:val="20"/>
          <w:szCs w:val="20"/>
        </w:rPr>
        <w:pBdr>
          <w:bottom w:val="single" w:color="000000" w:sz="4" w:space="0"/>
        </w:pBdr>
      </w:pPr>
      <w:r>
        <w:rPr>
          <w:b/>
          <w:sz w:val="20"/>
          <w:szCs w:val="20"/>
          <w:lang w:eastAsia="zh-CN"/>
        </w:rPr>
        <w:t xml:space="preserve">в лице</w:t>
      </w:r>
      <w:r>
        <w:rPr>
          <w:sz w:val="20"/>
          <w:szCs w:val="20"/>
          <w:lang w:eastAsia="zh-CN"/>
        </w:rPr>
        <w:t xml:space="preserve"> </w:t>
        <w:tab/>
        <w:t xml:space="preserve">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790"/>
        <w:jc w:val="center"/>
        <w:spacing w:before="0" w:beforeAutospacing="0" w:after="0" w:afterAutospacing="0" w:line="240" w:lineRule="auto"/>
        <w:rPr>
          <w:sz w:val="20"/>
          <w:szCs w:val="20"/>
        </w:rPr>
      </w:pPr>
      <w:r>
        <w:rPr>
          <w:sz w:val="20"/>
          <w:szCs w:val="20"/>
          <w:lang w:eastAsia="zh-CN"/>
        </w:rPr>
        <w:t xml:space="preserve">(</w:t>
      </w:r>
      <w:r>
        <w:rPr>
          <w:bCs/>
          <w:sz w:val="20"/>
          <w:szCs w:val="20"/>
          <w:lang w:eastAsia="zh-CN"/>
        </w:rPr>
        <w:t xml:space="preserve">Ф.И.О. руководителя юридического лица или уполномоченного лица, лица действующего на основании доверенности</w:t>
      </w:r>
      <w:r>
        <w:rPr>
          <w:sz w:val="20"/>
          <w:szCs w:val="20"/>
          <w:lang w:eastAsia="zh-CN"/>
        </w:rPr>
        <w:t xml:space="preserve">)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790"/>
        <w:jc w:val="both"/>
        <w:spacing w:before="0" w:beforeAutospacing="0" w:after="0" w:afterAutospacing="0" w:line="240" w:lineRule="auto"/>
        <w:rPr>
          <w:sz w:val="20"/>
          <w:szCs w:val="20"/>
        </w:rPr>
        <w:pBdr>
          <w:bottom w:val="single" w:color="000000" w:sz="4" w:space="0"/>
        </w:pBdr>
      </w:pPr>
      <w:r>
        <w:rPr>
          <w:b/>
          <w:bCs/>
          <w:sz w:val="20"/>
          <w:szCs w:val="20"/>
          <w:lang w:eastAsia="zh-CN"/>
        </w:rPr>
        <w:t xml:space="preserve">действующего на основании</w:t>
      </w:r>
      <w:r>
        <w:rPr>
          <w:rStyle w:val="827"/>
          <w:b/>
          <w:bCs/>
          <w:sz w:val="20"/>
          <w:szCs w:val="20"/>
          <w:vertAlign w:val="superscript"/>
          <w:lang w:eastAsia="zh-CN"/>
        </w:rPr>
        <w:footnoteReference w:id="2"/>
      </w:r>
      <w:r>
        <w:rPr>
          <w:b/>
          <w:bCs/>
          <w:sz w:val="20"/>
          <w:szCs w:val="20"/>
          <w:lang w:eastAsia="zh-CN"/>
        </w:rPr>
        <w:t xml:space="preserve">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790"/>
        <w:jc w:val="center"/>
        <w:spacing w:before="0" w:beforeAutospacing="0" w:after="0" w:afterAutospacing="0" w:line="240" w:lineRule="auto"/>
        <w:rPr>
          <w:sz w:val="20"/>
          <w:szCs w:val="20"/>
        </w:rPr>
      </w:pPr>
      <w:r>
        <w:rPr>
          <w:sz w:val="20"/>
          <w:szCs w:val="20"/>
          <w:lang w:eastAsia="zh-CN"/>
        </w:rPr>
        <w:t xml:space="preserve">(</w:t>
      </w:r>
      <w:r>
        <w:rPr>
          <w:sz w:val="20"/>
          <w:szCs w:val="20"/>
          <w:lang w:eastAsia="zh-CN"/>
        </w:rPr>
        <w:t xml:space="preserve">Устав, Положение, Соглашение, Доверенности и т.д</w:t>
      </w:r>
      <w:r>
        <w:rPr>
          <w:sz w:val="20"/>
          <w:szCs w:val="20"/>
          <w:lang w:eastAsia="zh-CN"/>
        </w:rPr>
        <w:t xml:space="preserve">.)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10496" w:type="dxa"/>
        <w:tblInd w:w="-76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000" w:firstRow="0" w:lastRow="0" w:firstColumn="0" w:lastColumn="0" w:noHBand="0" w:noVBand="0"/>
      </w:tblPr>
      <w:tblGrid>
        <w:gridCol w:w="10496"/>
      </w:tblGrid>
      <w:tr>
        <w:tblPrEx/>
        <w:trPr>
          <w:trHeight w:val="1124"/>
        </w:trPr>
        <w:tc>
          <w:tcPr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10496" w:type="dxa"/>
            <w:vAlign w:val="center"/>
            <w:textDirection w:val="lrTb"/>
            <w:noWrap w:val="false"/>
          </w:tcPr>
          <w:p>
            <w:pPr>
              <w:pStyle w:val="790"/>
              <w:jc w:val="both"/>
              <w:spacing w:before="0" w:beforeAutospacing="0" w:after="0" w:afterAutospacing="0" w:line="240" w:lineRule="auto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  <w:lang w:eastAsia="zh-CN"/>
              </w:rPr>
              <w:t xml:space="preserve">Паспортные данные Заявителя: серия                                                   №                                                                                          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790"/>
              <w:jc w:val="both"/>
              <w:spacing w:before="0" w:beforeAutospacing="0" w:after="0" w:afterAutospacing="0" w:line="240" w:lineRule="auto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  <w:lang w:eastAsia="zh-CN"/>
              </w:rPr>
              <w:t xml:space="preserve">дата выдачи</w:t>
            </w:r>
            <w:r>
              <w:rPr>
                <w:sz w:val="20"/>
                <w:szCs w:val="20"/>
                <w:lang w:eastAsia="zh-CN"/>
              </w:rPr>
              <w:t xml:space="preserve">_______________</w:t>
            </w:r>
            <w:r>
              <w:rPr>
                <w:sz w:val="20"/>
                <w:szCs w:val="20"/>
                <w:u w:val="single"/>
                <w:lang w:eastAsia="zh-CN"/>
              </w:rPr>
              <w:t xml:space="preserve"> 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790"/>
              <w:jc w:val="both"/>
              <w:spacing w:before="0" w:beforeAutospacing="0" w:after="0" w:afterAutospacing="0" w:line="240" w:lineRule="auto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  <w:lang w:eastAsia="zh-CN"/>
              </w:rPr>
              <w:t xml:space="preserve">кем выдан: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790"/>
              <w:jc w:val="both"/>
              <w:spacing w:before="0" w:beforeAutospacing="0" w:after="0" w:afterAutospacing="0" w:line="240" w:lineRule="auto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  <w:lang w:eastAsia="zh-CN"/>
              </w:rPr>
              <w:t xml:space="preserve">Адрес:  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790"/>
              <w:jc w:val="both"/>
              <w:spacing w:before="0" w:beforeAutospacing="0" w:after="0" w:afterAutospacing="0" w:line="240" w:lineRule="auto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  <w:lang w:eastAsia="zh-CN"/>
              </w:rPr>
              <w:t xml:space="preserve">Контактный телефон:   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790"/>
              <w:jc w:val="both"/>
              <w:spacing w:before="0" w:beforeAutospacing="0" w:after="0" w:afterAutospacing="0" w:line="240" w:lineRule="auto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  <w:lang w:eastAsia="zh-CN"/>
              </w:rPr>
              <w:t xml:space="preserve">ОГРНИП (для индивидуального предпринимателя): № 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790"/>
              <w:jc w:val="both"/>
              <w:spacing w:before="0" w:beforeAutospacing="0" w:after="0" w:afterAutospacing="0" w:line="240" w:lineRule="auto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  <w:lang w:eastAsia="zh-CN"/>
              </w:rPr>
              <w:t xml:space="preserve">ИНН                                       КПП                                          ОГРН                        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1179"/>
        </w:trPr>
        <w:tc>
          <w:tcPr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10496" w:type="dxa"/>
            <w:textDirection w:val="lrTb"/>
            <w:noWrap w:val="false"/>
          </w:tcPr>
          <w:p>
            <w:pPr>
              <w:pStyle w:val="790"/>
              <w:spacing w:before="0" w:beforeAutospacing="0" w:after="0" w:afterAutospacing="0" w:line="240" w:lineRule="auto"/>
              <w:widowControl w:val="off"/>
              <w:rPr>
                <w:sz w:val="20"/>
                <w:szCs w:val="20"/>
              </w:rPr>
              <w:pBdr>
                <w:bottom w:val="single" w:color="000000" w:sz="4" w:space="0"/>
              </w:pBdr>
            </w:pPr>
            <w:r>
              <w:rPr>
                <w:b/>
                <w:sz w:val="20"/>
                <w:szCs w:val="20"/>
                <w:lang w:eastAsia="zh-CN"/>
              </w:rPr>
              <w:t xml:space="preserve">Представитель Заявителя</w:t>
            </w:r>
            <w:r>
              <w:rPr>
                <w:rStyle w:val="827"/>
                <w:b/>
                <w:sz w:val="20"/>
                <w:szCs w:val="20"/>
                <w:vertAlign w:val="superscript"/>
                <w:lang w:eastAsia="zh-CN"/>
              </w:rPr>
              <w:footnoteReference w:id="3"/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790"/>
              <w:jc w:val="center"/>
              <w:spacing w:before="0" w:beforeAutospacing="0" w:after="0" w:afterAutospacing="0" w:line="240" w:lineRule="auto"/>
              <w:widowControl w:val="off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eastAsia="zh-CN"/>
              </w:rPr>
              <w:t xml:space="preserve">(Ф.И.О,)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790"/>
              <w:jc w:val="both"/>
              <w:spacing w:before="0" w:beforeAutospacing="0" w:after="0" w:afterAutospacing="0" w:line="240" w:lineRule="auto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  <w:lang w:eastAsia="zh-CN"/>
              </w:rPr>
              <w:t xml:space="preserve">Паспортные данные представителя: серия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790"/>
              <w:jc w:val="both"/>
              <w:spacing w:before="0" w:beforeAutospacing="0" w:after="0" w:afterAutospacing="0" w:line="240" w:lineRule="auto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  <w:lang w:eastAsia="zh-CN"/>
              </w:rPr>
              <w:t xml:space="preserve">дата выдачи 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790"/>
              <w:jc w:val="both"/>
              <w:spacing w:before="0" w:beforeAutospacing="0" w:after="0" w:afterAutospacing="0" w:line="240" w:lineRule="auto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  <w:lang w:eastAsia="zh-CN"/>
              </w:rPr>
              <w:t xml:space="preserve">кем выдан:   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  <w:u w:val="single"/>
                <w:lang w:eastAsia="zh-CN"/>
              </w:rPr>
              <w:instrText xml:space="preserve">RepresentativePassportIssuer</w:instrText>
            </w:r>
            <w:r>
              <w:rPr>
                <w:sz w:val="20"/>
                <w:szCs w:val="20"/>
                <w:u w:val="single"/>
                <w:lang w:eastAsia="zh-CN"/>
              </w:rPr>
              <w:fldChar w:fldCharType="separate"/>
            </w:r>
            <w:r>
              <w:rPr>
                <w:b/>
                <w:bCs/>
                <w:sz w:val="20"/>
                <w:szCs w:val="20"/>
                <w:u w:val="single"/>
                <w:lang w:eastAsia="zh-CN"/>
              </w:rPr>
              <w:t xml:space="preserve">  </w:t>
            </w:r>
            <w:r>
              <w:rPr>
                <w:sz w:val="20"/>
                <w:szCs w:val="20"/>
                <w:u w:val="single"/>
                <w:lang w:eastAsia="zh-CN"/>
              </w:rPr>
              <w:fldChar w:fldCharType="end"/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790"/>
              <w:jc w:val="both"/>
              <w:spacing w:before="0" w:beforeAutospacing="0" w:after="0" w:afterAutospacing="0" w:line="240" w:lineRule="auto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  <w:lang w:eastAsia="zh-CN"/>
              </w:rPr>
              <w:t xml:space="preserve">Адрес:   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790"/>
              <w:jc w:val="both"/>
              <w:spacing w:before="0" w:beforeAutospacing="0" w:after="0" w:afterAutospacing="0" w:line="240" w:lineRule="auto"/>
              <w:widowControl w:val="off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  <w:lang w:eastAsia="zh-CN"/>
              </w:rPr>
              <w:t xml:space="preserve">Контактный телефон:   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  <w:u w:val="single"/>
                <w:lang w:eastAsia="zh-CN"/>
              </w:rPr>
              <w:instrText xml:space="preserve">RepresentativePhoneNumber</w:instrText>
            </w:r>
            <w:r>
              <w:rPr>
                <w:sz w:val="20"/>
                <w:szCs w:val="20"/>
                <w:u w:val="single"/>
                <w:lang w:eastAsia="zh-CN"/>
              </w:rPr>
              <w:fldChar w:fldCharType="separate"/>
            </w:r>
            <w:r>
              <w:rPr>
                <w:b/>
                <w:bCs/>
                <w:sz w:val="20"/>
                <w:szCs w:val="20"/>
                <w:u w:val="single"/>
                <w:lang w:eastAsia="zh-CN"/>
              </w:rPr>
              <w:t xml:space="preserve"> </w:t>
            </w:r>
            <w:r>
              <w:rPr>
                <w:sz w:val="20"/>
                <w:szCs w:val="20"/>
                <w:u w:val="single"/>
                <w:lang w:eastAsia="zh-CN"/>
              </w:rPr>
              <w:fldChar w:fldCharType="end"/>
            </w:r>
            <w:r>
              <w:rPr>
                <w:rFonts w:eastAsia="Calibri"/>
                <w:b/>
                <w:bCs/>
                <w:sz w:val="20"/>
                <w:szCs w:val="20"/>
              </w:rPr>
            </w:r>
            <w:r>
              <w:rPr>
                <w:rFonts w:eastAsia="Calibri"/>
                <w:b/>
                <w:bCs/>
                <w:sz w:val="20"/>
                <w:szCs w:val="20"/>
              </w:rPr>
            </w:r>
          </w:p>
        </w:tc>
      </w:tr>
    </w:tbl>
    <w:p>
      <w:pPr>
        <w:pStyle w:val="790"/>
        <w:ind w:hanging="1"/>
        <w:jc w:val="both"/>
        <w:spacing w:before="0" w:beforeAutospacing="0" w:after="0" w:afterAutospacing="0" w:line="240" w:lineRule="auto"/>
        <w:widowControl w:val="off"/>
        <w:rPr>
          <w:sz w:val="20"/>
          <w:szCs w:val="20"/>
        </w:rPr>
      </w:pPr>
      <w:r>
        <w:rPr>
          <w:sz w:val="20"/>
          <w:szCs w:val="20"/>
          <w:lang w:eastAsia="zh-CN"/>
        </w:rPr>
      </w:r>
      <w:r>
        <w:rPr>
          <w:b/>
          <w:sz w:val="20"/>
          <w:szCs w:val="20"/>
          <w:lang w:eastAsia="zh-CN"/>
        </w:rPr>
        <w:t xml:space="preserve">принял решение об участии в аукционе на право заключения договора аренды земельного участка </w:t>
      </w:r>
      <w:r>
        <w:rPr>
          <w:b/>
          <w:sz w:val="20"/>
          <w:szCs w:val="20"/>
          <w:lang w:eastAsia="zh-CN"/>
        </w:rPr>
        <w:t xml:space="preserve">с кадастровым номером:_______________________________________, расположенного по адресу (местоположение): ___________________________________________________________________________, в электронной форме, и обязуется обеспечить поступление задатка в размере</w:t>
      </w:r>
      <w:r>
        <w:rPr>
          <w:sz w:val="20"/>
          <w:szCs w:val="20"/>
          <w:u w:val="single"/>
          <w:lang w:eastAsia="zh-CN"/>
        </w:rPr>
        <w:t xml:space="preserve">                                                                            </w:t>
      </w:r>
      <w:r>
        <w:rPr>
          <w:b/>
          <w:sz w:val="20"/>
          <w:szCs w:val="20"/>
          <w:lang w:eastAsia="zh-CN"/>
        </w:rPr>
        <w:t xml:space="preserve">руб.</w:t>
      </w:r>
      <w:r>
        <w:rPr>
          <w:sz w:val="20"/>
          <w:szCs w:val="20"/>
          <w:u w:val="single"/>
          <w:lang w:eastAsia="zh-CN"/>
        </w:rPr>
        <w:t xml:space="preserve">            (сумма прописью)</w:t>
      </w:r>
      <w:r>
        <w:rPr>
          <w:sz w:val="20"/>
          <w:szCs w:val="20"/>
          <w:lang w:eastAsia="zh-CN"/>
        </w:rPr>
        <w:t xml:space="preserve">, </w:t>
      </w:r>
      <w:r>
        <w:rPr>
          <w:b/>
          <w:sz w:val="20"/>
          <w:szCs w:val="20"/>
          <w:lang w:eastAsia="zh-CN"/>
        </w:rPr>
        <w:t xml:space="preserve">в сроки и в порядке, установленные в Извещении о проведении аукциона в электронной форме, и в соответствии с Регламентом Оператора электронной площадки.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790"/>
        <w:ind w:firstLine="142"/>
        <w:jc w:val="both"/>
        <w:spacing w:before="0" w:beforeAutospacing="0" w:after="0" w:afterAutospacing="0" w:line="240" w:lineRule="auto"/>
        <w:widowControl w:val="off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790"/>
        <w:ind w:firstLine="142"/>
        <w:jc w:val="both"/>
        <w:spacing w:before="0" w:beforeAutospacing="0" w:after="0" w:afterAutospacing="0" w:line="240" w:lineRule="auto"/>
        <w:widowControl w:val="off"/>
        <w:rPr>
          <w:sz w:val="20"/>
          <w:szCs w:val="20"/>
        </w:rPr>
      </w:pPr>
      <w:r>
        <w:rPr>
          <w:b/>
          <w:sz w:val="20"/>
          <w:szCs w:val="20"/>
        </w:rPr>
        <w:t xml:space="preserve">Банковские реквизиты для возврата задатка: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790"/>
        <w:ind w:firstLine="142"/>
        <w:jc w:val="both"/>
        <w:spacing w:before="0" w:beforeAutospacing="0" w:after="0" w:afterAutospacing="0" w:line="240" w:lineRule="auto"/>
        <w:widowControl w:val="off"/>
        <w:rPr>
          <w:sz w:val="20"/>
          <w:szCs w:val="20"/>
        </w:rPr>
      </w:pPr>
      <w:r>
        <w:rPr>
          <w:sz w:val="20"/>
          <w:szCs w:val="20"/>
        </w:rPr>
        <w:t xml:space="preserve">Банк ______________________________________________________________________________________________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790"/>
        <w:ind w:firstLine="142"/>
        <w:jc w:val="both"/>
        <w:spacing w:before="0" w:beforeAutospacing="0" w:after="0" w:afterAutospacing="0" w:line="240" w:lineRule="auto"/>
        <w:widowControl w:val="off"/>
        <w:rPr>
          <w:sz w:val="20"/>
          <w:szCs w:val="20"/>
        </w:rPr>
      </w:pPr>
      <w:r>
        <w:rPr>
          <w:sz w:val="20"/>
          <w:szCs w:val="20"/>
        </w:rPr>
        <w:t xml:space="preserve">Расчётный счёт _______________________________ Корреспондентский счёт _______________________________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790"/>
        <w:ind w:firstLine="142"/>
        <w:jc w:val="both"/>
        <w:spacing w:before="0" w:beforeAutospacing="0" w:after="0" w:afterAutospacing="0" w:line="240" w:lineRule="auto"/>
        <w:widowControl w:val="off"/>
        <w:rPr>
          <w:sz w:val="20"/>
          <w:szCs w:val="20"/>
        </w:rPr>
      </w:pPr>
      <w:r>
        <w:rPr>
          <w:sz w:val="20"/>
          <w:szCs w:val="20"/>
        </w:rPr>
        <w:t xml:space="preserve">БИК_________________________________________ Лицевой счёт _________________________________________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790"/>
        <w:ind w:firstLine="142"/>
        <w:jc w:val="both"/>
        <w:spacing w:before="0" w:beforeAutospacing="0" w:after="0" w:afterAutospacing="0" w:line="240" w:lineRule="auto"/>
        <w:widowControl w:val="off"/>
        <w:rPr>
          <w:sz w:val="20"/>
          <w:szCs w:val="20"/>
        </w:rPr>
      </w:pPr>
      <w:r>
        <w:rPr>
          <w:sz w:val="20"/>
          <w:szCs w:val="20"/>
        </w:rPr>
        <w:t xml:space="preserve">Ф. И. О. (наименование) получателя ___________________________________________________________________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790"/>
        <w:ind w:firstLine="142"/>
        <w:jc w:val="both"/>
        <w:spacing w:before="0" w:beforeAutospacing="0" w:after="0" w:afterAutospacing="0" w:line="240" w:lineRule="auto"/>
        <w:widowControl w:val="off"/>
        <w:rPr>
          <w:sz w:val="20"/>
          <w:szCs w:val="20"/>
        </w:rPr>
      </w:pPr>
      <w:r>
        <w:rPr>
          <w:b/>
          <w:sz w:val="20"/>
          <w:szCs w:val="20"/>
          <w:lang w:eastAsia="zh-CN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790"/>
        <w:numPr>
          <w:ilvl w:val="0"/>
          <w:numId w:val="21"/>
        </w:numPr>
        <w:ind w:left="142" w:hanging="142"/>
        <w:jc w:val="both"/>
        <w:spacing w:before="0" w:beforeAutospacing="0" w:after="0" w:afterAutospacing="0" w:line="240" w:lineRule="auto"/>
        <w:rPr>
          <w:sz w:val="20"/>
          <w:szCs w:val="20"/>
        </w:rPr>
      </w:pPr>
      <w:r>
        <w:rPr>
          <w:sz w:val="20"/>
          <w:szCs w:val="20"/>
          <w:lang w:eastAsia="zh-CN"/>
        </w:rPr>
        <w:t xml:space="preserve">Заявитель обязуется: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790"/>
        <w:numPr>
          <w:ilvl w:val="1"/>
          <w:numId w:val="21"/>
        </w:numPr>
        <w:ind w:left="142" w:hanging="142"/>
        <w:jc w:val="both"/>
        <w:spacing w:before="0" w:beforeAutospacing="0" w:after="0" w:afterAutospacing="0" w:line="240" w:lineRule="auto"/>
        <w:rPr>
          <w:sz w:val="20"/>
          <w:szCs w:val="20"/>
        </w:rPr>
      </w:pPr>
      <w:r>
        <w:rPr>
          <w:sz w:val="20"/>
          <w:szCs w:val="20"/>
          <w:lang w:eastAsia="zh-CN"/>
        </w:rPr>
        <w:t xml:space="preserve">Соблюдать условия и порядок проведения аукциона в электронной форме, содержащиеся в Извещении о проведении аукциона в электронной форме и Регламенте Оператора электронной площадки.</w:t>
      </w:r>
      <w:r>
        <w:rPr>
          <w:rStyle w:val="827"/>
          <w:sz w:val="20"/>
          <w:szCs w:val="20"/>
          <w:vertAlign w:val="superscript"/>
          <w:lang w:eastAsia="zh-CN"/>
        </w:rPr>
        <w:footnoteReference w:id="4"/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790"/>
        <w:numPr>
          <w:ilvl w:val="1"/>
          <w:numId w:val="21"/>
        </w:numPr>
        <w:ind w:left="142" w:hanging="142"/>
        <w:jc w:val="both"/>
        <w:spacing w:before="0" w:beforeAutospacing="0" w:after="0" w:afterAutospacing="0" w:line="240" w:lineRule="auto"/>
        <w:rPr>
          <w:sz w:val="20"/>
          <w:szCs w:val="20"/>
        </w:rPr>
      </w:pPr>
      <w:r>
        <w:rPr>
          <w:sz w:val="20"/>
          <w:szCs w:val="20"/>
          <w:lang w:eastAsia="zh-CN"/>
        </w:rPr>
        <w:t xml:space="preserve">В случае признания Победителем аукциона в электронной форме, а также в иных случаях, предусмо</w:t>
      </w:r>
      <w:r>
        <w:rPr>
          <w:sz w:val="20"/>
          <w:szCs w:val="20"/>
          <w:lang w:eastAsia="zh-CN"/>
        </w:rPr>
        <w:t xml:space="preserve">тренных пунктами 13 и 14 статьи 39.12 Земельного кодекса Российской Федерации, заключить договор с Арендодателем (Продавцом) в соответствии с порядком, сроками и требованиями, установленными Извещением о проведении аукциона в электронной форме и договором.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790"/>
        <w:numPr>
          <w:ilvl w:val="0"/>
          <w:numId w:val="21"/>
        </w:numPr>
        <w:ind w:left="142" w:hanging="142"/>
        <w:jc w:val="both"/>
        <w:spacing w:before="0" w:beforeAutospacing="0" w:after="0" w:afterAutospacing="0" w:line="240" w:lineRule="auto"/>
        <w:rPr>
          <w:sz w:val="20"/>
          <w:szCs w:val="20"/>
        </w:rPr>
      </w:pPr>
      <w:r>
        <w:rPr>
          <w:sz w:val="20"/>
          <w:szCs w:val="20"/>
          <w:lang w:eastAsia="zh-CN"/>
        </w:rPr>
        <w:t xml:space="preserve">Заявитель согласен и принимает все условия, требования, положения Извещени</w:t>
      </w:r>
      <w:r>
        <w:rPr>
          <w:sz w:val="20"/>
          <w:szCs w:val="20"/>
          <w:lang w:eastAsia="zh-CN"/>
        </w:rPr>
        <w:t xml:space="preserve">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20"/>
          <w:szCs w:val="20"/>
          <w:lang w:eastAsia="zh-CN"/>
        </w:rPr>
        <w:t xml:space="preserve">и не имеет претензий к ним</w:t>
      </w:r>
      <w:r>
        <w:rPr>
          <w:sz w:val="20"/>
          <w:szCs w:val="20"/>
          <w:lang w:eastAsia="zh-CN"/>
        </w:rPr>
        <w:t xml:space="preserve">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790"/>
        <w:numPr>
          <w:ilvl w:val="0"/>
          <w:numId w:val="21"/>
        </w:numPr>
        <w:ind w:left="142" w:hanging="142"/>
        <w:jc w:val="both"/>
        <w:spacing w:before="0" w:beforeAutospacing="0" w:after="0" w:afterAutospacing="0" w:line="240" w:lineRule="auto"/>
        <w:rPr>
          <w:sz w:val="20"/>
          <w:szCs w:val="20"/>
        </w:rPr>
      </w:pPr>
      <w:r>
        <w:rPr>
          <w:sz w:val="20"/>
          <w:szCs w:val="20"/>
          <w:lang w:eastAsia="zh-CN"/>
        </w:rPr>
        <w:t xml:space="preserve"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790"/>
        <w:numPr>
          <w:ilvl w:val="0"/>
          <w:numId w:val="21"/>
        </w:numPr>
        <w:ind w:left="142" w:hanging="142"/>
        <w:jc w:val="both"/>
        <w:spacing w:before="0" w:beforeAutospacing="0" w:after="0" w:afterAutospacing="0" w:line="240" w:lineRule="auto"/>
        <w:tabs>
          <w:tab w:val="left" w:pos="142" w:leader="none"/>
          <w:tab w:val="clear" w:pos="708" w:leader="none"/>
        </w:tabs>
        <w:rPr>
          <w:sz w:val="20"/>
          <w:szCs w:val="20"/>
        </w:rPr>
      </w:pPr>
      <w:r>
        <w:rPr>
          <w:sz w:val="20"/>
          <w:szCs w:val="20"/>
          <w:lang w:eastAsia="zh-CN"/>
        </w:rPr>
        <w:t xml:space="preserve">Ответственность за достоверность представленных документов и информации несет Заявитель.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790"/>
        <w:numPr>
          <w:ilvl w:val="0"/>
          <w:numId w:val="21"/>
        </w:numPr>
        <w:ind w:left="142" w:hanging="142"/>
        <w:jc w:val="both"/>
        <w:spacing w:before="0" w:beforeAutospacing="0" w:after="0" w:afterAutospacing="0" w:line="240" w:lineRule="auto"/>
        <w:tabs>
          <w:tab w:val="left" w:pos="142" w:leader="none"/>
          <w:tab w:val="clear" w:pos="708" w:leader="none"/>
        </w:tabs>
        <w:rPr>
          <w:sz w:val="20"/>
          <w:szCs w:val="20"/>
        </w:rPr>
      </w:pPr>
      <w:r>
        <w:rPr>
          <w:sz w:val="20"/>
          <w:szCs w:val="20"/>
          <w:lang w:eastAsia="zh-CN"/>
        </w:rPr>
        <w:t xml:space="preserve"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790"/>
        <w:numPr>
          <w:ilvl w:val="0"/>
          <w:numId w:val="21"/>
        </w:numPr>
        <w:ind w:left="142" w:hanging="142"/>
        <w:jc w:val="both"/>
        <w:spacing w:before="0" w:beforeAutospacing="0" w:after="0" w:afterAutospacing="0" w:line="240" w:lineRule="auto"/>
        <w:tabs>
          <w:tab w:val="left" w:pos="142" w:leader="none"/>
          <w:tab w:val="clear" w:pos="708" w:leader="none"/>
        </w:tabs>
        <w:rPr>
          <w:sz w:val="20"/>
          <w:szCs w:val="20"/>
        </w:rPr>
      </w:pPr>
      <w:r>
        <w:rPr>
          <w:sz w:val="20"/>
          <w:szCs w:val="20"/>
          <w:lang w:eastAsia="zh-CN"/>
        </w:rPr>
        <w:t xml:space="preserve">Заявитель заявляет о своем соответствии условиям отнесения к субъектам малого и среднего предпринимательства в соответствии с частью 5 статьи 4</w:t>
      </w:r>
      <w:r>
        <w:rPr>
          <w:sz w:val="20"/>
          <w:szCs w:val="20"/>
          <w:lang w:eastAsia="zh-CN"/>
        </w:rPr>
        <w:t xml:space="preserve">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 </w:t>
      </w:r>
      <w:r>
        <w:rPr>
          <w:rStyle w:val="827"/>
          <w:sz w:val="20"/>
          <w:szCs w:val="20"/>
          <w:vertAlign w:val="superscript"/>
          <w:lang w:eastAsia="zh-CN"/>
        </w:rPr>
        <w:footnoteReference w:id="5"/>
      </w:r>
      <w:r>
        <w:rPr>
          <w:sz w:val="20"/>
          <w:szCs w:val="20"/>
          <w:lang w:eastAsia="zh-CN"/>
        </w:rPr>
        <w:t xml:space="preserve">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790"/>
        <w:numPr>
          <w:ilvl w:val="0"/>
          <w:numId w:val="21"/>
        </w:numPr>
        <w:ind w:left="142" w:hanging="142"/>
        <w:jc w:val="both"/>
        <w:spacing w:before="0" w:beforeAutospacing="0" w:after="0" w:afterAutospacing="0" w:line="240" w:lineRule="auto"/>
        <w:tabs>
          <w:tab w:val="left" w:pos="142" w:leader="none"/>
          <w:tab w:val="clear" w:pos="708" w:leader="none"/>
        </w:tabs>
        <w:rPr>
          <w:sz w:val="20"/>
          <w:szCs w:val="20"/>
        </w:rPr>
      </w:pPr>
      <w:r>
        <w:rPr>
          <w:sz w:val="20"/>
          <w:szCs w:val="20"/>
          <w:lang w:eastAsia="zh-CN"/>
        </w:rPr>
        <w:t xml:space="preserve">Заявитель осведомлен и согласен с тем, что Арендодатель (Прод</w:t>
      </w:r>
      <w:r>
        <w:rPr>
          <w:sz w:val="20"/>
          <w:szCs w:val="20"/>
          <w:lang w:eastAsia="zh-CN"/>
        </w:rPr>
        <w:t xml:space="preserve">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</w:t>
      </w:r>
      <w:r>
        <w:rPr>
          <w:sz w:val="20"/>
          <w:szCs w:val="20"/>
          <w:lang w:eastAsia="zh-CN"/>
        </w:rPr>
        <w:t xml:space="preserve">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</w:t>
      </w:r>
      <w:r>
        <w:rPr>
          <w:sz w:val="20"/>
          <w:szCs w:val="20"/>
          <w:lang w:eastAsia="zh-CN"/>
        </w:rPr>
        <w:t xml:space="preserve">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>
        <w:rPr>
          <w:color w:val="000000"/>
          <w:sz w:val="20"/>
          <w:szCs w:val="20"/>
          <w:lang w:eastAsia="zh-CN"/>
        </w:rPr>
        <w:t xml:space="preserve">ruи сайте Оператора электронной площадки</w:t>
      </w:r>
      <w:r>
        <w:rPr>
          <w:sz w:val="20"/>
          <w:szCs w:val="20"/>
          <w:lang w:eastAsia="zh-CN"/>
        </w:rPr>
        <w:t xml:space="preserve">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790"/>
        <w:ind w:left="142" w:hanging="142"/>
        <w:jc w:val="both"/>
        <w:spacing w:before="0" w:beforeAutospacing="0" w:after="0" w:afterAutospacing="0" w:line="240" w:lineRule="auto"/>
        <w:rPr>
          <w:sz w:val="20"/>
          <w:szCs w:val="20"/>
        </w:rPr>
      </w:pPr>
      <w:r>
        <w:rPr>
          <w:sz w:val="20"/>
          <w:szCs w:val="20"/>
          <w:lang w:eastAsia="zh-CN"/>
        </w:rPr>
        <w:t xml:space="preserve">8.В соответствии с Ф</w:t>
      </w:r>
      <w:r>
        <w:rPr>
          <w:sz w:val="20"/>
          <w:szCs w:val="20"/>
          <w:lang w:eastAsia="zh-CN"/>
        </w:rPr>
        <w:t xml:space="preserve">едеральным законом от 27.07.2006 № 152-ФЗ «О персональных данных» (далее - Федеральный закон от 27.07.2006 № 152-ФЗ), подавая Заявку, Заявитель дает согласие на обработку персональных данных, указанных выше и содержащихся в представленных документах, в цел</w:t>
      </w:r>
      <w:r>
        <w:rPr>
          <w:sz w:val="20"/>
          <w:szCs w:val="20"/>
          <w:lang w:eastAsia="zh-CN"/>
        </w:rPr>
        <w:t xml:space="preserve">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</w:t>
      </w:r>
      <w:r>
        <w:rPr>
          <w:sz w:val="20"/>
          <w:szCs w:val="20"/>
          <w:lang w:eastAsia="zh-CN"/>
        </w:rPr>
        <w:t xml:space="preserve">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</w:t>
      </w:r>
      <w:r>
        <w:rPr>
          <w:sz w:val="20"/>
          <w:szCs w:val="20"/>
          <w:lang w:eastAsia="zh-CN"/>
        </w:rPr>
        <w:t xml:space="preserve">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№152-ФЗ, права и обязанности в области защиты персональных данных ему известны.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790"/>
        <w:spacing w:before="0" w:beforeAutospacing="0" w:after="0" w:afterAutospacing="0" w:line="240" w:lineRule="auto"/>
        <w:rPr>
          <w:sz w:val="20"/>
          <w:szCs w:val="20"/>
        </w:rPr>
      </w:pPr>
      <w:r>
        <w:rPr>
          <w:sz w:val="20"/>
          <w:szCs w:val="20"/>
          <w:lang w:eastAsia="zh-CN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790"/>
        <w:spacing w:before="0" w:beforeAutospacing="0" w:after="0" w:afterAutospacing="0" w:line="240" w:lineRule="auto"/>
        <w:rPr>
          <w:sz w:val="20"/>
          <w:szCs w:val="20"/>
        </w:rPr>
      </w:pPr>
      <w:r>
        <w:rPr>
          <w:sz w:val="20"/>
          <w:szCs w:val="20"/>
          <w:lang w:eastAsia="zh-CN"/>
        </w:rPr>
        <w:t xml:space="preserve">Подписано усиленной квалифицированной электронной подписью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Style w:val="990"/>
        <w:tblW w:w="5000" w:type="pct"/>
        <w:tblInd w:w="0" w:type="dxa"/>
        <w:tblLayout w:type="fixed"/>
        <w:tblCellMar>
          <w:left w:w="85" w:type="dxa"/>
          <w:top w:w="28" w:type="dxa"/>
          <w:right w:w="85" w:type="dxa"/>
          <w:bottom w:w="28" w:type="dxa"/>
        </w:tblCellMar>
        <w:tblLook w:val="04A0" w:firstRow="1" w:lastRow="0" w:firstColumn="1" w:lastColumn="0" w:noHBand="0" w:noVBand="1"/>
      </w:tblPr>
      <w:tblGrid>
        <w:gridCol w:w="9498"/>
      </w:tblGrid>
      <w:tr>
        <w:tblPrEx/>
        <w:trPr>
          <w:trHeight w:val="262"/>
        </w:trPr>
        <w:tc>
          <w:tcPr>
            <w:tcBorders>
              <w:bottom w:val="none" w:color="000000" w:sz="4" w:space="0"/>
            </w:tcBorders>
            <w:tcW w:w="9498" w:type="dxa"/>
            <w:textDirection w:val="lrTb"/>
            <w:noWrap w:val="false"/>
          </w:tcPr>
          <w:p>
            <w:pPr>
              <w:pStyle w:val="790"/>
              <w:jc w:val="left"/>
              <w:spacing w:before="0" w:beforeAutospacing="0" w:after="0" w:afterAutospacing="0" w:line="240" w:lineRule="auto"/>
              <w:widowControl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 w:eastAsia="zh-CN" w:bidi="ar-SA"/>
              </w:rPr>
              <w:t xml:space="preserve">Данные электронной подписи</w: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</w:p>
        </w:tc>
      </w:tr>
      <w:tr>
        <w:tblPrEx/>
        <w:trPr>
          <w:trHeight w:val="171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9498" w:type="dxa"/>
            <w:textDirection w:val="lrTb"/>
            <w:noWrap w:val="false"/>
          </w:tcPr>
          <w:p>
            <w:pPr>
              <w:pStyle w:val="790"/>
              <w:jc w:val="left"/>
              <w:spacing w:before="0" w:beforeAutospacing="0" w:after="0" w:afterAutospacing="0" w:line="240" w:lineRule="auto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 w:eastAsia="zh-CN" w:bidi="ar-SA"/>
              </w:rPr>
              <w:t xml:space="preserve">Владелец: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181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9498" w:type="dxa"/>
            <w:textDirection w:val="lrTb"/>
            <w:noWrap w:val="false"/>
          </w:tcPr>
          <w:p>
            <w:pPr>
              <w:pStyle w:val="790"/>
              <w:jc w:val="left"/>
              <w:spacing w:before="0" w:beforeAutospacing="0" w:after="0" w:afterAutospacing="0" w:line="240" w:lineRule="auto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 w:eastAsia="zh-CN" w:bidi="ar-SA"/>
              </w:rPr>
              <w:t xml:space="preserve">Организация: 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  <w:lang w:val="ru-RU" w:eastAsia="zh-CN" w:bidi="ar-SA"/>
              </w:rPr>
              <w:instrText xml:space="preserve">Документ_ЭлПодпись_Организация_Участник</w:instrText>
            </w:r>
            <w:r>
              <w:rPr>
                <w:sz w:val="20"/>
                <w:szCs w:val="20"/>
                <w:lang w:val="ru-RU" w:eastAsia="zh-CN" w:bidi="ar-SA"/>
              </w:rPr>
              <w:fldChar w:fldCharType="separate"/>
            </w:r>
            <w:r>
              <w:rPr>
                <w:b/>
                <w:bCs/>
                <w:sz w:val="20"/>
                <w:szCs w:val="20"/>
                <w:lang w:val="ru-RU" w:eastAsia="zh-CN" w:bidi="ar-SA"/>
              </w:rPr>
              <w:t xml:space="preserve">.</w:t>
            </w:r>
            <w:r>
              <w:rPr>
                <w:sz w:val="20"/>
                <w:szCs w:val="20"/>
                <w:lang w:val="ru-RU" w:eastAsia="zh-CN" w:bidi="ar-SA"/>
              </w:rPr>
              <w:fldChar w:fldCharType="end"/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181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9498" w:type="dxa"/>
            <w:textDirection w:val="lrTb"/>
            <w:noWrap w:val="false"/>
          </w:tcPr>
          <w:p>
            <w:pPr>
              <w:pStyle w:val="790"/>
              <w:jc w:val="left"/>
              <w:spacing w:before="0" w:beforeAutospacing="0" w:after="0" w:afterAutospacing="0" w:line="240" w:lineRule="auto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 w:eastAsia="zh-CN" w:bidi="ar-SA"/>
              </w:rPr>
              <w:t xml:space="preserve">Подписано: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171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9498" w:type="dxa"/>
            <w:textDirection w:val="lrTb"/>
            <w:noWrap w:val="false"/>
          </w:tcPr>
          <w:p>
            <w:pPr>
              <w:pStyle w:val="790"/>
              <w:jc w:val="left"/>
              <w:spacing w:before="0" w:beforeAutospacing="0" w:after="0" w:afterAutospacing="0" w:line="240" w:lineRule="auto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 w:eastAsia="zh-CN" w:bidi="ar-SA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181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9498" w:type="dxa"/>
            <w:textDirection w:val="lrTb"/>
            <w:noWrap w:val="false"/>
          </w:tcPr>
          <w:p>
            <w:pPr>
              <w:pStyle w:val="790"/>
              <w:jc w:val="left"/>
              <w:spacing w:before="0" w:beforeAutospacing="0" w:after="0" w:afterAutospacing="0" w:line="240" w:lineRule="auto"/>
              <w:widowControl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 w:eastAsia="zh-CN" w:bidi="ar-SA"/>
              </w:rPr>
              <w:t xml:space="preserve">Данные сертификата</w: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</w:p>
        </w:tc>
      </w:tr>
      <w:tr>
        <w:tblPrEx/>
        <w:trPr>
          <w:trHeight w:val="171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9498" w:type="dxa"/>
            <w:textDirection w:val="lrTb"/>
            <w:noWrap w:val="false"/>
          </w:tcPr>
          <w:p>
            <w:pPr>
              <w:pStyle w:val="790"/>
              <w:jc w:val="left"/>
              <w:spacing w:before="0" w:beforeAutospacing="0" w:after="0" w:afterAutospacing="0" w:line="240" w:lineRule="auto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 w:eastAsia="zh-CN" w:bidi="ar-SA"/>
              </w:rPr>
              <w:t xml:space="preserve">Серийный номер: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181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9498" w:type="dxa"/>
            <w:textDirection w:val="lrTb"/>
            <w:noWrap w:val="false"/>
          </w:tcPr>
          <w:p>
            <w:pPr>
              <w:pStyle w:val="790"/>
              <w:jc w:val="left"/>
              <w:spacing w:before="0" w:beforeAutospacing="0" w:after="0" w:afterAutospacing="0" w:line="240" w:lineRule="auto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 w:eastAsia="zh-CN" w:bidi="ar-SA"/>
              </w:rPr>
              <w:t xml:space="preserve">Срок действия: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181"/>
        </w:trPr>
        <w:tc>
          <w:tcPr>
            <w:tcBorders>
              <w:top w:val="none" w:color="000000" w:sz="4" w:space="0"/>
            </w:tcBorders>
            <w:tcW w:w="9498" w:type="dxa"/>
            <w:textDirection w:val="lrTb"/>
            <w:noWrap w:val="false"/>
          </w:tcPr>
          <w:p>
            <w:pPr>
              <w:pStyle w:val="790"/>
              <w:jc w:val="left"/>
              <w:spacing w:before="0" w:beforeAutospacing="0" w:after="0" w:afterAutospacing="0" w:line="240" w:lineRule="auto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 w:eastAsia="zh-CN" w:bidi="ar-SA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790"/>
        <w:ind w:left="7655" w:firstLine="0"/>
        <w:jc w:val="both"/>
        <w:spacing w:before="0" w:beforeAutospacing="0" w:after="0" w:afterAutospacing="0" w:line="240" w:lineRule="auto"/>
        <w:widowControl w:val="off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790"/>
        <w:spacing w:before="0" w:beforeAutospacing="0" w:after="0" w:afterAutospacing="0" w:line="240" w:lineRule="auto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  <w:br w:type="page" w:clear="all"/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790"/>
        <w:ind w:left="7655" w:firstLine="0"/>
        <w:jc w:val="both"/>
        <w:spacing w:before="0" w:beforeAutospacing="0" w:after="0" w:afterAutospacing="0" w:line="240" w:lineRule="auto"/>
        <w:widowControl w:val="off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Приложение 2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790"/>
        <w:ind w:firstLine="851"/>
        <w:jc w:val="center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b/>
          <w:sz w:val="20"/>
          <w:szCs w:val="20"/>
          <w:highlight w:val="white"/>
        </w:rPr>
        <w:t xml:space="preserve">ДОГОВОР АРЕНДЫ ЗЕМЕЛЬНОГО УЧАСТКА №._______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   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город Кострома                                                          «___» _________ 20__ года 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ind w:firstLine="851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b/>
          <w:sz w:val="20"/>
          <w:szCs w:val="20"/>
          <w:highlight w:val="white"/>
        </w:rPr>
        <w:t xml:space="preserve">Управление имущественных и земельных отношений Администрации города Костромы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, в лице_________, действующего на основании П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оложения об Управлении, утвержденного постановлением Администрации города Костромы от 23 марта 2015 года № 604 и кадрового распоряжения Администрации города Костромы от _____, именуемое в дальнейшем «Арендодатель», с одной стороны, и </w:t>
      </w:r>
      <w:r>
        <w:rPr>
          <w:rFonts w:ascii="Times New Roman" w:hAnsi="Times New Roman" w:cs="Times New Roman"/>
          <w:b/>
          <w:sz w:val="20"/>
          <w:szCs w:val="20"/>
          <w:highlight w:val="white"/>
        </w:rPr>
        <w:t xml:space="preserve">_________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, в лице _________, действующего на 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основании _________, именуемое в дальнейшем «Арендатор», совместно именуемые «Стороны», в соответствии со статьями 39.1, 39.6, 39.7, 39.8, 39.12, 39.13 Земельного кодекса Российской Федерации, заключили настоящий договор (далее – Договор) о нижеследующем: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jc w:val="center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b/>
          <w:bCs/>
          <w:sz w:val="20"/>
          <w:szCs w:val="20"/>
          <w:highlight w:val="white"/>
        </w:rPr>
        <w:t xml:space="preserve">1. Предмет договора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1.1. Арендода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тель обязуется предоставить Арендатору в аренду для строительства земельный участок из земель населенных пунктов, государственная собственность на которые не разграничена, с кадастровым номером _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_____ по адресу: Российская Федерация, Костромск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ая область, город Кострома, ___ (дале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–Участок), вид разрешенного использования: ____, в границах, указанных в кадастровом паспорте Участка (дата и номер кадастрового паспорта), общей площадью ____ квадратных метра (ов).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ind w:left="142" w:right="0" w:firstLine="567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1.2. Участок имеет следующие ограничения (обременения):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ind w:firstLine="709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1.3. Внесение изменений в Договор в части изменения вида разрешенного использования земельного участка не допускается.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jc w:val="center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b/>
          <w:bCs/>
          <w:sz w:val="20"/>
          <w:szCs w:val="20"/>
          <w:highlight w:val="white"/>
        </w:rPr>
        <w:t xml:space="preserve">2. Срок Договора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2.1. Договор заключен сроком на ______ с даты его подписания Сторонами. 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2.2. Договор, заключенный на срок один год и более, подлежит государственной регистрации в Управлении Федеральной службы государственной регистрации, кадастра и картографии по Костромской области.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2.3. Арендатор земельного участка не имеет преимущественного права на заключение на новый срок договора аренды такого земельного участка без проведения торгов.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jc w:val="center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b/>
          <w:bCs/>
          <w:sz w:val="20"/>
          <w:szCs w:val="20"/>
          <w:highlight w:val="white"/>
        </w:rPr>
        <w:t xml:space="preserve">3. Размер и условия внесения арендной платы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ind w:left="0" w:right="-5" w:firstLine="709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  <w14:ligatures w14:val="non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3.1. 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Размер арендной платы устанавливается на основании протокола о результатах торгов. 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В сумму первого платежа по Договору включается сумма задатка, уплаченная Покупателем по заявке. Е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жегодная арендная плата за земельный участок, указанный в пункте 1.1. Договора, составляет _____ рублей.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 Арендная плата в кварт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ал составляет _______ рублей.</w:t>
      </w:r>
      <w:r>
        <w:rPr>
          <w:rFonts w:ascii="Times New Roman" w:hAnsi="Times New Roman" w:cs="Times New Roman"/>
          <w:sz w:val="20"/>
          <w:szCs w:val="20"/>
          <w:highlight w:val="white"/>
          <w14:ligatures w14:val="none"/>
        </w:rPr>
      </w:r>
      <w:r>
        <w:rPr>
          <w:rFonts w:ascii="Times New Roman" w:hAnsi="Times New Roman" w:cs="Times New Roman"/>
          <w:sz w:val="20"/>
          <w:szCs w:val="20"/>
          <w:highlight w:val="white"/>
          <w14:ligatures w14:val="none"/>
        </w:rPr>
      </w:r>
    </w:p>
    <w:p>
      <w:pPr>
        <w:ind w:left="0" w:right="-5" w:firstLine="709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  <w14:ligatures w14:val="non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3.2. 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Арендатор перечисляет Арендодателю: 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Полу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чатель У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ФК по Костромской области (Управление имущественных и земельных отношений Администрации города Костромы); ИНН / КПП 4401006568 / 440101001; Единый казначейский счет 40102810145370000103;Казначейский счет 03100643000000014100; Банк получателя ОКЦ № 1 ВОЛГО-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ВЯТСКОЕ ГУ БАНКА РОССИИ//УФК по Костромской области, г. Кострома; БИК ТОФК 042202103; ОКТМО 34701000; КБК 96611105012040000120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,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 «За аренду земельного участка по адресу: 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_______, договор № ____»:</w:t>
      </w:r>
      <w:r>
        <w:rPr>
          <w:rFonts w:ascii="Times New Roman" w:hAnsi="Times New Roman" w:cs="Times New Roman"/>
          <w:sz w:val="20"/>
          <w:szCs w:val="20"/>
          <w:highlight w:val="white"/>
          <w14:ligatures w14:val="none"/>
        </w:rPr>
      </w:r>
      <w:r>
        <w:rPr>
          <w:rFonts w:ascii="Times New Roman" w:hAnsi="Times New Roman" w:cs="Times New Roman"/>
          <w:sz w:val="20"/>
          <w:szCs w:val="20"/>
          <w:highlight w:val="white"/>
          <w14:ligatures w14:val="non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widowControl w:val="off"/>
        <w:tabs>
          <w:tab w:val="clear" w:pos="0" w:leader="none"/>
        </w:tabs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- арендную плату за первый год аренды земельного участка, указанного в пункте 1.1 Договора, в сумме ________ (с учетом задатка) в течение 10 дней с даты подписания настоящего Д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оговора. Днем оплаты арендной платы, указанной в Договоре, считается день зачисления денежных средств на расчетный счет Арендодателя. Перечисленный Арендодателю задаток за участие в аукционе на право заключения договора аренды земельного участка в размере </w:t>
      </w:r>
      <w:r>
        <w:rPr>
          <w:rFonts w:ascii="Times New Roman" w:hAnsi="Times New Roman" w:cs="Times New Roman"/>
          <w:b/>
          <w:sz w:val="20"/>
          <w:szCs w:val="20"/>
          <w:highlight w:val="white"/>
        </w:rPr>
        <w:t xml:space="preserve">_______</w:t>
      </w:r>
      <w:r>
        <w:rPr>
          <w:rFonts w:ascii="Times New Roman" w:hAnsi="Times New Roman" w:cs="Times New Roman"/>
          <w:b w:val="0"/>
          <w:bCs w:val="0"/>
          <w:sz w:val="20"/>
          <w:szCs w:val="20"/>
          <w:highlight w:val="white"/>
        </w:rPr>
        <w:t xml:space="preserve"> рублей</w:t>
      </w:r>
      <w:r>
        <w:rPr>
          <w:rFonts w:ascii="Times New Roman" w:hAnsi="Times New Roman" w:cs="Times New Roman"/>
          <w:b w:val="0"/>
          <w:bCs w:val="0"/>
          <w:sz w:val="20"/>
          <w:szCs w:val="20"/>
          <w:highlight w:val="white"/>
        </w:rPr>
        <w:t xml:space="preserve"> 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зачисляется в счет арендной платы за земельный участок по настоящему Договору;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widowControl w:val="off"/>
        <w:tabs>
          <w:tab w:val="clear" w:pos="0" w:leader="none"/>
        </w:tabs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- арендную плату за второй год аренды и до окончания срока аренды ежеквартально равными долями не позднее 1-го числа первого месяца квартала, следующего за отчетным. 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widowControl w:val="off"/>
        <w:tabs>
          <w:tab w:val="clear" w:pos="0" w:leader="none"/>
        </w:tabs>
        <w:rPr>
          <w:rFonts w:ascii="Times New Roman" w:hAnsi="Times New Roman" w:cs="Times New Roman"/>
          <w:sz w:val="24"/>
          <w:szCs w:val="24"/>
          <w:highlight w:val="white"/>
          <w14:ligatures w14:val="non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3.3. Обязательства по оплате арендной платы по Договору считаются исполненными после внесения Арендатором арендной платы в полном объеме за период, установленный пунктом 3.1. Договора. При внесении Арендатором арендной платы не в полном объеме, 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р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азмер которого установлен пунктом 3.1 Договора, обязательства Договора считаются неисполненными.</w:t>
      </w:r>
      <w:r>
        <w:rPr>
          <w:rFonts w:ascii="Times New Roman" w:hAnsi="Times New Roman" w:cs="Times New Roman"/>
          <w:sz w:val="24"/>
          <w:szCs w:val="24"/>
          <w:highlight w:val="white"/>
          <w14:ligatures w14:val="none"/>
        </w:rPr>
      </w:r>
      <w:r>
        <w:rPr>
          <w:rFonts w:ascii="Times New Roman" w:hAnsi="Times New Roman" w:cs="Times New Roman"/>
          <w:sz w:val="24"/>
          <w:szCs w:val="24"/>
          <w:highlight w:val="white"/>
          <w14:ligatures w14:val="none"/>
        </w:rPr>
      </w:r>
    </w:p>
    <w:p>
      <w:pPr>
        <w:pStyle w:val="790"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3.4. В случае превышения платежа над начисленной суммой по арендной плате погашается задолженность по п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еням за первый период (и последующий за ним), в котором образовалась задолженность. После погашения пеней, штрафов и всей суммы задолженности по арендной плате, оставшаяся сумма считается авансовым внесением арендной платы за ближайший оплачиваемый период.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3.5. Взаиморасчеты сторон по настоящему Договору фиксируются актом сверки, который составляется Арендодателем. В течение пяти рабочих дней со дня получения акта сверки, Арендатор обязан подписать его или представить мотивированный отказ.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ind w:firstLine="851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Если в течение указанного срока Арендатор не подписывает акт сверки и не представляет мотивированный отказ от его подписания, акт сверки считается подписанным Арендатором.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3.6. В случае одностороннего отказа, предусмотренного пунктом 6.2. настоящего Договора, 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досрочного расторжения Договора в случаях, предусмотренных пунктами 6.2.1.-6.2.6. настоящего Договора, арендная плата, 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предусмотренная пунктом 3.1. настоящего Договора, возврату Арендатору не подлежит.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jc w:val="center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b/>
          <w:bCs/>
          <w:sz w:val="20"/>
          <w:szCs w:val="20"/>
          <w:highlight w:val="white"/>
        </w:rPr>
        <w:t xml:space="preserve">4. Права и обязанности Сторон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ind w:firstLine="720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4.1. Арендодатель имеет право: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ind w:firstLine="720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4.1.1. На односторонний отказ от исполнения Договора во внесудебном порядке, в случаях, предусмотренных пунктом 6.2. Договора;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ind w:firstLine="720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4.1.2. На досрочное расторжение Договора в судебном порядке, в случаях, предусмотренных пунктом 6.4. Договора;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ind w:firstLine="720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4.1.3. На беспрепятственный доступ на территорию арендуемого земельного участка с целью его осмотра на предмет соблюдения условий Договора.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ind w:firstLine="720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4.1.4. На возмещение убытков, причиненных ухудшением качества Участка и экологической обстановки в результате хозяйственной деятельности Арендаторов, а также по иным основаниям, предусмотренным законодательством Российской Федерации.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ind w:firstLine="720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4.2. Арендодатель обязан: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ind w:firstLine="720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4.2.1. Выполнять в полном объеме все условия Договора.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ind w:firstLine="720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4.2.2. Передать Арендатору участок по акту приема – передачи.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ind w:firstLine="720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4.2.3. Письменно и своевременно уведомить Арендатора в случае изменения номеров счетов для перечисления арендной платы, указанных в пункте 3.2 Договора.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ind w:firstLine="720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4.2.4. Письменно сообщить Арендатору не позднее, чем за 14 (четырнадцать) дней о необходимости освобождения Участка при досрочном расторжении Договора или одностороннем отказе от исполнения Договора.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ind w:firstLine="720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4.2.5. Предоставлять расчет арендной платы Арендатору по его требованию.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ind w:firstLine="720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4.3. Арендатор имеет право: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ind w:firstLine="720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4.3.1. Использовать Участок на условиях, установленных Договором.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ind w:firstLine="720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4.4. Арендатор обязан: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ind w:firstLine="722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4.4.1. Выполнять в полном объеме все условия Договора.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ind w:firstLine="722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4.4.2. Использовать Участок в соответствии с целевым назначением и разрешенным использованием.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ind w:firstLine="722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4.4.3. Без получения счета и в соответствии с условиями договора уплачивать в размере и на условиях, установленных Договором, арендную плату.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ind w:firstLine="722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4.4.4.</w:t>
        <w:tab/>
        <w:t xml:space="preserve">Обеспечивать Арендодателю и его представителям, пр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едставителям органов государственного и муниципального земельного контроля доступ на Участок по их требованию и выполнять все предписания указанных должностных лиц, соответствующим службам доступ для эксплуатации, ремонта и обслуживания линий коммуникаций.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ind w:firstLine="722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4.4.5. Письменно сообщить Арендод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ателю не позднее, чем за 1 (один) месяц о предстоящем освобождении Участка в связи с окончанием срока действия Договора. Передача земельного участка по акту приема-передачи осуществляется Арендатором в день, следующий за днем прекращения действия Договора.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ind w:firstLine="722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4.4.6. Не допускать действий, приводящих к ухудшению экологической обстановки на арендуемом земельном участке и прилегающих к нему территориях. 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ind w:firstLine="722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4.4.7. За свой счет выполнять работы по благоустройству территории, поддержанию ее в надлежащем санитарном состоянии в соответствии с законодательством Костромской области и нормативными правовыми актами органов местного самоуправления.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ind w:firstLine="722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4.4.8. В 10-дневный срок направить Арендодателю письменное уведомление об изменении названия, юридического адреса, электронной почты, расчетного счета или прекращения деятельности п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редприятия, учреждения или организации в случае, если Арендатор – юридическое лицо; об изменении фамилии, имени, отчества, адреса места жительства, номера телефона, номера факса и электронной почты (если имеется) в случае, если Арендатор – физическое лицо.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ind w:firstLine="722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4.4.9. Соблюдать санитарные, противопожарные нормы и требования, действующие правила благоустройства территории города Костромы, а так же иные требования, установленные действующим законодательством.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ind w:firstLine="722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4.4.10. </w:t>
      </w:r>
      <w:r>
        <w:rPr>
          <w:rFonts w:ascii="Times New Roman" w:hAnsi="Times New Roman" w:cs="Times New Roman"/>
          <w:iCs/>
          <w:sz w:val="20"/>
          <w:szCs w:val="20"/>
          <w:highlight w:val="white"/>
          <w:lang w:eastAsia="ru-RU"/>
        </w:rPr>
        <w:t xml:space="preserve">Получить разрешение на рубку (обрезку) древесно-кустарниковой растительности и ликвидацию трав</w:t>
      </w:r>
      <w:r>
        <w:rPr>
          <w:rFonts w:ascii="Times New Roman" w:hAnsi="Times New Roman" w:cs="Times New Roman"/>
          <w:iCs/>
          <w:sz w:val="20"/>
          <w:szCs w:val="20"/>
          <w:highlight w:val="white"/>
          <w:lang w:eastAsia="ru-RU"/>
        </w:rPr>
        <w:t xml:space="preserve">яного покрова в соответствии с Порядком выдачи разрешений на рубку (обрезку) древесно-кустарниковой растительности и ликвидацию травяного покрова на территории города Костромы, утвержденным постановлением Главы города Костромы от 30 июня 2009 года № 1169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.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ind w:firstLine="722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4.4.11. В случае если Участок находится в зоне археологического слоя, с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облюдать особые условия использования земельного участка и режим хозяйственной деятельности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ind w:firstLine="722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  <w:lang w:eastAsia="ru-RU"/>
          <w14:ligatures w14:val="non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4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.4.12. </w:t>
      </w:r>
      <w:r>
        <w:rPr>
          <w:rFonts w:ascii="Times New Roman" w:hAnsi="Times New Roman" w:cs="Times New Roman"/>
          <w:sz w:val="20"/>
          <w:szCs w:val="20"/>
          <w:highlight w:val="white"/>
          <w:lang w:eastAsia="ru-RU"/>
        </w:rPr>
        <w:t xml:space="preserve">Соблюдать особые условия использования Участка и режим хозяйственной деятельности в охранных зонах об</w:t>
      </w:r>
      <w:r>
        <w:rPr>
          <w:rFonts w:ascii="Times New Roman" w:hAnsi="Times New Roman" w:cs="Times New Roman"/>
          <w:sz w:val="20"/>
          <w:szCs w:val="20"/>
          <w:highlight w:val="white"/>
          <w:lang w:eastAsia="ru-RU"/>
        </w:rPr>
        <w:t xml:space="preserve">ъектов инженерной инфрастр</w:t>
      </w:r>
      <w:r>
        <w:rPr>
          <w:rFonts w:ascii="Times New Roman" w:hAnsi="Times New Roman" w:cs="Times New Roman"/>
          <w:sz w:val="20"/>
          <w:szCs w:val="20"/>
          <w:highlight w:val="white"/>
          <w:lang w:eastAsia="ru-RU"/>
        </w:rPr>
        <w:t xml:space="preserve">уктуры</w:t>
      </w:r>
      <w:r>
        <w:rPr>
          <w:rFonts w:ascii="Times New Roman" w:hAnsi="Times New Roman" w:cs="Times New Roman"/>
          <w:sz w:val="20"/>
          <w:szCs w:val="20"/>
          <w:highlight w:val="white"/>
          <w:lang w:eastAsia="ru-RU"/>
        </w:rPr>
        <w:t xml:space="preserve">, </w:t>
      </w:r>
      <w:r>
        <w:rPr>
          <w:rFonts w:ascii="Times New Roman" w:hAnsi="Times New Roman" w:cs="Times New Roman"/>
          <w:sz w:val="20"/>
          <w:szCs w:val="20"/>
          <w:highlight w:val="white"/>
          <w:lang w:eastAsia="ru-RU"/>
        </w:rPr>
        <w:t xml:space="preserve">о</w:t>
      </w:r>
      <w:r>
        <w:rPr>
          <w:rFonts w:ascii="Times New Roman" w:hAnsi="Times New Roman" w:cs="Times New Roman"/>
          <w:sz w:val="20"/>
          <w:szCs w:val="20"/>
          <w:highlight w:val="white"/>
          <w:lang w:eastAsia="ru-RU"/>
        </w:rPr>
        <w:t xml:space="preserve">беспечить беспрепятственный доступ на Участок соответствующим службам для эксплуатации, ремонта и обслуживания линий коммуникаций.</w:t>
      </w:r>
      <w:r>
        <w:rPr>
          <w:rFonts w:ascii="Times New Roman" w:hAnsi="Times New Roman" w:cs="Times New Roman"/>
          <w:sz w:val="20"/>
          <w:szCs w:val="20"/>
          <w:highlight w:val="white"/>
          <w:lang w:eastAsia="ru-RU"/>
          <w14:ligatures w14:val="none"/>
        </w:rPr>
      </w:r>
      <w:r>
        <w:rPr>
          <w:rFonts w:ascii="Times New Roman" w:hAnsi="Times New Roman" w:cs="Times New Roman"/>
          <w:sz w:val="20"/>
          <w:szCs w:val="20"/>
          <w:highlight w:val="white"/>
          <w:lang w:eastAsia="ru-RU"/>
          <w14:ligatures w14:val="none"/>
        </w:rPr>
      </w:r>
    </w:p>
    <w:p>
      <w:pPr>
        <w:pStyle w:val="790"/>
        <w:ind w:firstLine="722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4.4.13. Не передавать арендованный земельный участок в субаренду, а также права и обязанности по договору третьим лицам, не осуществлять мероприятий по его разделу, объединению, перераспределению, выделу.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ind w:firstLine="722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4.4.14. Возвратить Участок в надлежащем состоянии по окончанию действия Договора, при досрочном расторжении Договора, одностороннем отказе от исполнения Договора в день, следующий за днем прекращения Договора.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ind w:firstLine="722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4.4.15. Оформить разрешение на строительство и проведение земляных работ при прокладке инженерных сетей в Администрации города Костромы.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ind w:firstLine="720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4.5. Арендодатель и Арендатор имеют иные права и несут иные обязанности, установленные законодательством Российской Федерации.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jc w:val="center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b/>
          <w:bCs/>
          <w:sz w:val="20"/>
          <w:szCs w:val="20"/>
          <w:highlight w:val="white"/>
        </w:rPr>
        <w:t xml:space="preserve">5. Ответственность Сторон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ind w:firstLine="720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5.1. Ответственность за состояние Участка наступает у Арендатора с момента подписания Сторонами акта приема-передачи и прекращается с момента подписания акта о его передаче Арендодателю.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ind w:firstLine="720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  <w14:ligatures w14:val="non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5.2. За нарушение услов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ий Договора Стороны несут ответственность, предусмотренную законодательством Российской Федерации.</w:t>
      </w:r>
      <w:r>
        <w:rPr>
          <w:rFonts w:ascii="Times New Roman" w:hAnsi="Times New Roman" w:cs="Times New Roman"/>
          <w:sz w:val="20"/>
          <w:szCs w:val="20"/>
          <w:highlight w:val="white"/>
          <w14:ligatures w14:val="none"/>
        </w:rPr>
      </w:r>
      <w:r>
        <w:rPr>
          <w:rFonts w:ascii="Times New Roman" w:hAnsi="Times New Roman" w:cs="Times New Roman"/>
          <w:sz w:val="20"/>
          <w:szCs w:val="20"/>
          <w:highlight w:val="white"/>
          <w14:ligatures w14:val="none"/>
        </w:rPr>
      </w:r>
    </w:p>
    <w:p>
      <w:pPr>
        <w:ind w:firstLine="720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  <w14:ligatures w14:val="non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5.3. 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 w:cs="Times New Roman"/>
          <w:sz w:val="20"/>
          <w:szCs w:val="20"/>
          <w:highlight w:val="white"/>
          <w:lang w:eastAsia="ru-RU"/>
        </w:rPr>
        <w:t xml:space="preserve">За нарушение срока внесения арендной платы по Договору Арендатор выплачивает Арендодателю пени из расчета 1/150 ставки рефинансирования Центрального Банка Российской Федерации от размера невнесенной арендной платы за каждый календарный день просрочки.</w:t>
      </w:r>
      <w:r>
        <w:rPr>
          <w:rFonts w:ascii="Times New Roman" w:hAnsi="Times New Roman" w:cs="Times New Roman"/>
          <w:sz w:val="20"/>
          <w:szCs w:val="20"/>
          <w:highlight w:val="white"/>
          <w:lang w:eastAsia="ru-RU"/>
        </w:rPr>
        <w:t xml:space="preserve"> </w:t>
      </w:r>
      <w:r>
        <w:rPr>
          <w:rFonts w:ascii="Times New Roman" w:hAnsi="Times New Roman" w:cs="Times New Roman"/>
          <w:sz w:val="20"/>
          <w:szCs w:val="20"/>
          <w:highlight w:val="white"/>
          <w:lang w:eastAsia="ru-RU"/>
        </w:rPr>
        <w:t xml:space="preserve">Пени начисляются со дня образования задолженности по арендной плате и перечисляются на следующие реквизиты: 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Полу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ч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атель УФ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К по Костромской области (Управление имущественных и земельных отношений Администрации города Костромы); ИНН / КПП 4401006568 / 440101001; Единый казначейский счет 40102810145370000103; Казначейский счет 03100643000000014100; Банк получателя ОКЦ № 1 ВОЛГО-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ВЯТСКОЕ ГУ БАНКА РОССИИ//УФК по Костромской области, г. Кострома; БИК ТОФК 042202103; ОКТМО 34701000; КБК 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96611607090040002140</w:t>
      </w:r>
      <w:r>
        <w:rPr>
          <w:rFonts w:ascii="Times New Roman" w:hAnsi="Times New Roman" w:cs="Times New Roman"/>
          <w:sz w:val="20"/>
          <w:szCs w:val="20"/>
          <w:highlight w:val="white"/>
          <w:lang w:eastAsia="ru-RU"/>
        </w:rPr>
        <w:t xml:space="preserve">.</w:t>
      </w:r>
      <w:r>
        <w:rPr>
          <w:rFonts w:ascii="Times New Roman" w:hAnsi="Times New Roman" w:cs="Times New Roman"/>
          <w:sz w:val="20"/>
          <w:szCs w:val="20"/>
          <w:highlight w:val="white"/>
          <w14:ligatures w14:val="none"/>
        </w:rPr>
      </w:r>
      <w:r>
        <w:rPr>
          <w:rFonts w:ascii="Times New Roman" w:hAnsi="Times New Roman" w:cs="Times New Roman"/>
          <w:sz w:val="20"/>
          <w:szCs w:val="20"/>
          <w:highlight w:val="white"/>
          <w14:ligatures w14:val="none"/>
        </w:rPr>
      </w:r>
    </w:p>
    <w:p>
      <w:pPr>
        <w:pStyle w:val="790"/>
        <w:ind w:firstLine="720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5.4. В случае если Арендатор в срок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, установленный в пункте 4.4.13 Договора, не возвратил Участок, либо возвратил его несвоевременно, уплачивается штраф в размере 1/4 ежегодной арендной платы, при этом действие договора не считается возобновленным на тех же условиях на неопределенный срок.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ind w:firstLine="720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5.5. В случае невыполнения действий, указанных в пунктах 4.4.2, 4.4.6, 4.4.8, 4.4.11, 4.4.13 Договора, Арендатор уплачивает штраф в размере 1/4 ежегодной арендной платы.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ind w:firstLine="720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5.6. В случае нарушения сроков внесения арендной платы за первый год аренды в срок, установленный п.3.2. Договора, Арендатор уплачивает штраф в размере 1/4  ежегодной арендной платы.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ind w:firstLine="720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5.7.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ind w:firstLine="720"/>
        <w:jc w:val="center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b/>
          <w:bCs/>
          <w:sz w:val="20"/>
          <w:szCs w:val="20"/>
          <w:highlight w:val="white"/>
        </w:rPr>
        <w:t xml:space="preserve">6. Изменение, расторжение и прекращение Договора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ind w:firstLine="720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6.1. Все изменения и (или) дополнения к Договору оформляются Сторонами в письменной форме.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ind w:firstLine="720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6.2. Арендодатель имеет право на односторонний отказ от исполнения Договора, если такой Договор заключен на срок не более чем пять лет, в случаях: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ind w:firstLine="720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6.2.1. при использовании земельного участка не в соответствии с его целевым назначением и разрешенным использованием, предусмотренным в пункте 1.1 Договора;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ind w:firstLine="720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6.2.2. при существенном ухудшении состояния земельного участка;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ind w:firstLine="720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6.2.3. невнесения и (или) неполного внесения Арендатором арендной платы по истечении установленного Договором срока платежа;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ind w:firstLine="720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6.2.4. при изъятии земельного участка для государственных или муниципальных нужд в соответствии с правилами, установленными действующим законодательством Российской Федерации;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ind w:firstLine="720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6.2.5. при использовании земельного участка с иными существенными нарушениями условий Договора;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ind w:firstLine="720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6.2.6. в иных случаях, предусмотренных действующим законодательством Российской Федерации.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ind w:firstLine="720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6.3. В случае одностороннего отказа 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от исполнения Договора, Договор считается расторгнутым по истечении 14 (четырнадцати) дней с момента получения Арендатором уведомления об одностороннем отказе от исполнения Договора. Уведомление направляется Арендодателем заказным письмом с уведомлением и 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считается полученным в день его получения Арендатором либо в день извещения организацией почтовой связи об отсутствии Арендатора по всем адресам, указанным в Договоре. В этом случае заключение дополнительного соглашения о расторжении Договора не требуется.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ind w:firstLine="720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Односторонний отказ от исполнения Договора возможен способом факсимильной связи, либо путем направления уведомления на электронную почту, если Арендатором в Договоре указаны соответствующие реквизиты.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ind w:firstLine="720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6.4. Если иное не предусмотрено федеральным законодательством, досрочное расторжение Договора,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 заключенного на срок более чем пять лет по требованию Арендодателя возможно только на основании решения суда в случаях, предусмотренных пунктами 6.2.1 – 6.2.6 Договора. Условия об одностороннем отказе от исполнения Договора в данном случае не применяются.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ind w:firstLine="720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6.5. Договор считается прекращенным по истечении срока, на который он заключен.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ind w:firstLine="720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6.6. При прекращени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и Договора, Арендатор обязан вернуть Арендодателю Участок в надлежащем состоянии. В случае если Арендатор уклонился от возвращения Участка, Участок считается возвращенным Арендодателю со дня составления Арендодателем акта об одностороннем возврате Участка.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jc w:val="center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b/>
          <w:bCs/>
          <w:sz w:val="20"/>
          <w:szCs w:val="20"/>
          <w:highlight w:val="white"/>
        </w:rPr>
        <w:t xml:space="preserve">7. Рассмотрение и урегулирование споров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ind w:firstLine="720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7.1. Все споры между Сторонами, возникающие по Договору, разрешаются в соответствии с законодательством Российской Федерации в судах Костромской области по месту нахождения Арендодателя.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jc w:val="center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b/>
          <w:bCs/>
          <w:sz w:val="20"/>
          <w:szCs w:val="20"/>
          <w:highlight w:val="white"/>
        </w:rPr>
        <w:t xml:space="preserve">8. Особые условия договора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ind w:left="0" w:right="0" w:firstLine="540"/>
        <w:jc w:val="both"/>
        <w:spacing w:before="0" w:beforeAutospacing="0" w:after="0" w:afterAutospacing="0" w:line="240" w:lineRule="auto"/>
        <w:rPr>
          <w:sz w:val="20"/>
          <w:szCs w:val="2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8.1. Насто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ящий Договор 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заключается в электронной форме и подписывается усиленной квалифицированной электронной подписью сторон такого договора.</w:t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pStyle w:val="790"/>
        <w:jc w:val="center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b/>
          <w:bCs/>
          <w:sz w:val="20"/>
          <w:szCs w:val="20"/>
          <w:highlight w:val="white"/>
        </w:rPr>
        <w:t xml:space="preserve">9. Реквизиты Сторон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ind w:firstLine="720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Арендодатель: Управление имущественных и земельных отношений Администрации города Костромы, 156005, город Кострома, площадь Конституции, дом 2, ИНН 4401006568, ОГРН: 1034408610411, КПП 440101001, номер телефона: +7 (4942) 42-68-41.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ind w:firstLine="720"/>
        <w:jc w:val="both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Арендатор:  ______________________________________________________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790"/>
        <w:jc w:val="center"/>
        <w:spacing w:before="0" w:beforeAutospacing="0" w:after="0" w:afterAutospacing="0" w:line="240" w:lineRule="auto"/>
        <w:widowControl w:val="off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cs="Times New Roman"/>
          <w:b/>
          <w:bCs/>
          <w:sz w:val="20"/>
          <w:szCs w:val="20"/>
          <w:highlight w:val="white"/>
        </w:rPr>
        <w:t xml:space="preserve">10. Подписи Сторон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tbl>
      <w:tblPr>
        <w:tblW w:w="982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0A0" w:firstRow="1" w:lastRow="0" w:firstColumn="1" w:lastColumn="0" w:noHBand="0" w:noVBand="0"/>
      </w:tblPr>
      <w:tblGrid>
        <w:gridCol w:w="5327"/>
        <w:gridCol w:w="4500"/>
      </w:tblGrid>
      <w:tr>
        <w:tblPrEx/>
        <w:trPr/>
        <w:tc>
          <w:tcPr>
            <w:tcW w:w="5327" w:type="dxa"/>
            <w:textDirection w:val="lrTb"/>
            <w:noWrap w:val="false"/>
          </w:tcPr>
          <w:p>
            <w:pPr>
              <w:pStyle w:val="790"/>
              <w:jc w:val="center"/>
              <w:spacing w:before="0" w:beforeAutospacing="0" w:after="0" w:afterAutospacing="0" w:line="240" w:lineRule="auto"/>
              <w:widowControl w:val="off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Арендодатель: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</w:p>
        </w:tc>
        <w:tc>
          <w:tcPr>
            <w:tcW w:w="4500" w:type="dxa"/>
            <w:textDirection w:val="lrTb"/>
            <w:noWrap w:val="false"/>
          </w:tcPr>
          <w:p>
            <w:pPr>
              <w:pStyle w:val="790"/>
              <w:ind w:firstLine="65"/>
              <w:jc w:val="center"/>
              <w:spacing w:before="0" w:beforeAutospacing="0" w:after="0" w:afterAutospacing="0" w:line="240" w:lineRule="auto"/>
              <w:widowControl w:val="off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Арендатор: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5327" w:type="dxa"/>
            <w:textDirection w:val="lrTb"/>
            <w:noWrap w:val="false"/>
          </w:tcPr>
          <w:p>
            <w:pPr>
              <w:pStyle w:val="790"/>
              <w:jc w:val="center"/>
              <w:spacing w:before="0" w:beforeAutospacing="0" w:after="0" w:afterAutospacing="0" w:line="240" w:lineRule="auto"/>
              <w:widowControl w:val="off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Управление имущественных и земельных отношений Администрации города Костромы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</w:p>
        </w:tc>
        <w:tc>
          <w:tcPr>
            <w:tcW w:w="4500" w:type="dxa"/>
            <w:textDirection w:val="lrTb"/>
            <w:noWrap w:val="false"/>
          </w:tcPr>
          <w:p>
            <w:pPr>
              <w:pStyle w:val="790"/>
              <w:jc w:val="center"/>
              <w:spacing w:before="0" w:beforeAutospacing="0" w:after="0" w:afterAutospacing="0" w:line="240" w:lineRule="auto"/>
              <w:widowControl w:val="off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</w:p>
        </w:tc>
      </w:tr>
      <w:tr>
        <w:tblPrEx/>
        <w:trPr/>
        <w:tc>
          <w:tcPr>
            <w:tcW w:w="5327" w:type="dxa"/>
            <w:textDirection w:val="lrTb"/>
            <w:noWrap w:val="false"/>
          </w:tcPr>
          <w:p>
            <w:pPr>
              <w:pStyle w:val="790"/>
              <w:ind w:firstLine="851"/>
              <w:jc w:val="center"/>
              <w:spacing w:before="0" w:beforeAutospacing="0" w:after="0" w:afterAutospacing="0" w:line="240" w:lineRule="auto"/>
              <w:widowControl w:val="off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</w:p>
          <w:p>
            <w:pPr>
              <w:pStyle w:val="790"/>
              <w:jc w:val="center"/>
              <w:spacing w:before="0" w:beforeAutospacing="0" w:after="0" w:afterAutospacing="0" w:line="240" w:lineRule="auto"/>
              <w:widowControl w:val="off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Начальник Управления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</w:p>
          <w:p>
            <w:pPr>
              <w:pStyle w:val="790"/>
              <w:ind w:firstLine="180"/>
              <w:jc w:val="center"/>
              <w:spacing w:before="0" w:beforeAutospacing="0" w:after="0" w:afterAutospacing="0" w:line="240" w:lineRule="auto"/>
              <w:widowControl w:val="off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______________________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</w:p>
        </w:tc>
        <w:tc>
          <w:tcPr>
            <w:tcW w:w="4500" w:type="dxa"/>
            <w:textDirection w:val="lrTb"/>
            <w:noWrap w:val="false"/>
          </w:tcPr>
          <w:p>
            <w:pPr>
              <w:pStyle w:val="790"/>
              <w:ind w:firstLine="60"/>
              <w:jc w:val="center"/>
              <w:spacing w:before="0" w:beforeAutospacing="0" w:after="0" w:afterAutospacing="0" w:line="240" w:lineRule="auto"/>
              <w:widowControl w:val="off"/>
              <w:tabs>
                <w:tab w:val="clear" w:pos="708" w:leader="none"/>
                <w:tab w:val="left" w:pos="1832" w:leader="none"/>
              </w:tabs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___________________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</w:p>
        </w:tc>
      </w:tr>
    </w:tbl>
    <w:p>
      <w:pPr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  <w:r>
        <w:rPr>
          <w:sz w:val="20"/>
          <w:szCs w:val="20"/>
          <w:highlight w:val="white"/>
        </w:rPr>
      </w:r>
    </w:p>
    <w:p>
      <w:pPr>
        <w:shd w:val="nil" w:color="auto"/>
        <w:rPr>
          <w:sz w:val="22"/>
          <w:szCs w:val="22"/>
          <w:highlight w:val="none"/>
          <w14:ligatures w14:val="none"/>
        </w:rPr>
      </w:pPr>
      <w:r>
        <w:rPr>
          <w:sz w:val="22"/>
          <w:szCs w:val="22"/>
          <w:highlight w:val="none"/>
          <w14:ligatures w14:val="none"/>
        </w:rPr>
      </w:r>
      <w:r>
        <w:rPr>
          <w:sz w:val="22"/>
          <w:szCs w:val="22"/>
          <w:highlight w:val="none"/>
          <w14:ligatures w14:val="none"/>
        </w:rPr>
      </w:r>
    </w:p>
    <w:p>
      <w:pPr>
        <w:ind w:left="0" w:right="0" w:firstLine="0"/>
        <w:jc w:val="both"/>
        <w:rPr>
          <w:sz w:val="20"/>
          <w:szCs w:val="20"/>
          <w:highlight w:val="none"/>
          <w14:ligatures w14:val="none"/>
        </w:rPr>
      </w:pPr>
      <w:r>
        <w:rPr>
          <w:sz w:val="20"/>
          <w:szCs w:val="20"/>
          <w:highlight w:val="none"/>
          <w14:ligatures w14:val="none"/>
        </w:rPr>
      </w:r>
      <w:r/>
      <w:r>
        <w:rPr>
          <w:sz w:val="20"/>
          <w:szCs w:val="20"/>
          <w:highlight w:val="none"/>
          <w14:ligatures w14:val="none"/>
        </w:rPr>
      </w:r>
      <w:r>
        <w:rPr>
          <w:sz w:val="20"/>
          <w:szCs w:val="20"/>
          <w:highlight w:val="none"/>
          <w14:ligatures w14:val="none"/>
        </w:rPr>
      </w:r>
    </w:p>
    <w:sectPr>
      <w:footnotePr>
        <w:numFmt w:val="decimal"/>
      </w:footnotePr>
      <w:endnotePr/>
      <w:type w:val="nextPage"/>
      <w:pgSz w:w="11906" w:h="16838" w:orient="portrait"/>
      <w:pgMar w:top="284" w:right="707" w:bottom="255" w:left="1701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Symbol">
    <w:panose1 w:val="05050102010706020507"/>
  </w:font>
  <w:font w:name="Verdana">
    <w:panose1 w:val="020B0604030504040204"/>
  </w:font>
  <w:font w:name="Calibri">
    <w:panose1 w:val="020F0502020204030204"/>
  </w:font>
  <w:font w:name="Courier New">
    <w:panose1 w:val="02070309020205020404"/>
  </w:font>
  <w:font w:name="Mangal">
    <w:panose1 w:val="02040503050203030202"/>
  </w:font>
  <w:font w:name="Wingdings">
    <w:panose1 w:val="05000000000000000000"/>
  </w:font>
  <w:font w:name="a_Timer">
    <w:panose1 w:val="02000603000000000000"/>
  </w:font>
  <w:font w:name="Liberation Sans">
    <w:panose1 w:val="020B0604020202020204"/>
  </w:font>
  <w:font w:name="Segoe UI">
    <w:panose1 w:val="020B0502040204020203"/>
  </w:font>
  <w:font w:name="Microsoft YaHei">
    <w:panose1 w:val="020B050302020402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rPr>
          <w:sz w:val="12"/>
        </w:rPr>
      </w:pPr>
      <w:r>
        <w:separator/>
      </w:r>
      <w:r>
        <w:rPr>
          <w:sz w:val="12"/>
        </w:rPr>
      </w:r>
      <w:r>
        <w:rPr>
          <w:sz w:val="12"/>
        </w:rPr>
      </w:r>
    </w:p>
  </w:footnote>
  <w:footnote w:type="continuationSeparator" w:id="0">
    <w:p>
      <w:pPr>
        <w:rPr>
          <w:sz w:val="12"/>
        </w:rPr>
      </w:pPr>
      <w:r>
        <w:continuationSeparator/>
      </w:r>
      <w:r>
        <w:rPr>
          <w:sz w:val="12"/>
        </w:rPr>
      </w:r>
      <w:r>
        <w:rPr>
          <w:sz w:val="12"/>
        </w:rPr>
      </w:r>
    </w:p>
  </w:footnote>
  <w:footnote w:id="2">
    <w:p>
      <w:pPr>
        <w:pStyle w:val="861"/>
        <w:contextualSpacing/>
        <w:jc w:val="both"/>
        <w:spacing w:before="0" w:after="0" w:line="216" w:lineRule="auto"/>
      </w:pPr>
      <w:r>
        <w:rPr>
          <w:rStyle w:val="826"/>
        </w:rPr>
        <w:footnoteRef/>
      </w:r>
      <w:r>
        <w:t xml:space="preserve"> </w:t>
      </w:r>
      <w:r>
        <w:rPr>
          <w:sz w:val="18"/>
          <w:szCs w:val="18"/>
        </w:rPr>
        <w:t xml:space="preserve">Заполняется при подаче Заявки юридическим лицом, или лицом действующим на основании доверенности.</w:t>
      </w:r>
      <w:r/>
    </w:p>
  </w:footnote>
  <w:footnote w:id="3">
    <w:p>
      <w:pPr>
        <w:pStyle w:val="790"/>
        <w:jc w:val="both"/>
      </w:pPr>
      <w:r>
        <w:rPr>
          <w:rStyle w:val="826"/>
        </w:rPr>
        <w:footnoteRef/>
      </w:r>
      <w:r>
        <w:t xml:space="preserve"> </w:t>
      </w:r>
      <w:r>
        <w:rPr>
          <w:sz w:val="18"/>
          <w:szCs w:val="18"/>
        </w:rPr>
        <w:t xml:space="preserve">Заполняется при подаче Заявки лицом, действующим по доверенности.</w:t>
      </w:r>
      <w:r/>
    </w:p>
  </w:footnote>
  <w:footnote w:id="4">
    <w:p>
      <w:pPr>
        <w:pStyle w:val="861"/>
        <w:contextualSpacing/>
        <w:jc w:val="both"/>
        <w:spacing w:before="0" w:after="0" w:line="216" w:lineRule="auto"/>
      </w:pPr>
      <w:r>
        <w:rPr>
          <w:rStyle w:val="826"/>
        </w:rPr>
        <w:footnoteRef/>
      </w:r>
      <w:r>
        <w:t xml:space="preserve"> </w:t>
      </w:r>
      <w:r>
        <w:rPr>
          <w:sz w:val="18"/>
          <w:szCs w:val="18"/>
        </w:rPr>
        <w:t xml:space="preserve">Ознакомлен с Регламентом Оператора электронной площадки при регистрации (аккредитации) на электронной площадке</w:t>
      </w:r>
      <w:r/>
    </w:p>
  </w:footnote>
  <w:footnote w:id="5">
    <w:p>
      <w:pPr>
        <w:pStyle w:val="861"/>
        <w:contextualSpacing/>
        <w:jc w:val="both"/>
        <w:spacing w:before="0" w:after="0" w:line="216" w:lineRule="auto"/>
      </w:pPr>
      <w:r>
        <w:rPr>
          <w:rStyle w:val="826"/>
        </w:rPr>
        <w:footnoteRef/>
      </w:r>
      <w:r>
        <w:t xml:space="preserve"> </w:t>
      </w:r>
      <w:r>
        <w:rPr>
          <w:sz w:val="18"/>
          <w:szCs w:val="18"/>
        </w:rPr>
        <w:t xml:space="preserve">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</w:t>
      </w:r>
      <w:r>
        <w:rPr>
          <w:sz w:val="18"/>
          <w:szCs w:val="18"/>
        </w:rPr>
        <w:t xml:space="preserve">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 209-ФЗ «О развитии малого и среднего предпринимательства в Российской Федерации».</w:t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2246" w:hanging="1395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2246" w:hanging="1395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246" w:hanging="1395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46" w:hanging="1395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246" w:hanging="1395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291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291" w:hanging="144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651" w:hanging="1800"/>
        <w:tabs>
          <w:tab w:val="num" w:pos="0" w:leader="none"/>
        </w:tabs>
      </w:pPr>
    </w:lvl>
  </w:abstractNum>
  <w:abstractNum w:abstractNumId="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90" w:hanging="39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1440" w:hanging="72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216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40" w:hanging="108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60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5040" w:hanging="144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5760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840" w:hanging="180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560" w:hanging="1800"/>
        <w:tabs>
          <w:tab w:val="num" w:pos="0" w:leader="none"/>
        </w:tabs>
      </w:pPr>
    </w:lvl>
  </w:abstractNum>
  <w:abstractNum w:abstractNumId="2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90" w:hanging="39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2160" w:hanging="720"/>
        <w:tabs>
          <w:tab w:val="num" w:pos="0" w:leader="none"/>
        </w:tabs>
      </w:pPr>
      <w:rPr>
        <w:color w:val="auto"/>
      </w:rPr>
    </w:lvl>
    <w:lvl w:ilvl="2">
      <w:start w:val="1"/>
      <w:numFmt w:val="decimal"/>
      <w:isLgl w:val="false"/>
      <w:suff w:val="tab"/>
      <w:lvlText w:val="%1.%2.%3."/>
      <w:lvlJc w:val="left"/>
      <w:pPr>
        <w:ind w:left="360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5400" w:hanging="108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6840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8640" w:hanging="144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0080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1880" w:hanging="180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3320" w:hanging="1800"/>
        <w:tabs>
          <w:tab w:val="num" w:pos="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space"/>
      <w:lvlText w:val="%1.%2."/>
      <w:lvlJc w:val="left"/>
      <w:pPr>
        <w:ind w:left="357" w:firstLine="3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357" w:firstLine="363"/>
        <w:tabs>
          <w:tab w:val="num" w:pos="357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216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24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96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432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5040" w:leader="none"/>
        </w:tabs>
      </w:pPr>
    </w:lvl>
  </w:abstractNum>
  <w:abstractNum w:abstractNumId="4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5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90" w:hanging="39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2160" w:hanging="720"/>
        <w:tabs>
          <w:tab w:val="num" w:pos="0" w:leader="none"/>
        </w:tabs>
      </w:pPr>
      <w:rPr>
        <w:color w:val="auto"/>
      </w:rPr>
    </w:lvl>
    <w:lvl w:ilvl="2">
      <w:start w:val="1"/>
      <w:numFmt w:val="decimal"/>
      <w:isLgl w:val="false"/>
      <w:suff w:val="tab"/>
      <w:lvlText w:val="%1.%2.%3."/>
      <w:lvlJc w:val="left"/>
      <w:pPr>
        <w:ind w:left="360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5400" w:hanging="108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6840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8640" w:hanging="144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0080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1880" w:hanging="180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3320" w:hanging="1800"/>
        <w:tabs>
          <w:tab w:val="num" w:pos="0" w:leader="none"/>
        </w:tabs>
      </w:pPr>
    </w:lvl>
  </w:abstractNum>
  <w:abstractNum w:abstractNumId="6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90" w:hanging="39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2160" w:hanging="720"/>
        <w:tabs>
          <w:tab w:val="num" w:pos="0" w:leader="none"/>
        </w:tabs>
      </w:pPr>
      <w:rPr>
        <w:color w:val="auto"/>
      </w:rPr>
    </w:lvl>
    <w:lvl w:ilvl="2">
      <w:start w:val="1"/>
      <w:numFmt w:val="decimal"/>
      <w:isLgl w:val="false"/>
      <w:suff w:val="tab"/>
      <w:lvlText w:val="%1.%2.%3."/>
      <w:lvlJc w:val="left"/>
      <w:pPr>
        <w:ind w:left="360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5400" w:hanging="108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6840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8640" w:hanging="144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0080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1880" w:hanging="180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3320" w:hanging="1800"/>
        <w:tabs>
          <w:tab w:val="num" w:pos="0" w:leader="none"/>
        </w:tabs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357" w:firstLine="3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357" w:firstLine="363"/>
        <w:tabs>
          <w:tab w:val="num" w:pos="357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216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24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96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432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5040" w:leader="none"/>
        </w:tabs>
      </w:pPr>
      <w:rPr>
        <w:rFonts w:hint="default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2246" w:hanging="1395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2246" w:hanging="1395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246" w:hanging="1395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46" w:hanging="1395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246" w:hanging="1395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291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291" w:hanging="144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651" w:hanging="1800"/>
        <w:tabs>
          <w:tab w:val="num" w:pos="0" w:leader="none"/>
        </w:tabs>
      </w:pPr>
    </w:lvl>
  </w:abstractNum>
  <w:abstractNum w:abstractNumId="9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90" w:hanging="39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1440" w:hanging="72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216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40" w:hanging="108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60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5040" w:hanging="144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5760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840" w:hanging="180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560" w:hanging="1800"/>
        <w:tabs>
          <w:tab w:val="num" w:pos="0" w:leader="none"/>
        </w:tabs>
      </w:pPr>
    </w:lvl>
  </w:abstractNum>
  <w:abstractNum w:abstractNumId="10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90" w:hanging="39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2160" w:hanging="720"/>
        <w:tabs>
          <w:tab w:val="num" w:pos="0" w:leader="none"/>
        </w:tabs>
      </w:pPr>
      <w:rPr>
        <w:color w:val="auto"/>
      </w:rPr>
    </w:lvl>
    <w:lvl w:ilvl="2">
      <w:start w:val="1"/>
      <w:numFmt w:val="decimal"/>
      <w:isLgl w:val="false"/>
      <w:suff w:val="tab"/>
      <w:lvlText w:val="%1.%2.%3."/>
      <w:lvlJc w:val="left"/>
      <w:pPr>
        <w:ind w:left="360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5400" w:hanging="108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6840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8640" w:hanging="144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0080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1880" w:hanging="180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3320" w:hanging="1800"/>
        <w:tabs>
          <w:tab w:val="num" w:pos="0" w:leader="none"/>
        </w:tabs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space"/>
      <w:lvlText w:val="%1.%2."/>
      <w:lvlJc w:val="left"/>
      <w:pPr>
        <w:ind w:left="357" w:firstLine="3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357" w:firstLine="363"/>
        <w:tabs>
          <w:tab w:val="num" w:pos="357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216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24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96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432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5040" w:leader="none"/>
        </w:tabs>
      </w:pPr>
    </w:lvl>
  </w:abstractNum>
  <w:abstractNum w:abstractNumId="12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90" w:hanging="39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2160" w:hanging="720"/>
        <w:tabs>
          <w:tab w:val="num" w:pos="0" w:leader="none"/>
        </w:tabs>
      </w:pPr>
      <w:rPr>
        <w:color w:val="auto"/>
      </w:rPr>
    </w:lvl>
    <w:lvl w:ilvl="2">
      <w:start w:val="1"/>
      <w:numFmt w:val="decimal"/>
      <w:isLgl w:val="false"/>
      <w:suff w:val="tab"/>
      <w:lvlText w:val="%1.%2.%3."/>
      <w:lvlJc w:val="left"/>
      <w:pPr>
        <w:ind w:left="360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5400" w:hanging="108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6840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8640" w:hanging="144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0080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1880" w:hanging="180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3320" w:hanging="1800"/>
        <w:tabs>
          <w:tab w:val="num" w:pos="0" w:leader="none"/>
        </w:tabs>
      </w:pPr>
    </w:lvl>
  </w:abstractNum>
  <w:abstractNum w:abstractNumId="13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90" w:hanging="39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2160" w:hanging="720"/>
        <w:tabs>
          <w:tab w:val="num" w:pos="0" w:leader="none"/>
        </w:tabs>
      </w:pPr>
      <w:rPr>
        <w:color w:val="auto"/>
      </w:rPr>
    </w:lvl>
    <w:lvl w:ilvl="2">
      <w:start w:val="1"/>
      <w:numFmt w:val="decimal"/>
      <w:isLgl w:val="false"/>
      <w:suff w:val="tab"/>
      <w:lvlText w:val="%1.%2.%3."/>
      <w:lvlJc w:val="left"/>
      <w:pPr>
        <w:ind w:left="360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5400" w:hanging="108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6840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8640" w:hanging="144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0080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1880" w:hanging="180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3320" w:hanging="1800"/>
        <w:tabs>
          <w:tab w:val="num" w:pos="0" w:leader="none"/>
        </w:tabs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2246" w:hanging="1395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2246" w:hanging="1395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246" w:hanging="1395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46" w:hanging="1395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246" w:hanging="1395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291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291" w:hanging="144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651" w:hanging="1800"/>
        <w:tabs>
          <w:tab w:val="num" w:pos="0" w:leader="none"/>
        </w:tabs>
      </w:pPr>
    </w:lvl>
  </w:abstractNum>
  <w:abstractNum w:abstractNumId="15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90" w:hanging="39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1440" w:hanging="72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216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40" w:hanging="108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60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5040" w:hanging="144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5760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840" w:hanging="180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560" w:hanging="1800"/>
        <w:tabs>
          <w:tab w:val="num" w:pos="0" w:leader="none"/>
        </w:tabs>
      </w:pPr>
    </w:lvl>
  </w:abstractNum>
  <w:abstractNum w:abstractNumId="16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90" w:hanging="39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2160" w:hanging="720"/>
        <w:tabs>
          <w:tab w:val="num" w:pos="0" w:leader="none"/>
        </w:tabs>
      </w:pPr>
      <w:rPr>
        <w:color w:val="auto"/>
      </w:rPr>
    </w:lvl>
    <w:lvl w:ilvl="2">
      <w:start w:val="1"/>
      <w:numFmt w:val="decimal"/>
      <w:isLgl w:val="false"/>
      <w:suff w:val="tab"/>
      <w:lvlText w:val="%1.%2.%3."/>
      <w:lvlJc w:val="left"/>
      <w:pPr>
        <w:ind w:left="360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5400" w:hanging="108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6840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8640" w:hanging="144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0080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1880" w:hanging="180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3320" w:hanging="1800"/>
        <w:tabs>
          <w:tab w:val="num" w:pos="0" w:leader="none"/>
        </w:tabs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2246" w:hanging="1395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2246" w:hanging="1395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246" w:hanging="1395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46" w:hanging="1395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246" w:hanging="1395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291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291" w:hanging="144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651" w:hanging="1800"/>
        <w:tabs>
          <w:tab w:val="num" w:pos="0" w:leader="none"/>
        </w:tabs>
      </w:pPr>
    </w:lvl>
  </w:abstractNum>
  <w:abstractNum w:abstractNumId="18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90" w:hanging="39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1440" w:hanging="72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216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40" w:hanging="108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60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5040" w:hanging="144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5760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840" w:hanging="180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560" w:hanging="1800"/>
        <w:tabs>
          <w:tab w:val="num" w:pos="0" w:leader="none"/>
        </w:tabs>
      </w:pPr>
    </w:lvl>
  </w:abstractNum>
  <w:abstractNum w:abstractNumId="19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90" w:hanging="39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2160" w:hanging="720"/>
        <w:tabs>
          <w:tab w:val="num" w:pos="0" w:leader="none"/>
        </w:tabs>
      </w:pPr>
      <w:rPr>
        <w:color w:val="auto"/>
      </w:rPr>
    </w:lvl>
    <w:lvl w:ilvl="2">
      <w:start w:val="1"/>
      <w:numFmt w:val="decimal"/>
      <w:isLgl w:val="false"/>
      <w:suff w:val="tab"/>
      <w:lvlText w:val="%1.%2.%3."/>
      <w:lvlJc w:val="left"/>
      <w:pPr>
        <w:ind w:left="360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5400" w:hanging="108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6840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8640" w:hanging="144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0080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1880" w:hanging="180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3320" w:hanging="1800"/>
        <w:tabs>
          <w:tab w:val="num" w:pos="0" w:leader="none"/>
        </w:tabs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space"/>
      <w:lvlText w:val="%1.%2."/>
      <w:lvlJc w:val="left"/>
      <w:pPr>
        <w:ind w:left="357" w:firstLine="3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357" w:firstLine="363"/>
        <w:tabs>
          <w:tab w:val="num" w:pos="357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216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24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96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432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5040" w:leader="none"/>
        </w:tabs>
      </w:p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4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6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68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0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2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4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6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8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09" w:hanging="360"/>
      </w:pPr>
      <w:rPr>
        <w:rFonts w:hint="default" w:ascii="Wingdings" w:hAnsi="Wingdings" w:eastAsia="Wingdings" w:cs="Wingdings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4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6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68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0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2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4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6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8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09" w:hanging="360"/>
      </w:pPr>
      <w:rPr>
        <w:rFonts w:hint="default" w:ascii="Wingdings" w:hAnsi="Wingdings" w:eastAsia="Wingdings" w:cs="Wingdings"/>
      </w:r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75">
    <w:name w:val="Heading 1 Char"/>
    <w:basedOn w:val="800"/>
    <w:link w:val="791"/>
    <w:uiPriority w:val="9"/>
    <w:rPr>
      <w:rFonts w:ascii="Arial" w:hAnsi="Arial" w:eastAsia="Arial" w:cs="Arial"/>
      <w:sz w:val="40"/>
      <w:szCs w:val="40"/>
    </w:rPr>
  </w:style>
  <w:style w:type="character" w:styleId="776">
    <w:name w:val="Heading 2 Char"/>
    <w:basedOn w:val="800"/>
    <w:link w:val="792"/>
    <w:uiPriority w:val="9"/>
    <w:rPr>
      <w:rFonts w:ascii="Arial" w:hAnsi="Arial" w:eastAsia="Arial" w:cs="Arial"/>
      <w:sz w:val="34"/>
    </w:rPr>
  </w:style>
  <w:style w:type="character" w:styleId="777">
    <w:name w:val="Heading 3 Char"/>
    <w:basedOn w:val="800"/>
    <w:link w:val="793"/>
    <w:uiPriority w:val="9"/>
    <w:rPr>
      <w:rFonts w:ascii="Arial" w:hAnsi="Arial" w:eastAsia="Arial" w:cs="Arial"/>
      <w:sz w:val="30"/>
      <w:szCs w:val="30"/>
    </w:rPr>
  </w:style>
  <w:style w:type="character" w:styleId="778">
    <w:name w:val="Heading 4 Char"/>
    <w:basedOn w:val="800"/>
    <w:link w:val="794"/>
    <w:uiPriority w:val="9"/>
    <w:rPr>
      <w:rFonts w:ascii="Arial" w:hAnsi="Arial" w:eastAsia="Arial" w:cs="Arial"/>
      <w:b/>
      <w:bCs/>
      <w:sz w:val="26"/>
      <w:szCs w:val="26"/>
    </w:rPr>
  </w:style>
  <w:style w:type="character" w:styleId="779">
    <w:name w:val="Heading 5 Char"/>
    <w:basedOn w:val="800"/>
    <w:link w:val="795"/>
    <w:uiPriority w:val="9"/>
    <w:rPr>
      <w:rFonts w:ascii="Arial" w:hAnsi="Arial" w:eastAsia="Arial" w:cs="Arial"/>
      <w:b/>
      <w:bCs/>
      <w:sz w:val="24"/>
      <w:szCs w:val="24"/>
    </w:rPr>
  </w:style>
  <w:style w:type="character" w:styleId="780">
    <w:name w:val="Heading 6 Char"/>
    <w:basedOn w:val="800"/>
    <w:link w:val="796"/>
    <w:uiPriority w:val="9"/>
    <w:rPr>
      <w:rFonts w:ascii="Arial" w:hAnsi="Arial" w:eastAsia="Arial" w:cs="Arial"/>
      <w:b/>
      <w:bCs/>
      <w:sz w:val="22"/>
      <w:szCs w:val="22"/>
    </w:rPr>
  </w:style>
  <w:style w:type="character" w:styleId="781">
    <w:name w:val="Heading 7 Char"/>
    <w:basedOn w:val="800"/>
    <w:link w:val="79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82">
    <w:name w:val="Heading 8 Char"/>
    <w:basedOn w:val="800"/>
    <w:link w:val="798"/>
    <w:uiPriority w:val="9"/>
    <w:rPr>
      <w:rFonts w:ascii="Arial" w:hAnsi="Arial" w:eastAsia="Arial" w:cs="Arial"/>
      <w:i/>
      <w:iCs/>
      <w:sz w:val="22"/>
      <w:szCs w:val="22"/>
    </w:rPr>
  </w:style>
  <w:style w:type="character" w:styleId="783">
    <w:name w:val="Heading 9 Char"/>
    <w:basedOn w:val="800"/>
    <w:link w:val="799"/>
    <w:uiPriority w:val="9"/>
    <w:rPr>
      <w:rFonts w:ascii="Arial" w:hAnsi="Arial" w:eastAsia="Arial" w:cs="Arial"/>
      <w:i/>
      <w:iCs/>
      <w:sz w:val="21"/>
      <w:szCs w:val="21"/>
    </w:rPr>
  </w:style>
  <w:style w:type="character" w:styleId="784">
    <w:name w:val="Title Char"/>
    <w:basedOn w:val="800"/>
    <w:link w:val="835"/>
    <w:uiPriority w:val="10"/>
    <w:rPr>
      <w:sz w:val="48"/>
      <w:szCs w:val="48"/>
    </w:rPr>
  </w:style>
  <w:style w:type="character" w:styleId="785">
    <w:name w:val="Subtitle Char"/>
    <w:basedOn w:val="800"/>
    <w:link w:val="836"/>
    <w:uiPriority w:val="11"/>
    <w:rPr>
      <w:sz w:val="24"/>
      <w:szCs w:val="24"/>
    </w:rPr>
  </w:style>
  <w:style w:type="character" w:styleId="786">
    <w:name w:val="Quote Char"/>
    <w:link w:val="837"/>
    <w:uiPriority w:val="29"/>
    <w:rPr>
      <w:i/>
    </w:rPr>
  </w:style>
  <w:style w:type="character" w:styleId="787">
    <w:name w:val="Intense Quote Char"/>
    <w:link w:val="838"/>
    <w:uiPriority w:val="30"/>
    <w:rPr>
      <w:i/>
    </w:rPr>
  </w:style>
  <w:style w:type="character" w:styleId="788">
    <w:name w:val="Endnote Text Char"/>
    <w:link w:val="840"/>
    <w:uiPriority w:val="99"/>
    <w:rPr>
      <w:sz w:val="20"/>
    </w:rPr>
  </w:style>
  <w:style w:type="paragraph" w:styleId="789">
    <w:name w:val="toc 2"/>
    <w:basedOn w:val="790"/>
    <w:next w:val="790"/>
    <w:uiPriority w:val="39"/>
    <w:unhideWhenUsed/>
    <w:pPr>
      <w:ind w:left="283" w:right="0" w:firstLine="0"/>
      <w:spacing w:after="57"/>
    </w:pPr>
  </w:style>
  <w:style w:type="paragraph" w:styleId="790" w:default="1">
    <w:name w:val="Normal"/>
    <w:qFormat/>
    <w:pPr>
      <w:jc w:val="left"/>
      <w:spacing w:before="0" w:after="0"/>
      <w:widowControl/>
    </w:pPr>
    <w:rPr>
      <w:rFonts w:ascii="Times New Roman" w:hAnsi="Times New Roman" w:eastAsia="Times New Roman" w:cs="Times New Roman"/>
      <w:color w:val="auto"/>
      <w:sz w:val="24"/>
      <w:szCs w:val="24"/>
      <w:lang w:val="ru-RU" w:eastAsia="ru-RU" w:bidi="ar-SA"/>
    </w:rPr>
  </w:style>
  <w:style w:type="paragraph" w:styleId="791">
    <w:name w:val="Heading 1"/>
    <w:basedOn w:val="790"/>
    <w:next w:val="790"/>
    <w:link w:val="86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92">
    <w:name w:val="Heading 2"/>
    <w:basedOn w:val="790"/>
    <w:next w:val="790"/>
    <w:link w:val="80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93">
    <w:name w:val="Heading 3"/>
    <w:basedOn w:val="790"/>
    <w:next w:val="790"/>
    <w:link w:val="86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94">
    <w:name w:val="Heading 4"/>
    <w:basedOn w:val="790"/>
    <w:next w:val="790"/>
    <w:link w:val="86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95">
    <w:name w:val="Heading 5"/>
    <w:basedOn w:val="790"/>
    <w:next w:val="790"/>
    <w:link w:val="87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96">
    <w:name w:val="Heading 6"/>
    <w:basedOn w:val="790"/>
    <w:next w:val="790"/>
    <w:link w:val="80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97">
    <w:name w:val="Heading 7"/>
    <w:basedOn w:val="790"/>
    <w:next w:val="790"/>
    <w:link w:val="80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98">
    <w:name w:val="Heading 8"/>
    <w:basedOn w:val="790"/>
    <w:next w:val="790"/>
    <w:link w:val="80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99">
    <w:name w:val="Heading 9"/>
    <w:basedOn w:val="790"/>
    <w:next w:val="790"/>
    <w:link w:val="80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00" w:default="1">
    <w:name w:val="Default Paragraph Font"/>
    <w:uiPriority w:val="1"/>
    <w:semiHidden/>
    <w:unhideWhenUsed/>
    <w:qFormat/>
  </w:style>
  <w:style w:type="character" w:styleId="801" w:customStyle="1">
    <w:name w:val="Заголовок 2 Знак"/>
    <w:basedOn w:val="800"/>
    <w:uiPriority w:val="9"/>
    <w:qFormat/>
    <w:rPr>
      <w:rFonts w:ascii="Arial" w:hAnsi="Arial" w:eastAsia="Arial" w:cs="Arial"/>
      <w:sz w:val="34"/>
    </w:rPr>
  </w:style>
  <w:style w:type="character" w:styleId="802" w:customStyle="1">
    <w:name w:val="Заголовок 6 Знак"/>
    <w:basedOn w:val="800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803" w:customStyle="1">
    <w:name w:val="Заголовок 7 Знак"/>
    <w:basedOn w:val="800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04" w:customStyle="1">
    <w:name w:val="Заголовок 8 Знак"/>
    <w:basedOn w:val="800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805" w:customStyle="1">
    <w:name w:val="Заголовок 9 Знак"/>
    <w:basedOn w:val="800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806" w:customStyle="1">
    <w:name w:val="Заголовок Знак"/>
    <w:basedOn w:val="800"/>
    <w:uiPriority w:val="10"/>
    <w:qFormat/>
    <w:rPr>
      <w:sz w:val="48"/>
      <w:szCs w:val="48"/>
    </w:rPr>
  </w:style>
  <w:style w:type="character" w:styleId="807" w:customStyle="1">
    <w:name w:val="Подзаголовок Знак"/>
    <w:basedOn w:val="800"/>
    <w:uiPriority w:val="11"/>
    <w:qFormat/>
    <w:rPr>
      <w:sz w:val="24"/>
      <w:szCs w:val="24"/>
    </w:rPr>
  </w:style>
  <w:style w:type="character" w:styleId="808" w:customStyle="1">
    <w:name w:val="Цитата 2 Знак"/>
    <w:link w:val="837"/>
    <w:uiPriority w:val="29"/>
    <w:qFormat/>
    <w:rPr>
      <w:i/>
    </w:rPr>
  </w:style>
  <w:style w:type="character" w:styleId="809" w:customStyle="1">
    <w:name w:val="Выделенная цитата Знак"/>
    <w:link w:val="838"/>
    <w:uiPriority w:val="30"/>
    <w:qFormat/>
    <w:rPr>
      <w:i/>
    </w:rPr>
  </w:style>
  <w:style w:type="character" w:styleId="810" w:customStyle="1">
    <w:name w:val="Header Char"/>
    <w:basedOn w:val="800"/>
    <w:uiPriority w:val="99"/>
    <w:qFormat/>
  </w:style>
  <w:style w:type="character" w:styleId="811" w:customStyle="1">
    <w:name w:val="Footer Char"/>
    <w:basedOn w:val="800"/>
    <w:uiPriority w:val="99"/>
    <w:qFormat/>
  </w:style>
  <w:style w:type="character" w:styleId="812" w:customStyle="1">
    <w:name w:val="Caption Char"/>
    <w:uiPriority w:val="99"/>
    <w:qFormat/>
  </w:style>
  <w:style w:type="character" w:styleId="813" w:customStyle="1">
    <w:name w:val="Footnote Text Char"/>
    <w:uiPriority w:val="99"/>
    <w:qFormat/>
    <w:rPr>
      <w:sz w:val="18"/>
    </w:rPr>
  </w:style>
  <w:style w:type="character" w:styleId="814" w:customStyle="1">
    <w:name w:val="Текст концевой сноски Знак"/>
    <w:uiPriority w:val="99"/>
    <w:qFormat/>
    <w:rPr>
      <w:sz w:val="20"/>
    </w:rPr>
  </w:style>
  <w:style w:type="character" w:styleId="815">
    <w:name w:val="Символ концевой сноски"/>
    <w:basedOn w:val="800"/>
    <w:uiPriority w:val="99"/>
    <w:semiHidden/>
    <w:unhideWhenUsed/>
    <w:qFormat/>
    <w:rPr>
      <w:vertAlign w:val="superscript"/>
    </w:rPr>
  </w:style>
  <w:style w:type="character" w:styleId="816">
    <w:name w:val="endnote reference"/>
    <w:rPr>
      <w:vertAlign w:val="superscript"/>
    </w:rPr>
  </w:style>
  <w:style w:type="character" w:styleId="817">
    <w:name w:val="FollowedHyperlink"/>
    <w:basedOn w:val="800"/>
    <w:uiPriority w:val="99"/>
    <w:unhideWhenUsed/>
    <w:qFormat/>
    <w:rPr>
      <w:color w:val="800080"/>
      <w:u w:val="single"/>
    </w:rPr>
  </w:style>
  <w:style w:type="character" w:styleId="818">
    <w:name w:val="Hyperlink"/>
    <w:basedOn w:val="800"/>
    <w:uiPriority w:val="99"/>
    <w:unhideWhenUsed/>
    <w:qFormat/>
    <w:rPr>
      <w:color w:val="0000ff"/>
      <w:u w:val="single"/>
    </w:rPr>
  </w:style>
  <w:style w:type="character" w:styleId="819">
    <w:name w:val="Strong"/>
    <w:basedOn w:val="800"/>
    <w:qFormat/>
    <w:rPr>
      <w:rFonts w:cs="Times New Roman"/>
      <w:b/>
      <w:bCs/>
    </w:rPr>
  </w:style>
  <w:style w:type="character" w:styleId="820" w:customStyle="1">
    <w:name w:val="Верхний колонтитул Знак"/>
    <w:basedOn w:val="800"/>
    <w:uiPriority w:val="99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21" w:customStyle="1">
    <w:name w:val="Нижний колонтитул Знак"/>
    <w:basedOn w:val="800"/>
    <w:uiPriority w:val="99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22" w:customStyle="1">
    <w:name w:val="10"/>
    <w:basedOn w:val="800"/>
    <w:qFormat/>
    <w:rPr>
      <w:rFonts w:ascii="Times New Roman" w:hAnsi="Times New Roman" w:cs="Times New Roman"/>
    </w:rPr>
  </w:style>
  <w:style w:type="character" w:styleId="823" w:customStyle="1">
    <w:name w:val="15"/>
    <w:basedOn w:val="800"/>
    <w:qFormat/>
    <w:rPr>
      <w:rFonts w:ascii="Times New Roman" w:hAnsi="Times New Roman" w:cs="Times New Roman"/>
      <w:color w:val="0000ff"/>
      <w:u w:val="single"/>
    </w:rPr>
  </w:style>
  <w:style w:type="character" w:styleId="824" w:customStyle="1">
    <w:name w:val="16"/>
    <w:basedOn w:val="800"/>
    <w:qFormat/>
    <w:rPr>
      <w:rFonts w:ascii="Times New Roman" w:hAnsi="Times New Roman" w:cs="Times New Roman"/>
    </w:rPr>
  </w:style>
  <w:style w:type="character" w:styleId="825" w:customStyle="1">
    <w:name w:val="rts-text"/>
    <w:basedOn w:val="800"/>
    <w:qFormat/>
  </w:style>
  <w:style w:type="character" w:styleId="826">
    <w:name w:val="Символ сноски"/>
    <w:qFormat/>
    <w:rPr>
      <w:vertAlign w:val="superscript"/>
    </w:rPr>
  </w:style>
  <w:style w:type="character" w:styleId="827">
    <w:name w:val="footnote reference"/>
    <w:rPr>
      <w:vertAlign w:val="superscript"/>
    </w:rPr>
  </w:style>
  <w:style w:type="character" w:styleId="828" w:customStyle="1">
    <w:name w:val="Текст сноски Знак"/>
    <w:basedOn w:val="800"/>
    <w:qFormat/>
    <w:rPr>
      <w:rFonts w:ascii="Times New Roman" w:hAnsi="Times New Roman" w:eastAsia="Times New Roman" w:cs="Times New Roman"/>
      <w:lang w:eastAsia="zh-CN"/>
    </w:rPr>
  </w:style>
  <w:style w:type="character" w:styleId="829" w:customStyle="1">
    <w:name w:val="Текст выноски Знак"/>
    <w:basedOn w:val="800"/>
    <w:link w:val="862"/>
    <w:uiPriority w:val="99"/>
    <w:semiHidden/>
    <w:qFormat/>
    <w:rPr>
      <w:rFonts w:ascii="Segoe UI" w:hAnsi="Segoe UI" w:eastAsia="Times New Roman" w:cs="Segoe UI"/>
      <w:sz w:val="18"/>
      <w:szCs w:val="18"/>
    </w:rPr>
  </w:style>
  <w:style w:type="paragraph" w:styleId="830">
    <w:name w:val="Заголовок"/>
    <w:basedOn w:val="790"/>
    <w:next w:val="831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831">
    <w:name w:val="Body Text"/>
    <w:basedOn w:val="790"/>
    <w:pPr>
      <w:spacing w:before="0" w:after="140" w:line="276" w:lineRule="auto"/>
    </w:pPr>
  </w:style>
  <w:style w:type="paragraph" w:styleId="832">
    <w:name w:val="List"/>
    <w:basedOn w:val="831"/>
    <w:rPr>
      <w:rFonts w:cs="Mangal"/>
    </w:rPr>
  </w:style>
  <w:style w:type="paragraph" w:styleId="833">
    <w:name w:val="Caption"/>
    <w:basedOn w:val="790"/>
    <w:link w:val="812"/>
    <w:qFormat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834">
    <w:name w:val="Указатель"/>
    <w:basedOn w:val="790"/>
    <w:qFormat/>
    <w:pPr>
      <w:suppressLineNumbers/>
    </w:pPr>
    <w:rPr>
      <w:rFonts w:cs="Mangal"/>
    </w:rPr>
  </w:style>
  <w:style w:type="paragraph" w:styleId="835">
    <w:name w:val="Title"/>
    <w:basedOn w:val="790"/>
    <w:next w:val="790"/>
    <w:link w:val="806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836">
    <w:name w:val="Subtitle"/>
    <w:basedOn w:val="790"/>
    <w:next w:val="790"/>
    <w:link w:val="807"/>
    <w:uiPriority w:val="11"/>
    <w:qFormat/>
    <w:pPr>
      <w:spacing w:before="200" w:after="200"/>
    </w:pPr>
  </w:style>
  <w:style w:type="paragraph" w:styleId="837">
    <w:name w:val="Quote"/>
    <w:basedOn w:val="790"/>
    <w:next w:val="790"/>
    <w:link w:val="808"/>
    <w:uiPriority w:val="29"/>
    <w:qFormat/>
    <w:pPr>
      <w:ind w:left="720" w:right="720" w:firstLine="0"/>
    </w:pPr>
    <w:rPr>
      <w:i/>
    </w:rPr>
  </w:style>
  <w:style w:type="paragraph" w:styleId="838">
    <w:name w:val="Intense Quote"/>
    <w:basedOn w:val="790"/>
    <w:next w:val="790"/>
    <w:link w:val="809"/>
    <w:uiPriority w:val="30"/>
    <w:qFormat/>
    <w:pPr>
      <w:ind w:left="720" w:right="720" w:firstLine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839">
    <w:name w:val="Caption"/>
    <w:basedOn w:val="790"/>
    <w:next w:val="790"/>
    <w:link w:val="81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840">
    <w:name w:val="endnote text"/>
    <w:basedOn w:val="790"/>
    <w:link w:val="814"/>
    <w:uiPriority w:val="99"/>
    <w:semiHidden/>
    <w:unhideWhenUsed/>
    <w:rPr>
      <w:sz w:val="20"/>
    </w:rPr>
  </w:style>
  <w:style w:type="paragraph" w:styleId="841">
    <w:name w:val="toc 1"/>
    <w:basedOn w:val="790"/>
    <w:next w:val="790"/>
    <w:uiPriority w:val="39"/>
    <w:unhideWhenUsed/>
    <w:pPr>
      <w:spacing w:before="0" w:after="57"/>
    </w:pPr>
  </w:style>
  <w:style w:type="paragraph" w:styleId="842">
    <w:name w:val="toc 3"/>
    <w:basedOn w:val="790"/>
    <w:next w:val="790"/>
    <w:uiPriority w:val="39"/>
    <w:unhideWhenUsed/>
    <w:pPr>
      <w:ind w:left="567" w:firstLine="0"/>
      <w:spacing w:before="0" w:after="57"/>
    </w:pPr>
  </w:style>
  <w:style w:type="paragraph" w:styleId="843">
    <w:name w:val="toc 4"/>
    <w:basedOn w:val="790"/>
    <w:next w:val="790"/>
    <w:uiPriority w:val="39"/>
    <w:unhideWhenUsed/>
    <w:pPr>
      <w:ind w:left="850" w:firstLine="0"/>
      <w:spacing w:before="0" w:after="57"/>
    </w:pPr>
  </w:style>
  <w:style w:type="paragraph" w:styleId="844">
    <w:name w:val="toc 5"/>
    <w:basedOn w:val="790"/>
    <w:next w:val="790"/>
    <w:uiPriority w:val="39"/>
    <w:unhideWhenUsed/>
    <w:pPr>
      <w:ind w:left="1134" w:firstLine="0"/>
      <w:spacing w:before="0" w:after="57"/>
    </w:pPr>
  </w:style>
  <w:style w:type="paragraph" w:styleId="845">
    <w:name w:val="toc 6"/>
    <w:basedOn w:val="790"/>
    <w:next w:val="790"/>
    <w:uiPriority w:val="39"/>
    <w:unhideWhenUsed/>
    <w:pPr>
      <w:ind w:left="1417" w:firstLine="0"/>
      <w:spacing w:before="0" w:after="57"/>
    </w:pPr>
  </w:style>
  <w:style w:type="paragraph" w:styleId="846">
    <w:name w:val="toc 7"/>
    <w:basedOn w:val="790"/>
    <w:next w:val="790"/>
    <w:uiPriority w:val="39"/>
    <w:unhideWhenUsed/>
    <w:pPr>
      <w:ind w:left="1701" w:firstLine="0"/>
      <w:spacing w:before="0" w:after="57"/>
    </w:pPr>
  </w:style>
  <w:style w:type="paragraph" w:styleId="847">
    <w:name w:val="toc 8"/>
    <w:basedOn w:val="790"/>
    <w:next w:val="790"/>
    <w:uiPriority w:val="39"/>
    <w:unhideWhenUsed/>
    <w:pPr>
      <w:ind w:left="1984" w:firstLine="0"/>
      <w:spacing w:before="0" w:after="57"/>
    </w:pPr>
  </w:style>
  <w:style w:type="paragraph" w:styleId="848">
    <w:name w:val="toc 9"/>
    <w:basedOn w:val="790"/>
    <w:next w:val="790"/>
    <w:uiPriority w:val="39"/>
    <w:unhideWhenUsed/>
    <w:pPr>
      <w:ind w:left="2268" w:firstLine="0"/>
      <w:spacing w:before="0" w:after="57"/>
    </w:pPr>
  </w:style>
  <w:style w:type="paragraph" w:styleId="849">
    <w:name w:val="Index Heading"/>
    <w:basedOn w:val="830"/>
  </w:style>
  <w:style w:type="paragraph" w:styleId="850">
    <w:name w:val="TOC Heading"/>
    <w:uiPriority w:val="39"/>
    <w:unhideWhenUsed/>
    <w:pPr>
      <w:jc w:val="left"/>
      <w:spacing w:before="0" w:after="0"/>
      <w:widowControl/>
    </w:pPr>
    <w:rPr>
      <w:rFonts w:ascii="Calibri" w:hAnsi="Calibri" w:eastAsia="Calibri" w:cs="Arial" w:asciiTheme="minorHAnsi" w:hAnsiTheme="minorHAnsi" w:eastAsiaTheme="minorHAnsi" w:cstheme="minorBidi"/>
      <w:color w:val="auto"/>
      <w:sz w:val="20"/>
      <w:szCs w:val="20"/>
      <w:lang w:val="ru-RU" w:eastAsia="ru-RU" w:bidi="ar-SA"/>
    </w:rPr>
  </w:style>
  <w:style w:type="paragraph" w:styleId="851">
    <w:name w:val="table of figures"/>
    <w:basedOn w:val="790"/>
    <w:next w:val="790"/>
    <w:uiPriority w:val="99"/>
    <w:unhideWhenUsed/>
    <w:qFormat/>
  </w:style>
  <w:style w:type="paragraph" w:styleId="852">
    <w:name w:val="Body Text Indent 3"/>
    <w:basedOn w:val="790"/>
    <w:uiPriority w:val="99"/>
    <w:unhideWhenUsed/>
    <w:qFormat/>
    <w:pPr>
      <w:ind w:left="283" w:firstLine="0"/>
      <w:spacing w:before="0" w:after="120"/>
    </w:pPr>
    <w:rPr>
      <w:sz w:val="16"/>
      <w:szCs w:val="16"/>
    </w:rPr>
  </w:style>
  <w:style w:type="paragraph" w:styleId="853">
    <w:name w:val="Колонтитул"/>
    <w:basedOn w:val="790"/>
    <w:qFormat/>
  </w:style>
  <w:style w:type="paragraph" w:styleId="854">
    <w:name w:val="Header"/>
    <w:basedOn w:val="790"/>
    <w:link w:val="820"/>
    <w:uiPriority w:val="99"/>
    <w:unhideWhenUsed/>
    <w:qFormat/>
  </w:style>
  <w:style w:type="paragraph" w:styleId="855">
    <w:name w:val="Footer"/>
    <w:basedOn w:val="790"/>
    <w:link w:val="821"/>
    <w:uiPriority w:val="99"/>
    <w:unhideWhenUsed/>
    <w:qFormat/>
  </w:style>
  <w:style w:type="paragraph" w:styleId="856">
    <w:name w:val="Normal (Web)"/>
    <w:basedOn w:val="790"/>
    <w:qFormat/>
    <w:pPr>
      <w:jc w:val="both"/>
      <w:spacing w:beforeAutospacing="1" w:afterAutospacing="1" w:line="360" w:lineRule="auto"/>
    </w:pPr>
    <w:rPr>
      <w:rFonts w:ascii="Verdana" w:hAnsi="Verdana"/>
      <w:color w:val="000000"/>
      <w:sz w:val="18"/>
      <w:szCs w:val="18"/>
    </w:rPr>
  </w:style>
  <w:style w:type="paragraph" w:styleId="857">
    <w:name w:val="No Spacing"/>
    <w:uiPriority w:val="1"/>
    <w:qFormat/>
    <w:pPr>
      <w:jc w:val="left"/>
      <w:spacing w:before="0" w:after="0"/>
      <w:widowControl/>
    </w:pPr>
    <w:rPr>
      <w:rFonts w:ascii="Calibri" w:hAnsi="Calibri" w:eastAsia="Times New Roman" w:cs="Times New Roman" w:asciiTheme="minorHAnsi" w:hAnsiTheme="minorHAnsi"/>
      <w:color w:val="auto"/>
      <w:sz w:val="22"/>
      <w:szCs w:val="22"/>
      <w:lang w:val="ru-RU" w:eastAsia="en-US" w:bidi="ar-SA"/>
    </w:rPr>
  </w:style>
  <w:style w:type="paragraph" w:styleId="858" w:customStyle="1">
    <w:name w:val="rezul"/>
    <w:basedOn w:val="790"/>
    <w:qFormat/>
    <w:pPr>
      <w:ind w:firstLine="283"/>
      <w:jc w:val="both"/>
      <w:widowControl w:val="off"/>
    </w:pPr>
    <w:rPr>
      <w:b/>
      <w:szCs w:val="20"/>
      <w:lang w:val="en-US"/>
    </w:rPr>
  </w:style>
  <w:style w:type="paragraph" w:styleId="859" w:customStyle="1">
    <w:name w:val="Заголов1"/>
    <w:basedOn w:val="790"/>
    <w:uiPriority w:val="99"/>
    <w:qFormat/>
    <w:pPr>
      <w:jc w:val="center"/>
      <w:widowControl w:val="off"/>
    </w:pPr>
    <w:rPr>
      <w:rFonts w:ascii="a_Timer" w:hAnsi="a_Timer" w:cs="a_Timer"/>
      <w:lang w:val="en-US"/>
    </w:rPr>
  </w:style>
  <w:style w:type="paragraph" w:styleId="860">
    <w:name w:val="List Paragraph"/>
    <w:basedOn w:val="790"/>
    <w:uiPriority w:val="99"/>
    <w:qFormat/>
    <w:pPr>
      <w:contextualSpacing/>
      <w:ind w:left="720" w:firstLine="0"/>
      <w:spacing w:before="0" w:after="0"/>
    </w:pPr>
  </w:style>
  <w:style w:type="paragraph" w:styleId="861">
    <w:name w:val="footnote text"/>
    <w:basedOn w:val="790"/>
    <w:link w:val="828"/>
    <w:rPr>
      <w:sz w:val="20"/>
      <w:szCs w:val="20"/>
      <w:lang w:eastAsia="zh-CN"/>
    </w:rPr>
  </w:style>
  <w:style w:type="paragraph" w:styleId="862">
    <w:name w:val="Balloon Text"/>
    <w:basedOn w:val="790"/>
    <w:link w:val="829"/>
    <w:uiPriority w:val="99"/>
    <w:semiHidden/>
    <w:unhideWhenUsed/>
    <w:qFormat/>
    <w:rPr>
      <w:rFonts w:ascii="Segoe UI" w:hAnsi="Segoe UI" w:cs="Segoe UI"/>
      <w:sz w:val="18"/>
      <w:szCs w:val="18"/>
    </w:rPr>
  </w:style>
  <w:style w:type="numbering" w:styleId="863" w:default="1">
    <w:name w:val="No List"/>
    <w:uiPriority w:val="99"/>
    <w:semiHidden/>
    <w:unhideWhenUsed/>
    <w:qFormat/>
  </w:style>
  <w:style w:type="table" w:styleId="864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865" w:customStyle="1">
    <w:name w:val="Table Grid Light"/>
    <w:basedOn w:val="864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66">
    <w:name w:val="Plain Table 1"/>
    <w:basedOn w:val="864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fill="f2f2f2" w:themeFill="text1" w:themeFillTint="00"/>
      </w:tcPr>
    </w:tblStylePr>
    <w:tblStylePr w:type="band1Vert">
      <w:tcPr>
        <w:shd w:val="clear" w:color="f2f2f2" w:fill="f2f2f2" w:themeFill="text1" w:themeFillTint="0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867">
    <w:name w:val="Plain Table 2"/>
    <w:basedOn w:val="864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868">
    <w:name w:val="Plain Table 3"/>
    <w:basedOn w:val="864"/>
    <w:uiPriority w:val="99"/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2f2f2" w:fill="f2f2f2" w:themeFill="text1" w:themeFillTint="00"/>
      </w:tcPr>
    </w:tblStylePr>
    <w:tblStylePr w:type="band1Vert">
      <w:rPr>
        <w:color w:val="404040"/>
        <w:sz w:val="22"/>
      </w:rPr>
      <w:tcPr>
        <w:shd w:val="clear" w:color="f2f2f2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69">
    <w:name w:val="Plain Table 4"/>
    <w:basedOn w:val="864"/>
    <w:uiPriority w:val="99"/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2f2f2" w:fill="f2f2f2" w:themeFill="text1" w:themeFillTint="00"/>
      </w:tcPr>
    </w:tblStylePr>
    <w:tblStylePr w:type="band1Vert">
      <w:rPr>
        <w:color w:val="404040"/>
        <w:sz w:val="22"/>
      </w:rPr>
      <w:tcPr>
        <w:shd w:val="clear" w:color="f2f2f2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>
    <w:name w:val="Plain Table 5"/>
    <w:basedOn w:val="864"/>
    <w:uiPriority w:val="99"/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2f2f2" w:fill="f2f2f2" w:themeFill="text1" w:themeFillTint="00"/>
      </w:tcPr>
    </w:tblStylePr>
    <w:tblStylePr w:type="band1Vert">
      <w:rPr>
        <w:color w:val="404040"/>
        <w:sz w:val="22"/>
      </w:rPr>
      <w:tcPr>
        <w:shd w:val="clear" w:color="f2f2f2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71">
    <w:name w:val="Grid Table 1 Light"/>
    <w:basedOn w:val="864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 w:customStyle="1">
    <w:name w:val="Grid Table 1 Light - Accent 1"/>
    <w:basedOn w:val="864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 w:customStyle="1">
    <w:name w:val="Grid Table 1 Light - Accent 2"/>
    <w:basedOn w:val="864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 w:customStyle="1">
    <w:name w:val="Grid Table 1 Light - Accent 3"/>
    <w:basedOn w:val="864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 w:customStyle="1">
    <w:name w:val="Grid Table 1 Light - Accent 4"/>
    <w:basedOn w:val="86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 w:customStyle="1">
    <w:name w:val="Grid Table 1 Light - Accent 5"/>
    <w:basedOn w:val="864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 w:customStyle="1">
    <w:name w:val="Grid Table 1 Light - Accent 6"/>
    <w:basedOn w:val="864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>
    <w:name w:val="Grid Table 2"/>
    <w:basedOn w:val="86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cPr>
        <w:shd w:val="clear" w:color="cbcbcb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 w:customStyle="1">
    <w:name w:val="Grid Table 2 - Accent 1"/>
    <w:basedOn w:val="864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dae5f1" w:fill="dae5f1" w:themeFill="accent1" w:themeFillTint="34"/>
      </w:tcPr>
    </w:tblStylePr>
    <w:tblStylePr w:type="band1Vert">
      <w:rPr>
        <w:color w:val="404040"/>
        <w:sz w:val="22"/>
      </w:rPr>
      <w:tcPr>
        <w:shd w:val="clear" w:color="dae5f1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 w:customStyle="1">
    <w:name w:val="Grid Table 2 - Accent 2"/>
    <w:basedOn w:val="864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1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 w:customStyle="1">
    <w:name w:val="Grid Table 2 - Accent 3"/>
    <w:basedOn w:val="864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eaf1dc" w:fill="eaf1dc" w:themeFill="accent3" w:themeFillTint="34"/>
      </w:tcPr>
    </w:tblStylePr>
    <w:tblStylePr w:type="band1Vert">
      <w:rPr>
        <w:color w:val="404040"/>
        <w:sz w:val="22"/>
      </w:rPr>
      <w:tcPr>
        <w:shd w:val="clear" w:color="eaf1dc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 w:customStyle="1">
    <w:name w:val="Grid Table 2 - Accent 4"/>
    <w:basedOn w:val="86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 w:customStyle="1">
    <w:name w:val="Grid Table 2 - Accent 5"/>
    <w:basedOn w:val="864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 w:customStyle="1">
    <w:name w:val="Grid Table 2 - Accent 6"/>
    <w:basedOn w:val="864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color w:val="404040"/>
        <w:sz w:val="22"/>
      </w:rPr>
      <w:tcPr>
        <w:shd w:val="clear" w:color="fde9d8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de9d8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>
    <w:name w:val="Grid Table 3"/>
    <w:basedOn w:val="86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cPr>
        <w:shd w:val="clear" w:color="cbcbcb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 w:customStyle="1">
    <w:name w:val="Grid Table 3 - Accent 1"/>
    <w:basedOn w:val="864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dae5f1" w:fill="dae5f1" w:themeFill="accent1" w:themeFillTint="34"/>
      </w:tcPr>
    </w:tblStylePr>
    <w:tblStylePr w:type="band1Vert">
      <w:rPr>
        <w:color w:val="404040"/>
        <w:sz w:val="22"/>
      </w:rPr>
      <w:tcPr>
        <w:shd w:val="clear" w:color="dae5f1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 w:customStyle="1">
    <w:name w:val="Grid Table 3 - Accent 2"/>
    <w:basedOn w:val="864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1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 w:customStyle="1">
    <w:name w:val="Grid Table 3 - Accent 3"/>
    <w:basedOn w:val="864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eaf1dc" w:fill="eaf1dc" w:themeFill="accent3" w:themeFillTint="34"/>
      </w:tcPr>
    </w:tblStylePr>
    <w:tblStylePr w:type="band1Vert">
      <w:rPr>
        <w:color w:val="404040"/>
        <w:sz w:val="22"/>
      </w:rPr>
      <w:tcPr>
        <w:shd w:val="clear" w:color="eaf1dc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 w:customStyle="1">
    <w:name w:val="Grid Table 3 - Accent 4"/>
    <w:basedOn w:val="86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 w:customStyle="1">
    <w:name w:val="Grid Table 3 - Accent 5"/>
    <w:basedOn w:val="864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 w:customStyle="1">
    <w:name w:val="Grid Table 3 - Accent 6"/>
    <w:basedOn w:val="864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color w:val="404040"/>
        <w:sz w:val="22"/>
      </w:rPr>
      <w:tcPr>
        <w:shd w:val="clear" w:color="fde9d8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de9d8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>
    <w:name w:val="Grid Table 4"/>
    <w:basedOn w:val="864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cPr>
        <w:shd w:val="clear" w:color="cbcbcb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93" w:customStyle="1">
    <w:name w:val="Grid Table 4 - Accent 1"/>
    <w:basedOn w:val="864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dce6f2" w:fill="dce6f2" w:themeFill="accent1" w:themeFillTint="32"/>
      </w:tcPr>
    </w:tblStylePr>
    <w:tblStylePr w:type="band1Vert">
      <w:rPr>
        <w:color w:val="404040"/>
        <w:sz w:val="22"/>
      </w:rPr>
      <w:tcPr>
        <w:shd w:val="clear" w:color="dce6f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5d8ac2" w:fill="5d8ac2" w:themeFill="accent1" w:themeFillTint="EA"/>
        <w:tcBorders>
          <w:top w:val="single" w:color="5D8AC2" w:themeColor="accent1" w:sz="4" w:space="0"/>
          <w:left w:val="single" w:color="5D8AC2" w:themeColor="accent1" w:sz="4" w:space="0"/>
          <w:bottom w:val="single" w:color="5D8AC2" w:themeColor="accent1" w:sz="4" w:space="0"/>
          <w:right w:val="single" w:color="5D8AC2" w:themeColor="accen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sz="4" w:space="0"/>
        </w:tcBorders>
      </w:tcPr>
    </w:tblStylePr>
  </w:style>
  <w:style w:type="table" w:styleId="894" w:customStyle="1">
    <w:name w:val="Grid Table 4 - Accent 2"/>
    <w:basedOn w:val="864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1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d99695" w:fill="d99695" w:themeFill="accent2" w:themeFillTint="97"/>
        <w:tcBorders>
          <w:top w:val="single" w:color="D99695" w:themeColor="accent2" w:sz="4" w:space="0"/>
          <w:left w:val="single" w:color="D99695" w:themeColor="accent2" w:sz="4" w:space="0"/>
          <w:bottom w:val="single" w:color="D99695" w:themeColor="accent2" w:sz="4" w:space="0"/>
          <w:right w:val="single" w:color="D99695" w:themeColor="accent2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sz="4" w:space="0"/>
        </w:tcBorders>
      </w:tcPr>
    </w:tblStylePr>
  </w:style>
  <w:style w:type="table" w:styleId="895" w:customStyle="1">
    <w:name w:val="Grid Table 4 - Accent 3"/>
    <w:basedOn w:val="864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eaf1dc" w:fill="eaf1dc" w:themeFill="accent3" w:themeFillTint="34"/>
      </w:tcPr>
    </w:tblStylePr>
    <w:tblStylePr w:type="band1Vert">
      <w:rPr>
        <w:color w:val="404040"/>
        <w:sz w:val="22"/>
      </w:rPr>
      <w:tcPr>
        <w:shd w:val="clear" w:color="eaf1dc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9abb59" w:fill="9abb59" w:themeFill="accent3" w:themeFillTint="FE"/>
        <w:tcBorders>
          <w:top w:val="single" w:color="9ABB59" w:themeColor="accent3" w:sz="4" w:space="0"/>
          <w:left w:val="single" w:color="9ABB59" w:themeColor="accent3" w:sz="4" w:space="0"/>
          <w:bottom w:val="single" w:color="9ABB59" w:themeColor="accent3" w:sz="4" w:space="0"/>
          <w:right w:val="single" w:color="9ABB59" w:themeColor="accent3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sz="4" w:space="0"/>
        </w:tcBorders>
      </w:tcPr>
    </w:tblStylePr>
  </w:style>
  <w:style w:type="table" w:styleId="896" w:customStyle="1">
    <w:name w:val="Grid Table 4 - Accent 4"/>
    <w:basedOn w:val="864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b2a1c6" w:fill="b2a1c6" w:themeFill="accent4" w:themeFillTint="9A"/>
        <w:tcBorders>
          <w:top w:val="single" w:color="B2A1C6" w:themeColor="accent4" w:sz="4" w:space="0"/>
          <w:left w:val="single" w:color="B2A1C6" w:themeColor="accent4" w:sz="4" w:space="0"/>
          <w:bottom w:val="single" w:color="B2A1C6" w:themeColor="accent4" w:sz="4" w:space="0"/>
          <w:right w:val="single" w:color="B2A1C6" w:themeColor="accent4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sz="4" w:space="0"/>
        </w:tcBorders>
      </w:tcPr>
    </w:tblStylePr>
  </w:style>
  <w:style w:type="table" w:styleId="897" w:customStyle="1">
    <w:name w:val="Grid Table 4 - Accent 5"/>
    <w:basedOn w:val="864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4bacc6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98" w:customStyle="1">
    <w:name w:val="Grid Table 4 - Accent 6"/>
    <w:basedOn w:val="864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de9d8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de9d8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7964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99">
    <w:name w:val="Grid Table 5 Dark"/>
    <w:basedOn w:val="86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color w:val="ffffff"/>
        <w:sz w:val="22"/>
      </w:rPr>
      <w:tcPr>
        <w:shd w:val="clear" w:color="000000" w:fill="000000" w:themeFill="text1"/>
      </w:tcPr>
    </w:tblStylePr>
    <w:tblStylePr w:type="firstRow">
      <w:rPr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900" w:customStyle="1">
    <w:name w:val="Grid Table 5 Dark- Accent 1"/>
    <w:basedOn w:val="86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aec4e0" w:fill="aec4e0" w:themeFill="accent1" w:themeFillTint="75"/>
      </w:tcPr>
    </w:tblStylePr>
    <w:tblStylePr w:type="band1Vert">
      <w:tcPr>
        <w:shd w:val="clear" w:color="aec4e0" w:fill="aec4e0" w:themeFill="accent1" w:themeFillTint="75"/>
      </w:tcPr>
    </w:tblStylePr>
    <w:tblStylePr w:type="firstCol">
      <w:rPr>
        <w:b/>
        <w:color w:val="ffffff"/>
        <w:sz w:val="22"/>
      </w:rPr>
      <w:tcPr>
        <w:shd w:val="clear" w:color="4f81bd" w:fill="4f81bd" w:themeFill="accent1"/>
      </w:tcPr>
    </w:tblStylePr>
    <w:tblStylePr w:type="firstRow">
      <w:rPr>
        <w:b/>
        <w:color w:val="ffffff"/>
        <w:sz w:val="22"/>
      </w:rPr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cPr>
        <w:shd w:val="clear" w:color="4f81bd" w:fill="4f81bd" w:themeFill="accent1"/>
        <w:tcBorders>
          <w:top w:val="single" w:color="FFFFFF" w:themeColor="light1" w:sz="4" w:space="0"/>
        </w:tcBorders>
      </w:tcPr>
    </w:tblStylePr>
  </w:style>
  <w:style w:type="table" w:styleId="901" w:customStyle="1">
    <w:name w:val="Grid Table 5 Dark - Accent 2"/>
    <w:basedOn w:val="86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e2aead" w:fill="e2aead" w:themeFill="accent2" w:themeFillTint="75"/>
      </w:tcPr>
    </w:tblStylePr>
    <w:tblStylePr w:type="band1Vert">
      <w:tcPr>
        <w:shd w:val="clear" w:color="e2aead" w:fill="e2aead" w:themeFill="accent2" w:themeFillTint="75"/>
      </w:tcPr>
    </w:tblStylePr>
    <w:tblStylePr w:type="firstCol">
      <w:rPr>
        <w:b/>
        <w:color w:val="ffffff"/>
        <w:sz w:val="22"/>
      </w:rPr>
      <w:tcPr>
        <w:shd w:val="clear" w:color="c0504d" w:fill="c0504d" w:themeFill="accent2"/>
      </w:tcPr>
    </w:tblStylePr>
    <w:tblStylePr w:type="firstRow">
      <w:rPr>
        <w:b/>
        <w:color w:val="ffffff"/>
        <w:sz w:val="22"/>
      </w:rPr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cPr>
        <w:shd w:val="clear" w:color="c0504d" w:fill="c0504d" w:themeFill="accent2"/>
        <w:tcBorders>
          <w:top w:val="single" w:color="FFFFFF" w:themeColor="light1" w:sz="4" w:space="0"/>
        </w:tcBorders>
      </w:tcPr>
    </w:tblStylePr>
  </w:style>
  <w:style w:type="table" w:styleId="902" w:customStyle="1">
    <w:name w:val="Grid Table 5 Dark - Accent 3"/>
    <w:basedOn w:val="86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d0dfb2" w:fill="d0dfb2" w:themeFill="accent3" w:themeFillTint="75"/>
      </w:tcPr>
    </w:tblStylePr>
    <w:tblStylePr w:type="band1Vert">
      <w:tcPr>
        <w:shd w:val="clear" w:color="d0dfb2" w:fill="d0dfb2" w:themeFill="accent3" w:themeFillTint="75"/>
      </w:tcPr>
    </w:tblStylePr>
    <w:tblStylePr w:type="firstCol">
      <w:rPr>
        <w:b/>
        <w:color w:val="ffffff"/>
        <w:sz w:val="22"/>
      </w:rPr>
      <w:tcPr>
        <w:shd w:val="clear" w:color="9bbb59" w:fill="9bbb59" w:themeFill="accent3"/>
      </w:tcPr>
    </w:tblStylePr>
    <w:tblStylePr w:type="firstRow">
      <w:rPr>
        <w:b/>
        <w:color w:val="ffffff"/>
        <w:sz w:val="22"/>
      </w:rPr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cPr>
        <w:shd w:val="clear" w:color="9bbb59" w:fill="9bbb59" w:themeFill="accent3"/>
        <w:tcBorders>
          <w:top w:val="single" w:color="FFFFFF" w:themeColor="light1" w:sz="4" w:space="0"/>
        </w:tcBorders>
      </w:tcPr>
    </w:tblStylePr>
  </w:style>
  <w:style w:type="table" w:styleId="903" w:customStyle="1">
    <w:name w:val="Grid Table 5 Dark- Accent 4"/>
    <w:basedOn w:val="86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c4b7d4" w:fill="c4b7d4" w:themeFill="accent4" w:themeFillTint="75"/>
      </w:tcPr>
    </w:tblStylePr>
    <w:tblStylePr w:type="band1Vert">
      <w:tcPr>
        <w:shd w:val="clear" w:color="c4b7d4" w:fill="c4b7d4" w:themeFill="accent4" w:themeFillTint="75"/>
      </w:tcPr>
    </w:tblStylePr>
    <w:tblStylePr w:type="firstCol">
      <w:rPr>
        <w:b/>
        <w:color w:val="ffffff"/>
        <w:sz w:val="22"/>
      </w:rPr>
      <w:tcPr>
        <w:shd w:val="clear" w:color="8064a2" w:fill="8064a2" w:themeFill="accent4"/>
      </w:tcPr>
    </w:tblStylePr>
    <w:tblStylePr w:type="firstRow">
      <w:rPr>
        <w:b/>
        <w:color w:val="ffffff"/>
        <w:sz w:val="22"/>
      </w:rPr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cPr>
        <w:shd w:val="clear" w:color="8064a2" w:fill="8064a2" w:themeFill="accent4"/>
        <w:tcBorders>
          <w:top w:val="single" w:color="FFFFFF" w:themeColor="light1" w:sz="4" w:space="0"/>
        </w:tcBorders>
      </w:tcPr>
    </w:tblStylePr>
  </w:style>
  <w:style w:type="table" w:styleId="904" w:customStyle="1">
    <w:name w:val="Grid Table 5 Dark - Accent 5"/>
    <w:basedOn w:val="86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acd8e4" w:fill="acd8e4" w:themeFill="accent5" w:themeFillTint="75"/>
      </w:tcPr>
    </w:tblStylePr>
    <w:tblStylePr w:type="band1Vert">
      <w:tcPr>
        <w:shd w:val="clear" w:color="acd8e4" w:fill="acd8e4" w:themeFill="accent5" w:themeFillTint="75"/>
      </w:tcPr>
    </w:tblStylePr>
    <w:tblStylePr w:type="firstCol">
      <w:rPr>
        <w:b/>
        <w:color w:val="ffffff"/>
        <w:sz w:val="22"/>
      </w:rPr>
      <w:tcPr>
        <w:shd w:val="clear" w:color="4bacc6" w:fill="4bacc6" w:themeFill="accent5"/>
      </w:tcPr>
    </w:tblStylePr>
    <w:tblStylePr w:type="firstRow">
      <w:rPr>
        <w:b/>
        <w:color w:val="ffffff"/>
        <w:sz w:val="22"/>
      </w:rPr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cPr>
        <w:shd w:val="clear" w:color="4bacc6" w:fill="4bacc6" w:themeFill="accent5"/>
        <w:tcBorders>
          <w:top w:val="single" w:color="FFFFFF" w:themeColor="light1" w:sz="4" w:space="0"/>
        </w:tcBorders>
      </w:tcPr>
    </w:tblStylePr>
  </w:style>
  <w:style w:type="table" w:styleId="905" w:customStyle="1">
    <w:name w:val="Grid Table 5 Dark - Accent 6"/>
    <w:basedOn w:val="86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bceaa" w:fill="fbceaa" w:themeFill="accent6" w:themeFillTint="75"/>
      </w:tcPr>
    </w:tblStylePr>
    <w:tblStylePr w:type="band1Vert">
      <w:tcPr>
        <w:shd w:val="clear" w:color="fbceaa" w:fill="fbceaa" w:themeFill="accent6" w:themeFillTint="75"/>
      </w:tcPr>
    </w:tblStylePr>
    <w:tblStylePr w:type="firstCol">
      <w:rPr>
        <w:b/>
        <w:color w:val="ffffff"/>
        <w:sz w:val="22"/>
      </w:rPr>
      <w:tcPr>
        <w:shd w:val="clear" w:color="f79646" w:fill="f79646" w:themeFill="accent6"/>
      </w:tcPr>
    </w:tblStylePr>
    <w:tblStylePr w:type="firstRow">
      <w:rPr>
        <w:b/>
        <w:color w:val="ffffff"/>
        <w:sz w:val="22"/>
      </w:rPr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cPr>
        <w:shd w:val="clear" w:color="f79646" w:fill="f79646" w:themeFill="accent6"/>
        <w:tcBorders>
          <w:top w:val="single" w:color="FFFFFF" w:themeColor="light1" w:sz="4" w:space="0"/>
        </w:tcBorders>
      </w:tcPr>
    </w:tblStylePr>
  </w:style>
  <w:style w:type="table" w:styleId="906">
    <w:name w:val="Grid Table 6 Colorful"/>
    <w:basedOn w:val="864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907" w:customStyle="1">
    <w:name w:val="Grid Table 6 Colorful - Accent 1"/>
    <w:basedOn w:val="864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color w:val="a6bfdd" w:themeColor="accent1" w:themeTint="80" w:themeShade="95"/>
        <w:sz w:val="22"/>
      </w:rPr>
      <w:tcPr>
        <w:shd w:val="clear" w:color="dae5f1" w:fill="dae5f1" w:themeFill="accent1" w:themeFillTint="34"/>
      </w:tcPr>
    </w:tblStylePr>
    <w:tblStylePr w:type="band1Vert"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908" w:customStyle="1">
    <w:name w:val="Grid Table 6 Colorful - Accent 2"/>
    <w:basedOn w:val="864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color w:val="d99695" w:themeColor="accent2" w:themeTint="97" w:themeShade="95"/>
        <w:sz w:val="22"/>
      </w:rPr>
      <w:tcPr>
        <w:shd w:val="clear" w:color="f2dcdc" w:fill="f2dcdc" w:themeFill="accent2" w:themeFillTint="32"/>
      </w:tcPr>
    </w:tblStylePr>
    <w:tblStylePr w:type="band1Vert"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909" w:customStyle="1">
    <w:name w:val="Grid Table 6 Colorful - Accent 3"/>
    <w:basedOn w:val="864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color w:val="9abb59" w:themeColor="accent3" w:themeTint="FE" w:themeShade="95"/>
        <w:sz w:val="22"/>
      </w:rPr>
      <w:tcPr>
        <w:shd w:val="clear" w:color="eaf1dc" w:fill="eaf1dc" w:themeFill="accent3" w:themeFillTint="34"/>
      </w:tcPr>
    </w:tblStylePr>
    <w:tblStylePr w:type="band1Vert"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910" w:customStyle="1">
    <w:name w:val="Grid Table 6 Colorful - Accent 4"/>
    <w:basedOn w:val="86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color w:val="b2a1c6" w:themeColor="accent4" w:themeTint="9A" w:themeShade="95"/>
        <w:sz w:val="22"/>
      </w:rPr>
      <w:tcPr>
        <w:shd w:val="clear" w:color="e5dfec" w:fill="e5dfec" w:themeFill="accent4" w:themeFillTint="34"/>
      </w:tcPr>
    </w:tblStylePr>
    <w:tblStylePr w:type="band1Vert"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911" w:customStyle="1">
    <w:name w:val="Grid Table 6 Colorful - Accent 5"/>
    <w:basedOn w:val="864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color w:val="266779" w:themeColor="accent5" w:themeShade="95"/>
        <w:sz w:val="22"/>
      </w:rPr>
      <w:tcPr>
        <w:shd w:val="clear" w:color="daeef3" w:fill="daeef3" w:themeFill="accent5" w:themeFillTint="34"/>
      </w:tcPr>
    </w:tblStylePr>
    <w:tblStylePr w:type="band1Vert"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912" w:customStyle="1">
    <w:name w:val="Grid Table 6 Colorful - Accent 6"/>
    <w:basedOn w:val="864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color w:val="266779" w:themeColor="accent5" w:themeShade="95"/>
        <w:sz w:val="22"/>
      </w:rPr>
      <w:tcPr>
        <w:shd w:val="clear" w:color="fde9d8" w:fill="fde9d8" w:themeFill="accent6" w:themeFillTint="34"/>
      </w:tcPr>
    </w:tblStylePr>
    <w:tblStylePr w:type="band1Vert"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913">
    <w:name w:val="Grid Table 7 Colorful"/>
    <w:basedOn w:val="864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f2f2f2" w:fill="f2f2f2" w:themeFill="text1" w:themeFillTint="00"/>
      </w:tcPr>
    </w:tblStylePr>
    <w:tblStylePr w:type="band1Vert">
      <w:tcPr>
        <w:shd w:val="clear" w:color="f2f2f2" w:fill="f2f2f2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7F7F7F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7F7F7F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4" w:customStyle="1">
    <w:name w:val="Grid Table 7 Colorful - Accent 1"/>
    <w:basedOn w:val="864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color w:val="a6bfdd" w:themeColor="accent1" w:themeTint="80" w:themeShade="95"/>
        <w:sz w:val="22"/>
      </w:rPr>
      <w:tcPr>
        <w:shd w:val="clear" w:color="dae5f1" w:fill="dae5f1" w:themeFill="accent1" w:themeFillTint="34"/>
      </w:tcPr>
    </w:tblStylePr>
    <w:tblStylePr w:type="band1Vert"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  <w:tblStylePr w:type="firstCol">
      <w:rPr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sz="4" w:space="0"/>
        </w:tcBorders>
      </w:tcPr>
    </w:tblStylePr>
    <w:tblStylePr w:type="firstRow">
      <w:rPr>
        <w:b/>
        <w:color w:val="a6bfdd" w:themeColor="accen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sz="4" w:space="0"/>
          <w:right w:val="none" w:color="000000" w:sz="0" w:space="0"/>
        </w:tcBorders>
      </w:tcPr>
    </w:tblStylePr>
    <w:tblStylePr w:type="lastCol">
      <w:rPr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a6bfdd" w:themeColor="accent1" w:themeTint="80" w:themeShade="95"/>
        <w:sz w:val="22"/>
      </w:rPr>
      <w:tcPr>
        <w:shd w:val="clear" w:color="ffffff" w:fill="ffffff" w:themeFill="light1"/>
        <w:tcBorders>
          <w:top w:val="single" w:color="A6BFD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5" w:customStyle="1">
    <w:name w:val="Grid Table 7 Colorful - Accent 2"/>
    <w:basedOn w:val="864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color w:val="d99695" w:themeColor="accent2" w:themeTint="97" w:themeShade="95"/>
        <w:sz w:val="22"/>
      </w:rPr>
      <w:tcPr>
        <w:shd w:val="clear" w:color="f2dcdc" w:fill="f2dcdc" w:themeFill="accent2" w:themeFillTint="32"/>
      </w:tcPr>
    </w:tblStylePr>
    <w:tblStylePr w:type="band1Vert"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sz="4" w:space="0"/>
        </w:tcBorders>
      </w:tcPr>
    </w:tblStylePr>
    <w:tblStylePr w:type="firstRow">
      <w:rPr>
        <w:b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sz="4" w:space="0"/>
          <w:right w:val="none" w:color="000000" w:sz="0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single" w:color="D99695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6" w:customStyle="1">
    <w:name w:val="Grid Table 7 Colorful - Accent 3"/>
    <w:basedOn w:val="864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color w:val="9abb59" w:themeColor="accent3" w:themeTint="FE" w:themeShade="95"/>
        <w:sz w:val="22"/>
      </w:rPr>
      <w:tcPr>
        <w:shd w:val="clear" w:color="eaf1dc" w:fill="eaf1dc" w:themeFill="accent3" w:themeFillTint="34"/>
      </w:tcPr>
    </w:tblStylePr>
    <w:tblStylePr w:type="band1Vert"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  <w:tblStylePr w:type="firstCol">
      <w:rPr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sz="4" w:space="0"/>
        </w:tcBorders>
      </w:tcPr>
    </w:tblStylePr>
    <w:tblStylePr w:type="firstRow">
      <w:rPr>
        <w:b/>
        <w:color w:val="9abb59" w:themeColor="accent3" w:themeTint="FE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sz="4" w:space="0"/>
          <w:right w:val="none" w:color="000000" w:sz="0" w:space="0"/>
        </w:tcBorders>
      </w:tcPr>
    </w:tblStylePr>
    <w:tblStylePr w:type="lastCol">
      <w:rPr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9abb59" w:themeColor="accent3" w:themeTint="FE" w:themeShade="95"/>
        <w:sz w:val="22"/>
      </w:rPr>
      <w:tcPr>
        <w:shd w:val="clear" w:color="ffffff" w:fill="ffffff" w:themeFill="light1"/>
        <w:tcBorders>
          <w:top w:val="single" w:color="9ABB59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7" w:customStyle="1">
    <w:name w:val="Grid Table 7 Colorful - Accent 4"/>
    <w:basedOn w:val="864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color w:val="b2a1c6" w:themeColor="accent4" w:themeTint="9A" w:themeShade="95"/>
        <w:sz w:val="22"/>
      </w:rPr>
      <w:tcPr>
        <w:shd w:val="clear" w:color="e5dfec" w:fill="e5dfec" w:themeFill="accent4" w:themeFillTint="34"/>
      </w:tcPr>
    </w:tblStylePr>
    <w:tblStylePr w:type="band1Vert"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sz="4" w:space="0"/>
        </w:tcBorders>
      </w:tcPr>
    </w:tblStylePr>
    <w:tblStylePr w:type="firstRow">
      <w:rPr>
        <w:b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sz="4" w:space="0"/>
          <w:right w:val="none" w:color="000000" w:sz="0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single" w:color="B2A1C6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8" w:customStyle="1">
    <w:name w:val="Grid Table 7 Colorful - Accent 5"/>
    <w:basedOn w:val="864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color w:val="266779" w:themeColor="accent5" w:themeShade="95"/>
        <w:sz w:val="22"/>
      </w:rPr>
      <w:tcPr>
        <w:shd w:val="clear" w:color="daeef3" w:fill="daeef3" w:themeFill="accent5" w:themeFillTint="34"/>
      </w:tcPr>
    </w:tblStylePr>
    <w:tblStylePr w:type="band1Vert"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sz="4" w:space="0"/>
        </w:tcBorders>
      </w:tcPr>
    </w:tblStylePr>
    <w:tblStylePr w:type="firstRow">
      <w:rPr>
        <w:b/>
        <w:color w:val="266779" w:themeColor="accent5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sz="4" w:space="0"/>
          <w:right w:val="none" w:color="000000" w:sz="0" w:space="0"/>
        </w:tcBorders>
      </w:tcPr>
    </w:tblStylePr>
    <w:tblStylePr w:type="lastCol">
      <w:rPr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266779" w:themeColor="accent5" w:themeShade="95"/>
        <w:sz w:val="22"/>
      </w:rPr>
      <w:tcPr>
        <w:shd w:val="clear" w:color="ffffff" w:fill="ffffff" w:themeFill="light1"/>
        <w:tcBorders>
          <w:top w:val="single" w:color="99D0DE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9" w:customStyle="1">
    <w:name w:val="Grid Table 7 Colorful - Accent 6"/>
    <w:basedOn w:val="864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color w:val="b15407" w:themeColor="accent6" w:themeShade="95"/>
        <w:sz w:val="22"/>
      </w:rPr>
      <w:tcPr>
        <w:shd w:val="clear" w:color="fde9d8" w:fill="fde9d8" w:themeFill="accent6" w:themeFillTint="34"/>
      </w:tcPr>
    </w:tblStylePr>
    <w:tblStylePr w:type="band1Vert"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  <w:tblStylePr w:type="firstCol">
      <w:rPr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sz="4" w:space="0"/>
        </w:tcBorders>
      </w:tcPr>
    </w:tblStylePr>
    <w:tblStylePr w:type="firstRow">
      <w:rPr>
        <w:b/>
        <w:color w:val="b15407" w:themeColor="accent6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sz="4" w:space="0"/>
          <w:right w:val="none" w:color="000000" w:sz="0" w:space="0"/>
        </w:tcBorders>
      </w:tcPr>
    </w:tblStylePr>
    <w:tblStylePr w:type="lastCol">
      <w:rPr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b15407" w:themeColor="accent6" w:themeShade="95"/>
        <w:sz w:val="22"/>
      </w:rPr>
      <w:tcPr>
        <w:shd w:val="clear" w:color="ffffff" w:fill="ffffff" w:themeFill="light1"/>
        <w:tcBorders>
          <w:top w:val="single" w:color="FAC396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20">
    <w:name w:val="List Table 1 Light"/>
    <w:basedOn w:val="864"/>
    <w:uiPriority w:val="99"/>
    <w:tblPr>
      <w:tblStyleRowBandSize w:val="1"/>
      <w:tblStyleColBandSize w:val="1"/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1" w:customStyle="1">
    <w:name w:val="List Table 1 Light - Accent 1"/>
    <w:basedOn w:val="864"/>
    <w:uiPriority w:val="99"/>
    <w:tblPr>
      <w:tblStyleRowBandSize w:val="1"/>
      <w:tblStyleColBandSize w:val="1"/>
    </w:tblPr>
    <w:tblStylePr w:type="band1Horz"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2" w:customStyle="1">
    <w:name w:val="List Table 1 Light - Accent 2"/>
    <w:basedOn w:val="864"/>
    <w:uiPriority w:val="99"/>
    <w:tblPr>
      <w:tblStyleRowBandSize w:val="1"/>
      <w:tblStyleColBandSize w:val="1"/>
    </w:tblPr>
    <w:tblStylePr w:type="band1Horz"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3" w:customStyle="1">
    <w:name w:val="List Table 1 Light - Accent 3"/>
    <w:basedOn w:val="864"/>
    <w:uiPriority w:val="99"/>
    <w:tblPr>
      <w:tblStyleRowBandSize w:val="1"/>
      <w:tblStyleColBandSize w:val="1"/>
    </w:tblPr>
    <w:tblStylePr w:type="band1Horz"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4" w:customStyle="1">
    <w:name w:val="List Table 1 Light - Accent 4"/>
    <w:basedOn w:val="864"/>
    <w:uiPriority w:val="99"/>
    <w:tblPr>
      <w:tblStyleRowBandSize w:val="1"/>
      <w:tblStyleColBandSize w:val="1"/>
    </w:tblPr>
    <w:tblStylePr w:type="band1Horz"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5" w:customStyle="1">
    <w:name w:val="List Table 1 Light - Accent 5"/>
    <w:basedOn w:val="864"/>
    <w:uiPriority w:val="99"/>
    <w:tblPr>
      <w:tblStyleRowBandSize w:val="1"/>
      <w:tblStyleColBandSize w:val="1"/>
    </w:tblPr>
    <w:tblStylePr w:type="band1Horz"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6" w:customStyle="1">
    <w:name w:val="List Table 1 Light - Accent 6"/>
    <w:basedOn w:val="864"/>
    <w:uiPriority w:val="99"/>
    <w:tblPr>
      <w:tblStyleRowBandSize w:val="1"/>
      <w:tblStyleColBandSize w:val="1"/>
    </w:tblPr>
    <w:tblStylePr w:type="band1Horz"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7">
    <w:name w:val="List Table 2"/>
    <w:basedOn w:val="864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bfbfbf" w:fill="bfbfbf" w:themeFill="text1" w:themeFillTint="40"/>
      </w:tcPr>
    </w:tblStylePr>
    <w:tblStylePr w:type="band1Vert">
      <w:rPr>
        <w:color w:val="404040"/>
        <w:sz w:val="22"/>
      </w:rPr>
      <w:tcPr>
        <w:shd w:val="clear" w:color="bfbfbf" w:fill="bfbfbf" w:themeFill="tex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</w:style>
  <w:style w:type="table" w:styleId="928" w:customStyle="1">
    <w:name w:val="List Table 2 - Accent 1"/>
    <w:basedOn w:val="864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d2dfee" w:fill="d2dfee" w:themeFill="accent1" w:themeFillTint="40"/>
      </w:tcPr>
    </w:tblStylePr>
    <w:tblStylePr w:type="band1Vert">
      <w:rPr>
        <w:color w:val="404040"/>
        <w:sz w:val="22"/>
      </w:rPr>
      <w:tcPr>
        <w:shd w:val="clear" w:color="d2dfee" w:fill="d2dfee" w:themeFill="accen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</w:style>
  <w:style w:type="table" w:styleId="929" w:customStyle="1">
    <w:name w:val="List Table 2 - Accent 2"/>
    <w:basedOn w:val="864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efd2d2" w:fill="efd2d2" w:themeFill="accent2" w:themeFillTint="40"/>
      </w:tcPr>
    </w:tblStylePr>
    <w:tblStylePr w:type="band1Vert">
      <w:rPr>
        <w:color w:val="404040"/>
        <w:sz w:val="22"/>
      </w:rPr>
      <w:tcPr>
        <w:shd w:val="clear" w:color="efd2d2" w:fill="efd2d2" w:themeFill="accent2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</w:style>
  <w:style w:type="table" w:styleId="930" w:customStyle="1">
    <w:name w:val="List Table 2 - Accent 3"/>
    <w:basedOn w:val="864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e5eed5" w:fill="e5eed5" w:themeFill="accent3" w:themeFillTint="40"/>
      </w:tcPr>
    </w:tblStylePr>
    <w:tblStylePr w:type="band1Vert">
      <w:rPr>
        <w:color w:val="404040"/>
        <w:sz w:val="22"/>
      </w:rPr>
      <w:tcPr>
        <w:shd w:val="clear" w:color="e5eed5" w:fill="e5eed5" w:themeFill="accent3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</w:style>
  <w:style w:type="table" w:styleId="931" w:customStyle="1">
    <w:name w:val="List Table 2 - Accent 4"/>
    <w:basedOn w:val="864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dfd8e7" w:fill="dfd8e7" w:themeFill="accent4" w:themeFillTint="40"/>
      </w:tcPr>
    </w:tblStylePr>
    <w:tblStylePr w:type="band1Vert">
      <w:rPr>
        <w:color w:val="404040"/>
        <w:sz w:val="22"/>
      </w:rPr>
      <w:tcPr>
        <w:shd w:val="clear" w:color="dfd8e7" w:fill="dfd8e7" w:themeFill="accent4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</w:style>
  <w:style w:type="table" w:styleId="932" w:customStyle="1">
    <w:name w:val="List Table 2 - Accent 5"/>
    <w:basedOn w:val="864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d1eaf0" w:fill="d1eaf0" w:themeFill="accent5" w:themeFillTint="40"/>
      </w:tcPr>
    </w:tblStylePr>
    <w:tblStylePr w:type="band1Vert">
      <w:rPr>
        <w:color w:val="404040"/>
        <w:sz w:val="22"/>
      </w:rPr>
      <w:tcPr>
        <w:shd w:val="clear" w:color="d1eaf0" w:fill="d1eaf0" w:themeFill="accent5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</w:style>
  <w:style w:type="table" w:styleId="933" w:customStyle="1">
    <w:name w:val="List Table 2 - Accent 6"/>
    <w:basedOn w:val="864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de4d0" w:fill="fde4d0" w:themeFill="accent6" w:themeFillTint="40"/>
      </w:tcPr>
    </w:tblStylePr>
    <w:tblStylePr w:type="band1Vert">
      <w:rPr>
        <w:color w:val="404040"/>
        <w:sz w:val="22"/>
      </w:rPr>
      <w:tcPr>
        <w:shd w:val="clear" w:color="fde4d0" w:fill="fde4d0" w:themeFill="accent6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</w:style>
  <w:style w:type="table" w:styleId="934">
    <w:name w:val="List Table 3"/>
    <w:basedOn w:val="86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5" w:customStyle="1">
    <w:name w:val="List Table 3 - Accent 1"/>
    <w:basedOn w:val="864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4f81bd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6" w:customStyle="1">
    <w:name w:val="List Table 3 - Accent 2"/>
    <w:basedOn w:val="864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color w:val="404040"/>
        <w:sz w:val="22"/>
      </w:rPr>
      <w:tcPr>
        <w:tcBorders>
          <w:top w:val="single" w:color="D99695" w:themeColor="accent2" w:sz="4" w:space="0"/>
          <w:bottom w:val="single" w:color="D99695" w:themeColor="accent2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D99695" w:themeColor="accent2" w:sz="4" w:space="0"/>
          <w:right w:val="single" w:color="D99695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d99695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7" w:customStyle="1">
    <w:name w:val="List Table 3 - Accent 3"/>
    <w:basedOn w:val="864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C3D69B" w:themeColor="accent3" w:sz="4" w:space="0"/>
          <w:bottom w:val="single" w:color="C3D69B" w:themeColor="accent3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C3D69B" w:themeColor="accent3" w:sz="4" w:space="0"/>
          <w:right w:val="single" w:color="C3D69B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c3d69b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8" w:customStyle="1">
    <w:name w:val="List Table 3 - Accent 4"/>
    <w:basedOn w:val="86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B2A1C6" w:themeColor="accent4" w:sz="4" w:space="0"/>
          <w:bottom w:val="single" w:color="B2A1C6" w:themeColor="accent4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B2A1C6" w:themeColor="accent4" w:sz="4" w:space="0"/>
          <w:right w:val="single" w:color="B2A1C6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b2a1c6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9" w:customStyle="1">
    <w:name w:val="List Table 3 - Accent 5"/>
    <w:basedOn w:val="864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92CCDC" w:themeColor="accent5" w:sz="4" w:space="0"/>
          <w:bottom w:val="single" w:color="92CCDC" w:themeColor="accent5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92CCDC" w:themeColor="accent5" w:sz="4" w:space="0"/>
          <w:right w:val="single" w:color="92CCDC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92ccdc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0" w:customStyle="1">
    <w:name w:val="List Table 3 - Accent 6"/>
    <w:basedOn w:val="864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FAC090" w:themeColor="accent6" w:sz="4" w:space="0"/>
          <w:bottom w:val="single" w:color="FAC090" w:themeColor="accent6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FAC090" w:themeColor="accent6" w:sz="4" w:space="0"/>
          <w:right w:val="single" w:color="FAC090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ac090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1">
    <w:name w:val="List Table 4"/>
    <w:basedOn w:val="86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color w:val="404040"/>
        <w:sz w:val="22"/>
      </w:rPr>
      <w:tcPr>
        <w:shd w:val="clear" w:color="bfbfbf" w:fill="bfbfbf" w:themeFill="text1" w:themeFillTint="40"/>
      </w:tcPr>
    </w:tblStylePr>
    <w:tblStylePr w:type="band1Vert">
      <w:rPr>
        <w:color w:val="404040"/>
        <w:sz w:val="22"/>
      </w:rPr>
      <w:tcPr>
        <w:shd w:val="clear" w:color="bfbfb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2" w:customStyle="1">
    <w:name w:val="List Table 4 - Accent 1"/>
    <w:basedOn w:val="864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d2dfee" w:fill="d2dfee" w:themeFill="accent1" w:themeFillTint="40"/>
      </w:tcPr>
    </w:tblStylePr>
    <w:tblStylePr w:type="band1Vert">
      <w:rPr>
        <w:color w:val="404040"/>
        <w:sz w:val="22"/>
      </w:rPr>
      <w:tcPr>
        <w:shd w:val="clear" w:color="d2dfee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4f81bd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3" w:customStyle="1">
    <w:name w:val="List Table 4 - Accent 2"/>
    <w:basedOn w:val="864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efd2d2" w:fill="efd2d2" w:themeFill="accent2" w:themeFillTint="40"/>
      </w:tcPr>
    </w:tblStylePr>
    <w:tblStylePr w:type="band1Vert">
      <w:rPr>
        <w:color w:val="404040"/>
        <w:sz w:val="22"/>
      </w:rPr>
      <w:tcPr>
        <w:shd w:val="clear" w:color="efd2d2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c0504d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4" w:customStyle="1">
    <w:name w:val="List Table 4 - Accent 3"/>
    <w:basedOn w:val="864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e5eed5" w:fill="e5eed5" w:themeFill="accent3" w:themeFillTint="40"/>
      </w:tcPr>
    </w:tblStylePr>
    <w:tblStylePr w:type="band1Vert">
      <w:rPr>
        <w:color w:val="404040"/>
        <w:sz w:val="22"/>
      </w:rPr>
      <w:tcPr>
        <w:shd w:val="clear" w:color="e5eed5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9bbb59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5" w:customStyle="1">
    <w:name w:val="List Table 4 - Accent 4"/>
    <w:basedOn w:val="864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dfd8e7" w:fill="dfd8e7" w:themeFill="accent4" w:themeFillTint="40"/>
      </w:tcPr>
    </w:tblStylePr>
    <w:tblStylePr w:type="band1Vert">
      <w:rPr>
        <w:color w:val="404040"/>
        <w:sz w:val="22"/>
      </w:rPr>
      <w:tcPr>
        <w:shd w:val="clear" w:color="dfd8e7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8064a2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6" w:customStyle="1">
    <w:name w:val="List Table 4 - Accent 5"/>
    <w:basedOn w:val="864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d1eaf0" w:fill="d1eaf0" w:themeFill="accent5" w:themeFillTint="40"/>
      </w:tcPr>
    </w:tblStylePr>
    <w:tblStylePr w:type="band1Vert">
      <w:rPr>
        <w:color w:val="404040"/>
        <w:sz w:val="22"/>
      </w:rPr>
      <w:tcPr>
        <w:shd w:val="clear" w:color="d1eaf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4bacc6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7" w:customStyle="1">
    <w:name w:val="List Table 4 - Accent 6"/>
    <w:basedOn w:val="864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de4d0" w:fill="fde4d0" w:themeFill="accent6" w:themeFillTint="40"/>
      </w:tcPr>
    </w:tblStylePr>
    <w:tblStylePr w:type="band1Vert">
      <w:rPr>
        <w:color w:val="404040"/>
        <w:sz w:val="22"/>
      </w:rPr>
      <w:tcPr>
        <w:shd w:val="clear" w:color="fde4d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7964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8">
    <w:name w:val="List Table 5 Dark"/>
    <w:basedOn w:val="864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7F7F7F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49" w:customStyle="1">
    <w:name w:val="List Table 5 Dark - Accent 1"/>
    <w:basedOn w:val="864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band1Horz">
      <w:tcPr>
        <w:shd w:val="clear" w:color="4f81bd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4f81bd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50" w:customStyle="1">
    <w:name w:val="List Table 5 Dark - Accent 2"/>
    <w:basedOn w:val="864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</w:tblPr>
    <w:tblStylePr w:type="band1Horz">
      <w:tcPr>
        <w:shd w:val="clear" w:color="d99695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D99695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d99695" w:fill="d99695" w:themeFill="accent2" w:themeFillTint="97"/>
        <w:tcBorders>
          <w:top w:val="single" w:color="D99695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51" w:customStyle="1">
    <w:name w:val="List Table 5 Dark - Accent 3"/>
    <w:basedOn w:val="864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</w:tblPr>
    <w:tblStylePr w:type="band1Horz">
      <w:tcPr>
        <w:shd w:val="clear" w:color="c3d69b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C3D69B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c3d69b" w:fill="c3d69b" w:themeFill="accent3" w:themeFillTint="98"/>
        <w:tcBorders>
          <w:top w:val="single" w:color="C3D69B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52" w:customStyle="1">
    <w:name w:val="List Table 5 Dark - Accent 4"/>
    <w:basedOn w:val="864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band1Horz">
      <w:tcPr>
        <w:shd w:val="clear" w:color="b2a1c6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B2A1C6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b2a1c6" w:fill="b2a1c6" w:themeFill="accent4" w:themeFillTint="9A"/>
        <w:tcBorders>
          <w:top w:val="single" w:color="B2A1C6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53" w:customStyle="1">
    <w:name w:val="List Table 5 Dark - Accent 5"/>
    <w:basedOn w:val="864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band1Horz">
      <w:tcPr>
        <w:shd w:val="clear" w:color="92ccdc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92CCDC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92ccdc" w:fill="92ccdc" w:themeFill="accent5" w:themeFillTint="9A"/>
        <w:tcBorders>
          <w:top w:val="single" w:color="92CCDC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54" w:customStyle="1">
    <w:name w:val="List Table 5 Dark - Accent 6"/>
    <w:basedOn w:val="864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band1Horz">
      <w:tcPr>
        <w:shd w:val="clear" w:color="fac090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AC090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ac090" w:fill="fac090" w:themeFill="accent6" w:themeFillTint="98"/>
        <w:tcBorders>
          <w:top w:val="single" w:color="FAC090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55">
    <w:name w:val="List Table 6 Colorful"/>
    <w:basedOn w:val="864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sz="4" w:space="0"/>
        </w:tcBorders>
      </w:tcPr>
    </w:tblStylePr>
  </w:style>
  <w:style w:type="table" w:styleId="956" w:customStyle="1">
    <w:name w:val="List Table 6 Colorful - Accent 1"/>
    <w:basedOn w:val="864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color w:val="2a4a71" w:themeColor="accent1" w:themeShade="95"/>
        <w:sz w:val="22"/>
      </w:rPr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57" w:customStyle="1">
    <w:name w:val="List Table 6 Colorful - Accent 2"/>
    <w:basedOn w:val="864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color w:val="d99695" w:themeColor="accent2" w:themeTint="97" w:themeShade="95"/>
        <w:sz w:val="22"/>
      </w:rPr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sz="4" w:space="0"/>
        </w:tcBorders>
      </w:tcPr>
    </w:tblStylePr>
  </w:style>
  <w:style w:type="table" w:styleId="958" w:customStyle="1">
    <w:name w:val="List Table 6 Colorful - Accent 3"/>
    <w:basedOn w:val="864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color w:val="c3d69b" w:themeColor="accent3" w:themeTint="98" w:themeShade="95"/>
        <w:sz w:val="22"/>
      </w:rPr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sz="4" w:space="0"/>
        </w:tcBorders>
      </w:tcPr>
    </w:tblStylePr>
  </w:style>
  <w:style w:type="table" w:styleId="959" w:customStyle="1">
    <w:name w:val="List Table 6 Colorful - Accent 4"/>
    <w:basedOn w:val="864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color w:val="b2a1c6" w:themeColor="accent4" w:themeTint="9A" w:themeShade="95"/>
        <w:sz w:val="22"/>
      </w:rPr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sz="4" w:space="0"/>
        </w:tcBorders>
      </w:tcPr>
    </w:tblStylePr>
  </w:style>
  <w:style w:type="table" w:styleId="960" w:customStyle="1">
    <w:name w:val="List Table 6 Colorful - Accent 5"/>
    <w:basedOn w:val="864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color w:val="92ccdc" w:themeColor="accent5" w:themeTint="9A" w:themeShade="95"/>
        <w:sz w:val="22"/>
      </w:rPr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sz="4" w:space="0"/>
        </w:tcBorders>
      </w:tcPr>
    </w:tblStylePr>
  </w:style>
  <w:style w:type="table" w:styleId="961" w:customStyle="1">
    <w:name w:val="List Table 6 Colorful - Accent 6"/>
    <w:basedOn w:val="864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color w:val="fac090" w:themeColor="accent6" w:themeTint="98" w:themeShade="95"/>
        <w:sz w:val="22"/>
      </w:rPr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sz="4" w:space="0"/>
        </w:tcBorders>
      </w:tcPr>
    </w:tblStylePr>
  </w:style>
  <w:style w:type="table" w:styleId="962">
    <w:name w:val="List Table 7 Colorful"/>
    <w:basedOn w:val="864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7F7F7F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7F7F7F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63" w:customStyle="1">
    <w:name w:val="List Table 7 Colorful - Accent 1"/>
    <w:basedOn w:val="864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color w:val="2a4a71" w:themeColor="accent1" w:themeShade="95"/>
        <w:sz w:val="22"/>
      </w:rPr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  <w:tblStylePr w:type="firstCol">
      <w:rPr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i/>
        <w:color w:val="2a4a71" w:themeColor="accent1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2a4a71" w:themeColor="accent1" w:themeShade="95"/>
        <w:sz w:val="22"/>
      </w:rPr>
      <w:tcPr>
        <w:shd w:val="clear" w:color="ffffff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64" w:customStyle="1">
    <w:name w:val="List Table 7 Colorful - Accent 2"/>
    <w:basedOn w:val="864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color w:val="d99695" w:themeColor="accent2" w:themeTint="97" w:themeShade="95"/>
        <w:sz w:val="22"/>
      </w:rPr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sz="4" w:space="0"/>
        </w:tcBorders>
      </w:tcPr>
    </w:tblStylePr>
    <w:tblStylePr w:type="firstRow">
      <w:rPr>
        <w:i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sz="4" w:space="0"/>
          <w:right w:val="none" w:color="000000" w:sz="0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single" w:color="D99695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65" w:customStyle="1">
    <w:name w:val="List Table 7 Colorful - Accent 3"/>
    <w:basedOn w:val="864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color w:val="c3d69b" w:themeColor="accent3" w:themeTint="98" w:themeShade="95"/>
        <w:sz w:val="22"/>
      </w:rPr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  <w:tblStylePr w:type="firstCol">
      <w:rPr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sz="4" w:space="0"/>
        </w:tcBorders>
      </w:tcPr>
    </w:tblStylePr>
    <w:tblStylePr w:type="firstRow">
      <w:rPr>
        <w:i/>
        <w:color w:val="c3d69b" w:themeColor="accent3" w:themeTint="98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sz="4" w:space="0"/>
          <w:right w:val="none" w:color="000000" w:sz="0" w:space="0"/>
        </w:tcBorders>
      </w:tcPr>
    </w:tblStylePr>
    <w:tblStylePr w:type="lastCol">
      <w:rPr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c3d69b" w:themeColor="accent3" w:themeTint="98" w:themeShade="95"/>
        <w:sz w:val="22"/>
      </w:rPr>
      <w:tcPr>
        <w:shd w:val="clear" w:color="ffffff" w:fill="ffffff" w:themeFill="light1"/>
        <w:tcBorders>
          <w:top w:val="single" w:color="C3D69B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66" w:customStyle="1">
    <w:name w:val="List Table 7 Colorful - Accent 4"/>
    <w:basedOn w:val="864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color w:val="b2a1c6" w:themeColor="accent4" w:themeTint="9A" w:themeShade="95"/>
        <w:sz w:val="22"/>
      </w:rPr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sz="4" w:space="0"/>
        </w:tcBorders>
      </w:tcPr>
    </w:tblStylePr>
    <w:tblStylePr w:type="firstRow">
      <w:rPr>
        <w:i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sz="4" w:space="0"/>
          <w:right w:val="none" w:color="000000" w:sz="0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single" w:color="B2A1C6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67" w:customStyle="1">
    <w:name w:val="List Table 7 Colorful - Accent 5"/>
    <w:basedOn w:val="864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color w:val="92ccdc" w:themeColor="accent5" w:themeTint="9A" w:themeShade="95"/>
        <w:sz w:val="22"/>
      </w:rPr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  <w:tblStylePr w:type="firstCol">
      <w:rPr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sz="4" w:space="0"/>
        </w:tcBorders>
      </w:tcPr>
    </w:tblStylePr>
    <w:tblStylePr w:type="firstRow">
      <w:rPr>
        <w:i/>
        <w:color w:val="92ccdc" w:themeColor="accent5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sz="4" w:space="0"/>
          <w:right w:val="none" w:color="000000" w:sz="0" w:space="0"/>
        </w:tcBorders>
      </w:tcPr>
    </w:tblStylePr>
    <w:tblStylePr w:type="lastCol">
      <w:rPr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92ccdc" w:themeColor="accent5" w:themeTint="9A" w:themeShade="95"/>
        <w:sz w:val="22"/>
      </w:rPr>
      <w:tcPr>
        <w:shd w:val="clear" w:color="ffffff" w:fill="ffffff" w:themeFill="light1"/>
        <w:tcBorders>
          <w:top w:val="single" w:color="92CCDC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68" w:customStyle="1">
    <w:name w:val="List Table 7 Colorful - Accent 6"/>
    <w:basedOn w:val="864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color w:val="fac090" w:themeColor="accent6" w:themeTint="98" w:themeShade="95"/>
        <w:sz w:val="22"/>
      </w:rPr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  <w:tblStylePr w:type="firstCol">
      <w:rPr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sz="4" w:space="0"/>
        </w:tcBorders>
      </w:tcPr>
    </w:tblStylePr>
    <w:tblStylePr w:type="firstRow">
      <w:rPr>
        <w:i/>
        <w:color w:val="fac090" w:themeColor="accent6" w:themeTint="98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sz="4" w:space="0"/>
          <w:right w:val="none" w:color="000000" w:sz="0" w:space="0"/>
        </w:tcBorders>
      </w:tcPr>
    </w:tblStylePr>
    <w:tblStylePr w:type="lastCol">
      <w:rPr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fac090" w:themeColor="accent6" w:themeTint="98" w:themeShade="95"/>
        <w:sz w:val="22"/>
      </w:rPr>
      <w:tcPr>
        <w:shd w:val="clear" w:color="ffffff" w:fill="ffffff" w:themeFill="light1"/>
        <w:tcBorders>
          <w:top w:val="single" w:color="FAC090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69" w:customStyle="1">
    <w:name w:val="Lined - Accent"/>
    <w:basedOn w:val="864"/>
    <w:uiPriority w:val="99"/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f2f2" w:fill="f2f2f2" w:themeFill="text1" w:themeFillTint="00"/>
      </w:tcPr>
    </w:tblStylePr>
    <w:tblStylePr w:type="band2Vert">
      <w:rPr>
        <w:color w:val="404040"/>
        <w:sz w:val="22"/>
      </w:rPr>
      <w:tcPr>
        <w:shd w:val="clear" w:color="f2f2f2" w:fill="f2f2f2" w:themeFill="text1" w:themeFillTint="00"/>
      </w:tcPr>
    </w:tblStylePr>
    <w:tblStylePr w:type="fir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firstRow">
      <w:rPr>
        <w:color w:val="f2f2f2"/>
        <w:sz w:val="22"/>
      </w:rPr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cPr>
        <w:shd w:val="clear" w:color="7f7f7f" w:fill="7f7f7f" w:themeFill="text1" w:themeFillTint="80"/>
      </w:tcPr>
    </w:tblStylePr>
  </w:style>
  <w:style w:type="table" w:styleId="970" w:customStyle="1">
    <w:name w:val="Lined - Accent 1"/>
    <w:basedOn w:val="864"/>
    <w:uiPriority w:val="99"/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c7d7ea" w:fill="c7d7ea" w:themeFill="accent1" w:themeFillTint="50"/>
      </w:tcPr>
    </w:tblStylePr>
    <w:tblStylePr w:type="band2Vert">
      <w:rPr>
        <w:color w:val="404040"/>
        <w:sz w:val="22"/>
      </w:rPr>
      <w:tcPr>
        <w:shd w:val="clear" w:color="c7d7ea" w:fill="c7d7ea" w:themeFill="accent1" w:themeFillTint="50"/>
      </w:tcPr>
    </w:tblStylePr>
    <w:tblStylePr w:type="firstCol">
      <w:rPr>
        <w:color w:val="f2f2f2"/>
        <w:sz w:val="22"/>
      </w:rPr>
      <w:tcPr>
        <w:shd w:val="clear" w:color="5d8ac2" w:fill="5d8ac2" w:themeFill="accent1" w:themeFillTint="EA"/>
      </w:tcPr>
    </w:tblStylePr>
    <w:tblStylePr w:type="firstRow">
      <w:rPr>
        <w:color w:val="f2f2f2"/>
        <w:sz w:val="22"/>
      </w:rPr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cPr>
        <w:shd w:val="clear" w:color="5d8ac2" w:fill="5d8ac2" w:themeFill="accent1" w:themeFillTint="EA"/>
      </w:tcPr>
    </w:tblStylePr>
  </w:style>
  <w:style w:type="table" w:styleId="971" w:customStyle="1">
    <w:name w:val="Lined - Accent 2"/>
    <w:basedOn w:val="864"/>
    <w:uiPriority w:val="99"/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2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firstCol">
      <w:rPr>
        <w:color w:val="f2f2f2"/>
        <w:sz w:val="22"/>
      </w:rPr>
      <w:tcPr>
        <w:shd w:val="clear" w:color="d99695" w:fill="d99695" w:themeFill="accent2" w:themeFillTint="97"/>
      </w:tcPr>
    </w:tblStylePr>
    <w:tblStylePr w:type="firstRow">
      <w:rPr>
        <w:color w:val="f2f2f2"/>
        <w:sz w:val="22"/>
      </w:rPr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cPr>
        <w:shd w:val="clear" w:color="d99695" w:fill="d99695" w:themeFill="accent2" w:themeFillTint="97"/>
      </w:tcPr>
    </w:tblStylePr>
  </w:style>
  <w:style w:type="table" w:styleId="972" w:customStyle="1">
    <w:name w:val="Lined - Accent 3"/>
    <w:basedOn w:val="864"/>
    <w:uiPriority w:val="99"/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af1dc" w:fill="eaf1dc" w:themeFill="accent3" w:themeFillTint="34"/>
      </w:tcPr>
    </w:tblStylePr>
    <w:tblStylePr w:type="band2Vert">
      <w:rPr>
        <w:color w:val="404040"/>
        <w:sz w:val="22"/>
      </w:rPr>
      <w:tcPr>
        <w:shd w:val="clear" w:color="eaf1dc" w:fill="eaf1dc" w:themeFill="accent3" w:themeFillTint="34"/>
      </w:tcPr>
    </w:tblStylePr>
    <w:tblStylePr w:type="firstCol">
      <w:rPr>
        <w:color w:val="f2f2f2"/>
        <w:sz w:val="22"/>
      </w:rPr>
      <w:tcPr>
        <w:shd w:val="clear" w:color="9abb59" w:fill="9abb59" w:themeFill="accent3" w:themeFillTint="FE"/>
      </w:tcPr>
    </w:tblStylePr>
    <w:tblStylePr w:type="firstRow">
      <w:rPr>
        <w:color w:val="f2f2f2"/>
        <w:sz w:val="22"/>
      </w:rPr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cPr>
        <w:shd w:val="clear" w:color="9abb59" w:fill="9abb59" w:themeFill="accent3" w:themeFillTint="FE"/>
      </w:tcPr>
    </w:tblStylePr>
  </w:style>
  <w:style w:type="table" w:styleId="973" w:customStyle="1">
    <w:name w:val="Lined - Accent 4"/>
    <w:basedOn w:val="864"/>
    <w:uiPriority w:val="99"/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2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firstCol">
      <w:rPr>
        <w:color w:val="f2f2f2"/>
        <w:sz w:val="22"/>
      </w:rPr>
      <w:tcPr>
        <w:shd w:val="clear" w:color="b2a1c6" w:fill="b2a1c6" w:themeFill="accent4" w:themeFillTint="9A"/>
      </w:tcPr>
    </w:tblStylePr>
    <w:tblStylePr w:type="firstRow">
      <w:rPr>
        <w:color w:val="f2f2f2"/>
        <w:sz w:val="22"/>
      </w:rPr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cPr>
        <w:shd w:val="clear" w:color="b2a1c6" w:fill="b2a1c6" w:themeFill="accent4" w:themeFillTint="9A"/>
      </w:tcPr>
    </w:tblStylePr>
  </w:style>
  <w:style w:type="table" w:styleId="974" w:customStyle="1">
    <w:name w:val="Lined - Accent 5"/>
    <w:basedOn w:val="864"/>
    <w:uiPriority w:val="99"/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2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firstCol">
      <w:rPr>
        <w:color w:val="f2f2f2"/>
        <w:sz w:val="22"/>
      </w:rPr>
      <w:tcPr>
        <w:shd w:val="clear" w:color="4bacc6" w:fill="4bacc6" w:themeFill="accent5"/>
      </w:tcPr>
    </w:tblStylePr>
    <w:tblStylePr w:type="firstRow">
      <w:rPr>
        <w:color w:val="f2f2f2"/>
        <w:sz w:val="22"/>
      </w:rPr>
      <w:tcPr>
        <w:shd w:val="clear" w:color="4bacc6" w:fill="4bacc6" w:themeFill="accent5"/>
      </w:tcPr>
    </w:tblStylePr>
    <w:tblStylePr w:type="lastCol">
      <w:rPr>
        <w:color w:val="f2f2f2"/>
        <w:sz w:val="22"/>
      </w:rPr>
      <w:tcPr>
        <w:shd w:val="clear" w:color="4bacc6" w:fill="4bacc6" w:themeFill="accent5"/>
      </w:tcPr>
    </w:tblStylePr>
    <w:tblStylePr w:type="lastRow">
      <w:rPr>
        <w:color w:val="f2f2f2"/>
        <w:sz w:val="22"/>
      </w:rPr>
      <w:tcPr>
        <w:shd w:val="clear" w:color="4bacc6" w:fill="4bacc6" w:themeFill="accent5"/>
      </w:tcPr>
    </w:tblStylePr>
  </w:style>
  <w:style w:type="table" w:styleId="975" w:customStyle="1">
    <w:name w:val="Lined - Accent 6"/>
    <w:basedOn w:val="864"/>
    <w:uiPriority w:val="99"/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de9d8" w:fill="fde9d8" w:themeFill="accent6" w:themeFillTint="34"/>
      </w:tcPr>
    </w:tblStylePr>
    <w:tblStylePr w:type="band2Vert">
      <w:rPr>
        <w:color w:val="404040"/>
        <w:sz w:val="22"/>
      </w:rPr>
      <w:tcPr>
        <w:shd w:val="clear" w:color="fde9d8" w:fill="fde9d8" w:themeFill="accent6" w:themeFillTint="34"/>
      </w:tcPr>
    </w:tblStylePr>
    <w:tblStylePr w:type="firstCol">
      <w:rPr>
        <w:color w:val="f2f2f2"/>
        <w:sz w:val="22"/>
      </w:rPr>
      <w:tcPr>
        <w:shd w:val="clear" w:color="f79646" w:fill="f79646" w:themeFill="accent6"/>
      </w:tcPr>
    </w:tblStylePr>
    <w:tblStylePr w:type="firstRow">
      <w:rPr>
        <w:color w:val="f2f2f2"/>
        <w:sz w:val="22"/>
      </w:rPr>
      <w:tcPr>
        <w:shd w:val="clear" w:color="f79646" w:fill="f79646" w:themeFill="accent6"/>
      </w:tcPr>
    </w:tblStylePr>
    <w:tblStylePr w:type="lastCol">
      <w:rPr>
        <w:color w:val="f2f2f2"/>
        <w:sz w:val="22"/>
      </w:rPr>
      <w:tcPr>
        <w:shd w:val="clear" w:color="f79646" w:fill="f79646" w:themeFill="accent6"/>
      </w:tcPr>
    </w:tblStylePr>
    <w:tblStylePr w:type="lastRow">
      <w:rPr>
        <w:color w:val="f2f2f2"/>
        <w:sz w:val="22"/>
      </w:rPr>
      <w:tcPr>
        <w:shd w:val="clear" w:color="f79646" w:fill="f79646" w:themeFill="accent6"/>
      </w:tcPr>
    </w:tblStylePr>
  </w:style>
  <w:style w:type="table" w:styleId="976" w:customStyle="1">
    <w:name w:val="Bordered &amp; Lined - Accent"/>
    <w:basedOn w:val="864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f2f2" w:fill="f2f2f2" w:themeFill="text1" w:themeFillTint="00"/>
      </w:tcPr>
    </w:tblStylePr>
    <w:tblStylePr w:type="band2Vert">
      <w:rPr>
        <w:color w:val="404040"/>
        <w:sz w:val="22"/>
      </w:rPr>
      <w:tcPr>
        <w:shd w:val="clear" w:color="f2f2f2" w:fill="f2f2f2" w:themeFill="text1" w:themeFillTint="00"/>
      </w:tcPr>
    </w:tblStylePr>
    <w:tblStylePr w:type="fir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firstRow">
      <w:rPr>
        <w:color w:val="f2f2f2"/>
        <w:sz w:val="22"/>
      </w:rPr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cPr>
        <w:shd w:val="clear" w:color="7f7f7f" w:fill="7f7f7f" w:themeFill="text1" w:themeFillTint="80"/>
      </w:tcPr>
    </w:tblStylePr>
  </w:style>
  <w:style w:type="table" w:styleId="977" w:customStyle="1">
    <w:name w:val="Bordered &amp; Lined - Accent 1"/>
    <w:basedOn w:val="864"/>
    <w:uiPriority w:val="99"/>
    <w:rPr>
      <w:color w:val="404040"/>
    </w:rPr>
    <w:tblPr>
      <w:tblStyleRowBandSize w:val="1"/>
      <w:tblStyleColBandSize w:val="1"/>
      <w:tblBorders>
        <w:top w:val="single" w:color="2A4A71" w:themeColor="accent1" w:sz="4" w:space="0"/>
        <w:left w:val="single" w:color="2A4A71" w:themeColor="accent1" w:sz="4" w:space="0"/>
        <w:bottom w:val="single" w:color="2A4A71" w:themeColor="accent1" w:sz="4" w:space="0"/>
        <w:right w:val="single" w:color="2A4A71" w:themeColor="accent1" w:sz="4" w:space="0"/>
        <w:insideH w:val="single" w:color="2A4A71" w:themeColor="accent1" w:sz="4" w:space="0"/>
        <w:insideV w:val="single" w:color="2A4A71" w:themeColor="accent1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c7d7ea" w:fill="c7d7ea" w:themeFill="accent1" w:themeFillTint="50"/>
      </w:tcPr>
    </w:tblStylePr>
    <w:tblStylePr w:type="band2Vert">
      <w:rPr>
        <w:color w:val="404040"/>
        <w:sz w:val="22"/>
      </w:rPr>
      <w:tcPr>
        <w:shd w:val="clear" w:color="c7d7ea" w:fill="c7d7ea" w:themeFill="accent1" w:themeFillTint="50"/>
      </w:tcPr>
    </w:tblStylePr>
    <w:tblStylePr w:type="firstCol">
      <w:rPr>
        <w:color w:val="f2f2f2"/>
        <w:sz w:val="22"/>
      </w:rPr>
      <w:tcPr>
        <w:shd w:val="clear" w:color="5d8ac2" w:fill="5d8ac2" w:themeFill="accent1" w:themeFillTint="EA"/>
      </w:tcPr>
    </w:tblStylePr>
    <w:tblStylePr w:type="firstRow">
      <w:rPr>
        <w:color w:val="f2f2f2"/>
        <w:sz w:val="22"/>
      </w:rPr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cPr>
        <w:shd w:val="clear" w:color="5d8ac2" w:fill="5d8ac2" w:themeFill="accent1" w:themeFillTint="EA"/>
      </w:tcPr>
    </w:tblStylePr>
  </w:style>
  <w:style w:type="table" w:styleId="978" w:customStyle="1">
    <w:name w:val="Bordered &amp; Lined - Accent 2"/>
    <w:basedOn w:val="864"/>
    <w:uiPriority w:val="99"/>
    <w:rPr>
      <w:color w:val="404040"/>
    </w:rPr>
    <w:tblPr>
      <w:tblStyleRowBandSize w:val="1"/>
      <w:tblStyleColBandSize w:val="1"/>
      <w:tblBorders>
        <w:top w:val="single" w:color="732A29" w:themeColor="accent2" w:sz="4" w:space="0"/>
        <w:left w:val="single" w:color="732A29" w:themeColor="accent2" w:sz="4" w:space="0"/>
        <w:bottom w:val="single" w:color="732A29" w:themeColor="accent2" w:sz="4" w:space="0"/>
        <w:right w:val="single" w:color="732A29" w:themeColor="accent2" w:sz="4" w:space="0"/>
        <w:insideH w:val="single" w:color="732A29" w:themeColor="accent2" w:sz="4" w:space="0"/>
        <w:insideV w:val="single" w:color="732A29" w:themeColor="accent2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dcdc" w:fill="f2dcdc" w:themeFill="accent2" w:themeFillTint="32"/>
      </w:tcPr>
    </w:tblStylePr>
    <w:tblStylePr w:type="band2Vert">
      <w:rPr>
        <w:color w:val="404040"/>
        <w:sz w:val="22"/>
      </w:rPr>
      <w:tcPr>
        <w:shd w:val="clear" w:color="f2dcdc" w:fill="f2dcdc" w:themeFill="accent2" w:themeFillTint="32"/>
      </w:tcPr>
    </w:tblStylePr>
    <w:tblStylePr w:type="firstCol">
      <w:rPr>
        <w:color w:val="f2f2f2"/>
        <w:sz w:val="22"/>
      </w:rPr>
      <w:tcPr>
        <w:shd w:val="clear" w:color="d99695" w:fill="d99695" w:themeFill="accent2" w:themeFillTint="97"/>
      </w:tcPr>
    </w:tblStylePr>
    <w:tblStylePr w:type="firstRow">
      <w:rPr>
        <w:color w:val="f2f2f2"/>
        <w:sz w:val="22"/>
      </w:rPr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cPr>
        <w:shd w:val="clear" w:color="d99695" w:fill="d99695" w:themeFill="accent2" w:themeFillTint="97"/>
      </w:tcPr>
    </w:tblStylePr>
  </w:style>
  <w:style w:type="table" w:styleId="979" w:customStyle="1">
    <w:name w:val="Bordered &amp; Lined - Accent 3"/>
    <w:basedOn w:val="864"/>
    <w:uiPriority w:val="99"/>
    <w:rPr>
      <w:color w:val="404040"/>
    </w:rPr>
    <w:tblPr>
      <w:tblStyleRowBandSize w:val="1"/>
      <w:tblStyleColBandSize w:val="1"/>
      <w:tblBorders>
        <w:top w:val="single" w:color="5B722E" w:themeColor="accent3" w:sz="4" w:space="0"/>
        <w:left w:val="single" w:color="5B722E" w:themeColor="accent3" w:sz="4" w:space="0"/>
        <w:bottom w:val="single" w:color="5B722E" w:themeColor="accent3" w:sz="4" w:space="0"/>
        <w:right w:val="single" w:color="5B722E" w:themeColor="accent3" w:sz="4" w:space="0"/>
        <w:insideH w:val="single" w:color="5B722E" w:themeColor="accent3" w:sz="4" w:space="0"/>
        <w:insideV w:val="single" w:color="5B722E" w:themeColor="accent3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af1dc" w:fill="eaf1dc" w:themeFill="accent3" w:themeFillTint="34"/>
      </w:tcPr>
    </w:tblStylePr>
    <w:tblStylePr w:type="band2Vert">
      <w:rPr>
        <w:color w:val="404040"/>
        <w:sz w:val="22"/>
      </w:rPr>
      <w:tcPr>
        <w:shd w:val="clear" w:color="eaf1dc" w:fill="eaf1dc" w:themeFill="accent3" w:themeFillTint="34"/>
      </w:tcPr>
    </w:tblStylePr>
    <w:tblStylePr w:type="firstCol">
      <w:rPr>
        <w:color w:val="f2f2f2"/>
        <w:sz w:val="22"/>
      </w:rPr>
      <w:tcPr>
        <w:shd w:val="clear" w:color="9abb59" w:fill="9abb59" w:themeFill="accent3" w:themeFillTint="FE"/>
      </w:tcPr>
    </w:tblStylePr>
    <w:tblStylePr w:type="firstRow">
      <w:rPr>
        <w:color w:val="f2f2f2"/>
        <w:sz w:val="22"/>
      </w:rPr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cPr>
        <w:shd w:val="clear" w:color="9abb59" w:fill="9abb59" w:themeFill="accent3" w:themeFillTint="FE"/>
      </w:tcPr>
    </w:tblStylePr>
  </w:style>
  <w:style w:type="table" w:styleId="980" w:customStyle="1">
    <w:name w:val="Bordered &amp; Lined - Accent 4"/>
    <w:basedOn w:val="864"/>
    <w:uiPriority w:val="99"/>
    <w:rPr>
      <w:color w:val="404040"/>
    </w:rPr>
    <w:tblPr>
      <w:tblStyleRowBandSize w:val="1"/>
      <w:tblStyleColBandSize w:val="1"/>
      <w:tblBorders>
        <w:top w:val="single" w:color="4A395F" w:themeColor="accent4" w:sz="4" w:space="0"/>
        <w:left w:val="single" w:color="4A395F" w:themeColor="accent4" w:sz="4" w:space="0"/>
        <w:bottom w:val="single" w:color="4A395F" w:themeColor="accent4" w:sz="4" w:space="0"/>
        <w:right w:val="single" w:color="4A395F" w:themeColor="accent4" w:sz="4" w:space="0"/>
        <w:insideH w:val="single" w:color="4A395F" w:themeColor="accent4" w:sz="4" w:space="0"/>
        <w:insideV w:val="single" w:color="4A395F" w:themeColor="accent4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5dfec" w:fill="e5dfec" w:themeFill="accent4" w:themeFillTint="34"/>
      </w:tcPr>
    </w:tblStylePr>
    <w:tblStylePr w:type="band2Vert">
      <w:rPr>
        <w:color w:val="404040"/>
        <w:sz w:val="22"/>
      </w:rPr>
      <w:tcPr>
        <w:shd w:val="clear" w:color="e5dfec" w:fill="e5dfec" w:themeFill="accent4" w:themeFillTint="34"/>
      </w:tcPr>
    </w:tblStylePr>
    <w:tblStylePr w:type="firstCol">
      <w:rPr>
        <w:color w:val="f2f2f2"/>
        <w:sz w:val="22"/>
      </w:rPr>
      <w:tcPr>
        <w:shd w:val="clear" w:color="b2a1c6" w:fill="b2a1c6" w:themeFill="accent4" w:themeFillTint="9A"/>
      </w:tcPr>
    </w:tblStylePr>
    <w:tblStylePr w:type="firstRow">
      <w:rPr>
        <w:color w:val="f2f2f2"/>
        <w:sz w:val="22"/>
      </w:rPr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cPr>
        <w:shd w:val="clear" w:color="b2a1c6" w:fill="b2a1c6" w:themeFill="accent4" w:themeFillTint="9A"/>
      </w:tcPr>
    </w:tblStylePr>
  </w:style>
  <w:style w:type="table" w:styleId="981" w:customStyle="1">
    <w:name w:val="Bordered &amp; Lined - Accent 5"/>
    <w:basedOn w:val="864"/>
    <w:uiPriority w:val="99"/>
    <w:rPr>
      <w:color w:val="404040"/>
    </w:rPr>
    <w:tblPr>
      <w:tblStyleRowBandSize w:val="1"/>
      <w:tblStyleColBandSize w:val="1"/>
      <w:tblBorders>
        <w:top w:val="single" w:color="266779" w:themeColor="accent5" w:sz="4" w:space="0"/>
        <w:left w:val="single" w:color="266779" w:themeColor="accent5" w:sz="4" w:space="0"/>
        <w:bottom w:val="single" w:color="266779" w:themeColor="accent5" w:sz="4" w:space="0"/>
        <w:right w:val="single" w:color="266779" w:themeColor="accent5" w:sz="4" w:space="0"/>
        <w:insideH w:val="single" w:color="266779" w:themeColor="accent5" w:sz="4" w:space="0"/>
        <w:insideV w:val="single" w:color="266779" w:themeColor="accent5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daeef3" w:fill="daeef3" w:themeFill="accent5" w:themeFillTint="34"/>
      </w:tcPr>
    </w:tblStylePr>
    <w:tblStylePr w:type="band2Vert">
      <w:rPr>
        <w:color w:val="404040"/>
        <w:sz w:val="22"/>
      </w:rPr>
      <w:tcPr>
        <w:shd w:val="clear" w:color="daeef3" w:fill="daeef3" w:themeFill="accent5" w:themeFillTint="34"/>
      </w:tcPr>
    </w:tblStylePr>
    <w:tblStylePr w:type="firstCol">
      <w:rPr>
        <w:color w:val="f2f2f2"/>
        <w:sz w:val="22"/>
      </w:rPr>
      <w:tcPr>
        <w:shd w:val="clear" w:color="4bacc6" w:fill="4bacc6" w:themeFill="accent5"/>
      </w:tcPr>
    </w:tblStylePr>
    <w:tblStylePr w:type="firstRow">
      <w:rPr>
        <w:color w:val="f2f2f2"/>
        <w:sz w:val="22"/>
      </w:rPr>
      <w:tcPr>
        <w:shd w:val="clear" w:color="4bacc6" w:fill="4bacc6" w:themeFill="accent5"/>
      </w:tcPr>
    </w:tblStylePr>
    <w:tblStylePr w:type="lastCol">
      <w:rPr>
        <w:color w:val="f2f2f2"/>
        <w:sz w:val="22"/>
      </w:rPr>
      <w:tcPr>
        <w:shd w:val="clear" w:color="4bacc6" w:fill="4bacc6" w:themeFill="accent5"/>
      </w:tcPr>
    </w:tblStylePr>
    <w:tblStylePr w:type="lastRow">
      <w:rPr>
        <w:color w:val="f2f2f2"/>
        <w:sz w:val="22"/>
      </w:rPr>
      <w:tcPr>
        <w:shd w:val="clear" w:color="4bacc6" w:fill="4bacc6" w:themeFill="accent5"/>
      </w:tcPr>
    </w:tblStylePr>
  </w:style>
  <w:style w:type="table" w:styleId="982" w:customStyle="1">
    <w:name w:val="Bordered &amp; Lined - Accent 6"/>
    <w:basedOn w:val="864"/>
    <w:uiPriority w:val="99"/>
    <w:rPr>
      <w:color w:val="404040"/>
    </w:rPr>
    <w:tblPr>
      <w:tblStyleRowBandSize w:val="1"/>
      <w:tblStyleColBandSize w:val="1"/>
      <w:tblBorders>
        <w:top w:val="single" w:color="B15407" w:themeColor="accent6" w:sz="4" w:space="0"/>
        <w:left w:val="single" w:color="B15407" w:themeColor="accent6" w:sz="4" w:space="0"/>
        <w:bottom w:val="single" w:color="B15407" w:themeColor="accent6" w:sz="4" w:space="0"/>
        <w:right w:val="single" w:color="B15407" w:themeColor="accent6" w:sz="4" w:space="0"/>
        <w:insideH w:val="single" w:color="B15407" w:themeColor="accent6" w:sz="4" w:space="0"/>
        <w:insideV w:val="single" w:color="B15407" w:themeColor="accent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de9d8" w:fill="fde9d8" w:themeFill="accent6" w:themeFillTint="34"/>
      </w:tcPr>
    </w:tblStylePr>
    <w:tblStylePr w:type="band2Vert">
      <w:rPr>
        <w:color w:val="404040"/>
        <w:sz w:val="22"/>
      </w:rPr>
      <w:tcPr>
        <w:shd w:val="clear" w:color="fde9d8" w:fill="fde9d8" w:themeFill="accent6" w:themeFillTint="34"/>
      </w:tcPr>
    </w:tblStylePr>
    <w:tblStylePr w:type="firstCol">
      <w:rPr>
        <w:color w:val="f2f2f2"/>
        <w:sz w:val="22"/>
      </w:rPr>
      <w:tcPr>
        <w:shd w:val="clear" w:color="f79646" w:fill="f79646" w:themeFill="accent6"/>
      </w:tcPr>
    </w:tblStylePr>
    <w:tblStylePr w:type="firstRow">
      <w:rPr>
        <w:color w:val="f2f2f2"/>
        <w:sz w:val="22"/>
      </w:rPr>
      <w:tcPr>
        <w:shd w:val="clear" w:color="f79646" w:fill="f79646" w:themeFill="accent6"/>
      </w:tcPr>
    </w:tblStylePr>
    <w:tblStylePr w:type="lastCol">
      <w:rPr>
        <w:color w:val="f2f2f2"/>
        <w:sz w:val="22"/>
      </w:rPr>
      <w:tcPr>
        <w:shd w:val="clear" w:color="f79646" w:fill="f79646" w:themeFill="accent6"/>
      </w:tcPr>
    </w:tblStylePr>
    <w:tblStylePr w:type="lastRow">
      <w:rPr>
        <w:color w:val="f2f2f2"/>
        <w:sz w:val="22"/>
      </w:rPr>
      <w:tcPr>
        <w:shd w:val="clear" w:color="f79646" w:fill="f79646" w:themeFill="accent6"/>
      </w:tcPr>
    </w:tblStylePr>
  </w:style>
  <w:style w:type="table" w:styleId="983" w:customStyle="1">
    <w:name w:val="Bordered"/>
    <w:basedOn w:val="864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color w:val="404040"/>
        <w:sz w:val="22"/>
      </w:rPr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7F7F7F" w:themeColor="tex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7F7F7F" w:themeColor="tex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7F7F7F" w:themeColor="text1" w:sz="12" w:space="0"/>
        </w:tcBorders>
      </w:tcPr>
    </w:tblStylePr>
  </w:style>
  <w:style w:type="table" w:styleId="984" w:customStyle="1">
    <w:name w:val="Bordered - Accent 1"/>
    <w:basedOn w:val="864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85" w:customStyle="1">
    <w:name w:val="Bordered - Accent 2"/>
    <w:basedOn w:val="864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D99695" w:themeColor="accent2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D99695" w:themeColor="accent2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D99695" w:themeColor="accent2" w:sz="12" w:space="0"/>
        </w:tcBorders>
      </w:tcPr>
    </w:tblStylePr>
  </w:style>
  <w:style w:type="table" w:styleId="986" w:customStyle="1">
    <w:name w:val="Bordered - Accent 3"/>
    <w:basedOn w:val="864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C3D69B" w:themeColor="accent3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C3D69B" w:themeColor="accent3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C3D69B" w:themeColor="accent3" w:sz="12" w:space="0"/>
        </w:tcBorders>
      </w:tcPr>
    </w:tblStylePr>
  </w:style>
  <w:style w:type="table" w:styleId="987" w:customStyle="1">
    <w:name w:val="Bordered - Accent 4"/>
    <w:basedOn w:val="86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B2A1C6" w:themeColor="accent4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B2A1C6" w:themeColor="accent4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B2A1C6" w:themeColor="accent4" w:sz="12" w:space="0"/>
        </w:tcBorders>
      </w:tcPr>
    </w:tblStylePr>
  </w:style>
  <w:style w:type="table" w:styleId="988" w:customStyle="1">
    <w:name w:val="Bordered - Accent 5"/>
    <w:basedOn w:val="864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92CCDC" w:themeColor="accent5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92CCDC" w:themeColor="accent5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92CCDC" w:themeColor="accent5" w:sz="12" w:space="0"/>
        </w:tcBorders>
      </w:tcPr>
    </w:tblStylePr>
  </w:style>
  <w:style w:type="table" w:styleId="989" w:customStyle="1">
    <w:name w:val="Bordered - Accent 6"/>
    <w:basedOn w:val="864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FAC090" w:themeColor="accent6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FAC090" w:themeColor="accent6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FAC090" w:themeColor="accent6" w:sz="12" w:space="0"/>
        </w:tcBorders>
      </w:tcPr>
    </w:tblStylePr>
  </w:style>
  <w:style w:type="table" w:styleId="990">
    <w:name w:val="Table Grid"/>
    <w:basedOn w:val="864"/>
    <w:uiPriority w:val="59"/>
    <w:rPr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91" w:customStyle="1">
    <w:name w:val="Гиперссылка"/>
    <w:uiPriority w:val="99"/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grad.kostroma.gov.ru.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Р7-Офис/2025.2.1.801</Application>
  <Company>Grizli777</Company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dc:description/>
  <dc:language>ru-RU</dc:language>
  <cp:lastModifiedBy>SokolovaMY</cp:lastModifiedBy>
  <cp:revision>68</cp:revision>
  <dcterms:created xsi:type="dcterms:W3CDTF">2023-10-31T06:24:00Z</dcterms:created>
  <dcterms:modified xsi:type="dcterms:W3CDTF">2026-10-08T09:57:41Z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A6359D14764B43E9BA567EF3ABEF27A6</vt:lpwstr>
  </property>
  <property fmtid="{D5CDD505-2E9C-101B-9397-08002B2CF9AE}" pid="3" name="KSOProductBuildVer">
    <vt:lpwstr>1049-11.2.0.11516</vt:lpwstr>
  </property>
</Properties>
</file>