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2"/>
        <w:ind w:left="5245" w:firstLine="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Утверждено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Style w:val="782"/>
        <w:ind w:left="5245" w:firstLine="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распоряжением начальника Управления имущественных и земельных отношений 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Style w:val="782"/>
        <w:ind w:left="5245" w:firstLine="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Администрации города Костромы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Style w:val="782"/>
        <w:ind w:left="5245" w:firstLine="0"/>
        <w:jc w:val="center"/>
        <w:rPr>
          <w:bCs/>
          <w:i/>
        </w:rPr>
      </w:pPr>
      <w:r>
        <w:rPr>
          <w:bCs/>
          <w:i/>
        </w:rPr>
        <w:t xml:space="preserve">от _________________ № _______</w:t>
      </w:r>
      <w:r>
        <w:rPr>
          <w:bCs/>
          <w:i/>
        </w:rPr>
      </w:r>
      <w:r>
        <w:rPr>
          <w:bCs/>
          <w:i/>
        </w:rPr>
      </w:r>
    </w:p>
    <w:p>
      <w:pPr>
        <w:pStyle w:val="782"/>
        <w:ind w:left="5245"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51"/>
        <w:numPr>
          <w:ilvl w:val="0"/>
          <w:numId w:val="0"/>
        </w:numPr>
        <w:rPr>
          <w:sz w:val="20"/>
          <w:szCs w:val="20"/>
        </w:rPr>
        <w:outlineLvl w:val="0"/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ИЗВЕЩЕНИЕ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1"/>
        <w:numPr>
          <w:ilvl w:val="0"/>
          <w:numId w:val="0"/>
        </w:numPr>
        <w:rPr>
          <w:sz w:val="20"/>
          <w:szCs w:val="20"/>
        </w:rPr>
        <w:outlineLvl w:val="0"/>
      </w:pPr>
      <w:r>
        <w:rPr>
          <w:rFonts w:ascii="Times New Roman" w:hAnsi="Times New Roman" w:cs="Times New Roman"/>
          <w:sz w:val="20"/>
          <w:szCs w:val="20"/>
          <w:lang w:val="ru-RU"/>
        </w:rPr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проведении аукциона на право заключения договоров аренды земельных участков, расположенных на территории города Костромы, государственная собственность на которые не разграничена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ind w:firstLine="709"/>
        <w:jc w:val="both"/>
        <w:rPr>
          <w:rFonts w:ascii="Liberation Serif" w:hAnsi="Liberation Serif"/>
          <w:b/>
          <w:i/>
          <w:sz w:val="20"/>
          <w:szCs w:val="20"/>
        </w:rPr>
      </w:pPr>
      <w:r>
        <w:rPr>
          <w:rFonts w:ascii="Liberation Serif" w:hAnsi="Liberation Serif"/>
          <w:b/>
          <w:i/>
          <w:sz w:val="20"/>
          <w:szCs w:val="20"/>
        </w:rPr>
        <w:t xml:space="preserve"> </w:t>
      </w:r>
      <w:r>
        <w:rPr>
          <w:rFonts w:ascii="Liberation Serif" w:hAnsi="Liberation Serif"/>
          <w:b/>
          <w:i/>
          <w:sz w:val="20"/>
          <w:szCs w:val="20"/>
        </w:rPr>
      </w:r>
      <w:r>
        <w:rPr>
          <w:rFonts w:ascii="Liberation Serif" w:hAnsi="Liberation Serif"/>
          <w:b/>
          <w:i/>
          <w:sz w:val="20"/>
          <w:szCs w:val="20"/>
        </w:rPr>
      </w:r>
    </w:p>
    <w:p>
      <w:pPr>
        <w:pStyle w:val="78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Управление имущественных и земельных отношений Администрации города Костромы сообщает о проведении</w:t>
      </w:r>
      <w:r>
        <w:rPr>
          <w:rFonts w:ascii="Times New Roman" w:hAnsi="Times New Roman"/>
          <w:b/>
          <w:bCs/>
          <w:sz w:val="20"/>
          <w:szCs w:val="20"/>
        </w:rPr>
        <w:t xml:space="preserve"> 23 сентября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2026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года</w:t>
      </w:r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аукциона на право заключения договоров аренды земельных участков.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82"/>
        <w:ind w:firstLine="709"/>
        <w:jc w:val="both"/>
        <w:rPr>
          <w:rFonts w:ascii="Times New Roman" w:hAnsi="Times New Roman"/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Форма торгов – электронный аукцион. </w:t>
      </w: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2. Основание проведения аукциона –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постановление Администрации города Костром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ы от 31 июля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2026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года №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1789 «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О проведении аукцио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на на п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раво заключения дого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вора аренды земельного участка, государственная собственность на который не разграничена, расположенного по адресу: Российская Федерация, Костромская область, городской округ город Кострома, город Кострома, улица Костромская,  земельный участок 109г/11»;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постановление Администрации города Костром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ы от 11 июня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2026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года №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1313 «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О проведении аукцио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на на п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раво заключения дого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вора аренды земельного участка, государственная собственность на который не разграничена, расположенного по адресу: Российская Федерация, Костромская область, городской округ город Кострома, город Кострома, улица Костромская,  земельный участок 109г/12»;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постановление Администрации города Костром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ы от 8 июня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2026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года №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1260 «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О проведении аукцио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на на п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раво заключения дого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вора аренды земельного участка, государственная собственность на который не разграничена, расположенного по адресу: Российская Федерация, Костромская область, городской округ город Кострома, город Кострома, улица Костромская,  земельный участок 109г/13»;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постановление Администрации города Костром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ы от 8 июня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2026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года №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1263 «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О проведении аукцио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на на п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раво заключения дого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вора аренды земельного участка, государственная собственность на который не разграничена, расположенного по адресу: Российская Федерация, Костромская область, городской округ город Кострома, город Кострома, улица Костромская,  земельный участок 109г/14»;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постановление Администрации города Костром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ы от 31 июля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2026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года №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1790 «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О проведении аукцио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на на п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раво заключения дого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вора аренды земельного участка, государственная собственность на который не разграничена, расположенного по адресу: Российская Федерация, Костромская область, городской округ город Кострома, город Кострома, улица Костромская,  земельный участок 109г/15»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;</w:t>
      </w: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none"/>
        </w:rPr>
      </w:r>
    </w:p>
    <w:p>
      <w:pPr>
        <w:pStyle w:val="78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Сведения о предмете аукциона: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82"/>
        <w:contextualSpacing w:val="0"/>
        <w:jc w:val="center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b/>
          <w:position w:val="0"/>
          <w:sz w:val="20"/>
          <w:szCs w:val="20"/>
        </w:rPr>
        <w:t xml:space="preserve">Лот № 1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адрес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Российская Федерация, Костромская область, городской округ город Кострома, город Кострома, улица Костромская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земельный участок 109г/11;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площадь: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30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к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в.м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кадастровый номер: 44:27:050405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:152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категория земель: земли населенных пунктов;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разрешенное использова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н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ие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размещение гаражей для собственных нужд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</w:r>
    </w:p>
    <w:p>
      <w:pPr>
        <w:pStyle w:val="852"/>
        <w:numPr>
          <w:ilvl w:val="0"/>
          <w:numId w:val="28"/>
        </w:numPr>
        <w:contextualSpacing w:val="0"/>
        <w:ind w:left="0" w:right="0" w:firstLine="709"/>
        <w:jc w:val="both"/>
        <w:spacing w:before="0" w:after="0" w:line="240" w:lineRule="auto"/>
        <w:tabs>
          <w:tab w:val="left" w:pos="850" w:leader="none"/>
        </w:tabs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  <w:t xml:space="preserve">территориальная зона: многофункциональная общественно – деловая зона;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обременения и ограничения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участок расположен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в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приаэродромной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Сокеркино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) (зона с особыми условиями использования территории с реестровым номером 44:00-6.587), третьей, четвертой, пятой и шестой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подзонах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приаэродромной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Сокеркино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) (зоны с особыми условиями использования территории с реестровыми номерами 44:00-6.583; 44:00-6.584; 44:00-6.585; 44:00-6.593);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 санитарно – защитная зона  для АО «РН-Ярославль» АЗС № 204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зона с особыми условиями использования территории с реестровым номером 44:27-6.5720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), особые условия и режим хозяйственной деятельности в охранных зонах инженерных коммуникаций;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параметры строительства: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  <w:t xml:space="preserve">размещение гаражей для собственных нужд: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10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2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- срок аренды земельного участка: 2 года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 6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 месяц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ев;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информация о возможности подключения (технологического присоединения): водоснабжение, водоотведение, ливневая канализация от МУП города Костромы «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Костромагорводоканал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» от 21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</w:t>
        <w:br/>
        <w:t xml:space="preserve">№ исх.02.11/3408д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, от 20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№ исх.02.11/3338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газоснабжение от ООО «Газпром газораспределение Кострома» от 20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№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ИС-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15/2529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, от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МУП г. Костромы «Городские сети» от 25.05.2026 №13-01/02243;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pStyle w:val="82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начальный размер ежегодной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арендной платы: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34 020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(Тридцать четыре тысячи двадцать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рублей;</w:t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</w:p>
    <w:p>
      <w:pPr>
        <w:pStyle w:val="82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- шаг аукциона: 1 020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(Одна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тысяча двадцать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рублей;</w:t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</w:p>
    <w:p>
      <w:pPr>
        <w:pStyle w:val="82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- размер задатка: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34 020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(Тридцать четыре тысячи двадцать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</w:r>
    </w:p>
    <w:p>
      <w:pPr>
        <w:pStyle w:val="782"/>
        <w:contextualSpacing w:val="0"/>
        <w:jc w:val="center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b/>
          <w:position w:val="0"/>
          <w:sz w:val="20"/>
          <w:szCs w:val="20"/>
        </w:rPr>
        <w:t xml:space="preserve">Лот № 2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адрес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Российская Федерация, Костромская область, городской округ город Кострома, город Кострома, улица Костромская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земельный участок 109г/12;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площадь: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30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к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в.м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кадастровый номер: 44:27:050405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:151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категория земель: земли населенных пунктов;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разрешенное использова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н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ие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размещение гаражей для собственных нужд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</w:r>
    </w:p>
    <w:p>
      <w:pPr>
        <w:pStyle w:val="852"/>
        <w:numPr>
          <w:ilvl w:val="0"/>
          <w:numId w:val="29"/>
        </w:numPr>
        <w:contextualSpacing w:val="0"/>
        <w:ind w:left="0" w:right="0" w:firstLine="709"/>
        <w:jc w:val="both"/>
        <w:spacing w:before="0" w:after="0" w:line="240" w:lineRule="auto"/>
        <w:tabs>
          <w:tab w:val="left" w:pos="850" w:leader="none"/>
        </w:tabs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  <w:t xml:space="preserve">территориальная зона: многофункциональная общественно – деловая зона;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обременения и ограничения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участок расположен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в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приаэродромной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Сокеркино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) (зона с особыми условиями использования территории с реестровым номером 44:00-6.587), третьей, четвертой, пятой и шестой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подзонах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приаэродромной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Сокеркино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) (зоны с особыми условиями использования территории с реестровыми номерами 44:00-6.583; 44:00-6.584; 44:00-6.585; 44:00-6.593);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 санитарно – защитная зона  для АО «РН-Ярославль» АЗС № 204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зона с особыми условиями использования территории с реестровым номером 44:27-6.5720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), особые условия и режим хозяйственной деятельности в охранных зонах инженерных коммуникаций;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параметры строительства: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  <w:t xml:space="preserve">размещение гаражей для собственных нужд: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10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2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- срок аренды земельного участка: 2 года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 6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 месяц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ев;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информация о возможности подключения (технологического присоединения): водоснабжение, водоотведение, ливневая канализация от МУП города Костромы «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Костромагорводоканал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» от 21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</w:t>
        <w:br/>
        <w:t xml:space="preserve">№ исх.02.11/3408д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, от 20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№ исх.02.11/3337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газоснабжение от ООО «Газпром газораспределение Кострома» от 20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№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ИС-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15/2533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, от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МУП г. Костромы «Городские сети» от 25.05.2026 №13-01/02242;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pStyle w:val="82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начальный размер ежегодной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арендной платы: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34 020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(Тридцать четыре тысячи двадцать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рублей;</w:t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</w:p>
    <w:p>
      <w:pPr>
        <w:pStyle w:val="82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- шаг аукциона: 1 020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(Одна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тысяча двадцать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рублей;</w:t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</w:p>
    <w:p>
      <w:pPr>
        <w:pStyle w:val="82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- размер задатка: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34 020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(Тридцать четыре тысячи двадцать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</w:r>
    </w:p>
    <w:p>
      <w:pPr>
        <w:pStyle w:val="782"/>
        <w:contextualSpacing w:val="0"/>
        <w:jc w:val="center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b/>
          <w:position w:val="0"/>
          <w:sz w:val="20"/>
          <w:szCs w:val="20"/>
        </w:rPr>
        <w:t xml:space="preserve">Лот № 3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адрес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Российская Федерация, Костромская область, городской округ город Кострома, город Кострома, улица Костромская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земельный участок 109г/13;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площадь: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30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к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в.м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кадастровый номер: 44:27:050405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:150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категория земель: земли населенных пунктов;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разрешенное использова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н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ие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размещение гаражей для собственных нужд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</w:r>
    </w:p>
    <w:p>
      <w:pPr>
        <w:pStyle w:val="852"/>
        <w:numPr>
          <w:ilvl w:val="0"/>
          <w:numId w:val="30"/>
        </w:numPr>
        <w:contextualSpacing w:val="0"/>
        <w:ind w:left="0" w:right="0" w:firstLine="709"/>
        <w:jc w:val="both"/>
        <w:spacing w:before="0" w:after="0" w:line="240" w:lineRule="auto"/>
        <w:tabs>
          <w:tab w:val="left" w:pos="850" w:leader="none"/>
        </w:tabs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  <w:t xml:space="preserve">территориальная зона: многофункциональная общественно – деловая зона;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обременения и ограничения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участок расположен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в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приаэродромной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Сокеркино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) (зона с особыми условиями использования территории с реестровым номером 44:00-6.587), третьей, четвертой, пятой и шестой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подзонах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приаэродромной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Сокеркино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) (зоны с особыми условиями использования территории с реестровыми номерами 44:00-6.583; 44:00-6.584; 44:00-6.585; 44:00-6.593);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 санитарно – защитная зона  для АО «РН-Ярославль» АЗС № 204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зона с особыми условиями использования территории с реестровым номером 44:27-6.5720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), особые условия и режим хозяйственной деятельности в охранных зонах инженерных коммуникаций;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параметры строительства: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  <w:t xml:space="preserve">размещение гаражей для собственных нужд: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10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2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- срок аренды земельного участка: 2 года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 6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 месяц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ев;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информация о возможности подключения (технологического присоединения): водоснабжение, водоотведение, ливневая канализация от МУП города Костромы «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Костромагорводоканал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» от 21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</w:t>
        <w:br/>
        <w:t xml:space="preserve">№ исх.02.11/3408д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, от 20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№ исх.02.11/3334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газоснабжение от ООО «Газпром газораспределение Кострома» от 20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№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ИС-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15/2532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, от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МУП г. Костромы «Городские сети» от 25.05.2026 №13-01/0224;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pStyle w:val="82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начальный размер ежегодной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арендной платы: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34 020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(Тридцать четыре тысячи двадцать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рублей;</w:t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</w:p>
    <w:p>
      <w:pPr>
        <w:pStyle w:val="82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- шаг аукциона: 1 020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(Одна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тысяча двадцать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рублей;</w:t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</w:p>
    <w:p>
      <w:pPr>
        <w:pStyle w:val="82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- размер задатка: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34 020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(Тридцать четыре тысячи двадцать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</w:r>
    </w:p>
    <w:p>
      <w:pPr>
        <w:pStyle w:val="782"/>
        <w:contextualSpacing w:val="0"/>
        <w:jc w:val="center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b/>
          <w:position w:val="0"/>
          <w:sz w:val="20"/>
          <w:szCs w:val="20"/>
        </w:rPr>
        <w:t xml:space="preserve">Лот № 4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адрес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Российская Федерация, Костромская область, городской округ город Кострома, город Кострома, улица Костромская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земельный участок 109г/14;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площадь: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30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к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в.м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кадастровый номер: 44:27:050405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:149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категория земель: земли населенных пунктов;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разрешенное использова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н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ие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размещение гаражей для собственных нужд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</w:r>
    </w:p>
    <w:p>
      <w:pPr>
        <w:pStyle w:val="852"/>
        <w:numPr>
          <w:ilvl w:val="0"/>
          <w:numId w:val="31"/>
        </w:numPr>
        <w:contextualSpacing w:val="0"/>
        <w:ind w:left="0" w:right="0" w:firstLine="709"/>
        <w:jc w:val="both"/>
        <w:spacing w:before="0" w:after="0" w:line="240" w:lineRule="auto"/>
        <w:tabs>
          <w:tab w:val="left" w:pos="850" w:leader="none"/>
        </w:tabs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  <w:t xml:space="preserve">территориальная зона: многофункциональная общественно – деловая зона;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обременения и ограничения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участок расположен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в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приаэродромной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Сокеркино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) (зона с особыми условиями использования территории с реестровым номером 44:00-6.587), третьей, четвертой, пятой и шестой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подзонах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приаэродромной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Сокеркино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) (зоны с особыми условиями использования территории с реестровыми номерами 44:00-6.583; 44:00-6.584; 44:00-6.585; 44:00-6.593);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 санитарно – защитная зона  для АО «РН-Ярославль» АЗС № 204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зона с особыми условиями использования территории с реестровым номером 44:27-6.5720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), особые условия и режим хозяйственной деятельности в охранных зонах инженерных коммуникаций;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параметры строительства: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  <w:t xml:space="preserve">размещение гаражей для собственных нужд: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10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2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- срок аренды земельного участка: 2 года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 6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 месяц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ев;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информация о возможности подключения (технологического присоединения): водоснабжение, водоотведение, ливневая канализация от МУП города Костромы «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Костромагорводоканал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» от 21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</w:t>
        <w:br/>
        <w:t xml:space="preserve">№ исх.02.11/3408д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, от 20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№ исх.02.11/3340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газоснабжение от ООО «Газпром газораспределение Кострома» от 20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№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ИС-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15/2530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, от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МУП г. Костромы «Городские сети» от 25.05.2026 №13-01/02238;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pStyle w:val="82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начальный размер ежегодной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арендной платы: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34 020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(Тридцать четыре тысячи двадцать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рублей;</w:t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</w:p>
    <w:p>
      <w:pPr>
        <w:pStyle w:val="82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- шаг аукциона: 1 020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(Одна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тысяча двадцать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рублей;</w:t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</w:p>
    <w:p>
      <w:pPr>
        <w:pStyle w:val="82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- размер задатка: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34 020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(Тридцать четыре тысячи двадцать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</w:r>
    </w:p>
    <w:p>
      <w:pPr>
        <w:pStyle w:val="782"/>
        <w:contextualSpacing w:val="0"/>
        <w:jc w:val="center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b/>
          <w:position w:val="0"/>
          <w:sz w:val="20"/>
          <w:szCs w:val="20"/>
        </w:rPr>
        <w:t xml:space="preserve">Лот № 5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адрес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Российская Федерация, Костромская область, городской округ город Кострома, город Кострома, улица Костромская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земельный участок 109г/15;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площадь: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30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к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в.м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кадастровый номер: 44:27:050405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:142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категория земель: земли населенных пунктов;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разрешенное использова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н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ие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размещение гаражей для собственных нужд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</w:r>
    </w:p>
    <w:p>
      <w:pPr>
        <w:pStyle w:val="852"/>
        <w:numPr>
          <w:ilvl w:val="0"/>
          <w:numId w:val="32"/>
        </w:numPr>
        <w:contextualSpacing w:val="0"/>
        <w:ind w:left="0" w:right="0" w:firstLine="709"/>
        <w:jc w:val="both"/>
        <w:spacing w:before="0" w:after="0" w:line="240" w:lineRule="auto"/>
        <w:tabs>
          <w:tab w:val="left" w:pos="850" w:leader="none"/>
        </w:tabs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  <w14:ligatures w14:val="none"/>
        </w:rPr>
        <w:t xml:space="preserve">территориальная зона: многофункциональная общественно – деловая зона;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обременения и ограничения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участок расположен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в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приаэродромной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Сокеркино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) (зона с особыми условиями использования территории с реестровым номером 44:00-6.587), третьей, четвертой, пятой и шестой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подзонах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приаэродромной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Сокеркино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) (зоны с особыми условиями использования территории с реестровыми номерами 44:00-6.583; 44:00-6.584; 44:00-6.585; 44:00-6.593);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 санитарно – защитная зона  для АО «РН-Ярославль» АЗС № 204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зона с особыми условиями использования территории с реестровым номером 44:27-6.5720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), особые условия и режим хозяйственной деятельности в охранных зонах инженерных коммуникаций;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параметры строительства: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  <w:t xml:space="preserve">размещение гаражей для собственных нужд: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10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2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- срок аренды земельного участка: 2 года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 6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 месяц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ев;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информация о возможности подключения (технологического присоединения): водоснабжение, водоотведение, ливневая канализация от МУП города Костромы «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Костромагорводоканал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» от 21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</w:t>
        <w:br/>
        <w:t xml:space="preserve">№ исх.02.11/3408д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, от 20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№ исх.02.11/3339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газоснабжение от ООО «Газпром газораспределение Кострома» от 20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.2026 №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ИС-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15/2522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, от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МУП г. Костромы «Городские сети» от 25.05.2026 №13-01/02235;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pStyle w:val="82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начальный размер ежегодной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арендной платы: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34 020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(Тридцать четыре тысячи двадцать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рублей;</w:t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</w:p>
    <w:p>
      <w:pPr>
        <w:pStyle w:val="82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- шаг аукциона: 1 020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(Одна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тысяча двадцать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рублей;</w:t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</w:p>
    <w:p>
      <w:pPr>
        <w:pStyle w:val="82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- размер задатка: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34 020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(Тридцать четыре тысячи двадцать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pStyle w:val="782"/>
        <w:contextualSpacing w:val="0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4.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Организатор аукцио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на – Управление имущественных и земельных отношений Администрации города Костромы; место нахождения: 156005, Костромская область, город Кострома, площадь Конституции, 2; телефон (4942) 42-68-41, 44-07-64; e-mail: uizo@gradkostroma.ru (далее – организатор).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</w:rPr>
        <w:t xml:space="preserve">Для участия в аукционе заявители представляют в установленный в извещении о проведении аукциона срок следующие документы:</w:t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</w:rPr>
        <w:t xml:space="preserve">- заявка на участие в аукционе по установленной в извещении о проведении аукциона форме с указанием банковских реквизитов счета для возврата задатка (Приложение 1);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- копии документов, уд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остоверяющих личность заявителя (для граждан)</w:t>
      </w:r>
      <w:r>
        <w:rPr>
          <w:rFonts w:ascii="Times New Roman" w:hAnsi="Times New Roman"/>
          <w:sz w:val="20"/>
          <w:szCs w:val="20"/>
          <w:highlight w:val="white"/>
        </w:rPr>
        <w:t xml:space="preserve">;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</w:rPr>
        <w:t xml:space="preserve">-</w:t>
      </w:r>
      <w:r>
        <w:rPr>
          <w:rFonts w:ascii="Times New Roman" w:hAnsi="Times New Roman"/>
          <w:sz w:val="20"/>
          <w:szCs w:val="20"/>
          <w:highlight w:val="white"/>
        </w:rPr>
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rFonts w:ascii="Times New Roman" w:hAnsi="Times New Roman"/>
          <w:sz w:val="20"/>
          <w:szCs w:val="20"/>
          <w:highlight w:val="white"/>
        </w:rPr>
        <w:t xml:space="preserve">;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- д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окумен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ты, подтверждающие внесение задатка, представление которых признается заключением соглашения о задатке.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Задаток для участия в электронном аукционе вносится заявителем путем зачисления денежных средств на расчетный счет оператора электронной площ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адки. 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left="0" w:right="0"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Для участия в аукционе на право заключения договора аренды земельного участка, включенного в перечень государственного имущества или перечень муниципального имущества, предусмотренные 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частью 4 статьи 18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 Федерального закона от 24 июля 2007 года № 209-ФЗ «О развитии малого и среднего предпринимательства в Российской Федерации», заявители декларируют свою принадлежность к субъектам малого и среднего предпринимательства путем представления в форме документа 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на бумажном носителе или в форме электронного документа сведений из единого реестра субъектов малого и среднего предпринимательства, ведение которого осуществляется в соответствии с указанным Федеральным законом, либо заявляют о своем соответствии условиям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 отнесения к субъектам малого и среднего предпринимательства в соответствии с 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частью 5 статьи 4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 указанного Федерального закона.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/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Заявка </w:t>
      </w:r>
      <w:r>
        <w:rPr>
          <w:rFonts w:ascii="Times New Roman" w:hAnsi="Times New Roman"/>
          <w:sz w:val="20"/>
          <w:szCs w:val="20"/>
          <w:highlight w:val="white"/>
        </w:rPr>
        <w:t xml:space="preserve">на участие в электронном аукционе с указанием </w:t>
      </w:r>
      <w:r>
        <w:rPr>
          <w:rFonts w:ascii="Times New Roman" w:hAnsi="Times New Roman"/>
          <w:sz w:val="20"/>
          <w:szCs w:val="20"/>
        </w:rPr>
        <w:t xml:space="preserve">банковских реквизитов счета для возврата задатка направляется оператору электронной площадки </w:t>
      </w:r>
      <w:r>
        <w:rPr>
          <w:rFonts w:ascii="Times New Roman" w:hAnsi="Times New Roman" w:eastAsia="Calibri"/>
          <w:sz w:val="20"/>
          <w:szCs w:val="20"/>
        </w:rPr>
        <w:t xml:space="preserve">на сайте </w:t>
      </w:r>
      <w:hyperlink r:id="rId9" w:tooltip="https://www.rts-tender.ru/" w:history="1">
        <w:r>
          <w:rPr>
            <w:rStyle w:val="810"/>
            <w:rFonts w:ascii="Times New Roman" w:hAnsi="Times New Roman" w:eastAsia="Calibri"/>
            <w:sz w:val="20"/>
            <w:szCs w:val="20"/>
          </w:rPr>
          <w:t xml:space="preserve">https://www.rts-tender.ru/</w:t>
        </w:r>
      </w:hyperlink>
      <w:r>
        <w:rPr>
          <w:rFonts w:ascii="Times New Roman" w:hAnsi="Times New Roman" w:eastAsia="Calibri"/>
          <w:sz w:val="20"/>
          <w:szCs w:val="20"/>
        </w:rPr>
        <w:t xml:space="preserve"> (ООО «РТС-тендер») </w:t>
      </w:r>
      <w:r>
        <w:rPr>
          <w:rFonts w:ascii="Times New Roman" w:hAnsi="Times New Roman"/>
          <w:sz w:val="20"/>
          <w:szCs w:val="20"/>
        </w:rPr>
        <w:t xml:space="preserve">в форме электронного документа с приложением документов. Заявка на участие в электронном аукционе, а также прилагаемые к ней документы подписываются усиленной квалифицированной электронной подписью заяв</w:t>
      </w:r>
      <w:r>
        <w:rPr>
          <w:rFonts w:ascii="Times New Roman" w:hAnsi="Times New Roman"/>
          <w:sz w:val="20"/>
          <w:szCs w:val="20"/>
        </w:rPr>
        <w:t xml:space="preserve">ителя.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pStyle w:val="84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</w:rP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Одно лицо имеет право подать только одну заявку </w:t>
      </w:r>
      <w:r>
        <w:rPr>
          <w:rFonts w:ascii="Times New Roman" w:hAnsi="Times New Roman"/>
          <w:bCs/>
          <w:sz w:val="20"/>
          <w:szCs w:val="20"/>
        </w:rPr>
        <w:t xml:space="preserve">на один ЛОТ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Calibri"/>
          <w:sz w:val="20"/>
          <w:szCs w:val="20"/>
          <w:highlight w:val="none"/>
        </w:rPr>
      </w:r>
      <w:r>
        <w:rPr>
          <w:rFonts w:ascii="Times New Roman" w:hAnsi="Times New Roman" w:eastAsia="Calibri"/>
          <w:sz w:val="20"/>
          <w:szCs w:val="20"/>
          <w:highlight w:val="none"/>
        </w:rPr>
      </w:r>
    </w:p>
    <w:p>
      <w:pPr>
        <w:pStyle w:val="84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Заявка на участие в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4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ок в течение трех рабочих дней со дня поступления уведомления об отзыве заявки. В случае отзыва заявки за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явителем позднее дня окончания срока приема заявок задаток возвращается в порядке, установленном для участников аукциона.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4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Заявитель не допускается к участию в аукционе в следующих случаях: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4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непредставление необходимых для участия в аукционе документов или представление недостоверных сведений;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4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непоступление задатка на дату рассмотрения заявок на участие в аукционе;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4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4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ьей реестре недобросовестных участников аукциона.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49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Д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ата и время начала подачи заявок: 28 августа 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2026 года с 10 час 00 мин. по местному времени.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849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Дата и время окончания подачи заявок: 18 сентября 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2026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 года в 18 час 00 мин. по местному времени.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78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5. </w:t>
      </w:r>
      <w:r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Срок, место и порядок предоставления информационного сообщения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электронный адрес сайта в информационно-телекоммуникационной сети Интернет </w:t>
      </w:r>
      <w:hyperlink r:id="rId10" w:tooltip="http://www.rts-tender.ru/" w:history="1">
        <w:r>
          <w:rPr>
            <w:rStyle w:val="810"/>
            <w:rFonts w:ascii="Times New Roman" w:hAnsi="Times New Roman"/>
            <w:sz w:val="20"/>
            <w:szCs w:val="20"/>
            <w:lang w:val="en-US"/>
          </w:rPr>
          <w:t xml:space="preserve">www</w:t>
        </w:r>
        <w:r>
          <w:rPr>
            <w:rStyle w:val="810"/>
            <w:rFonts w:ascii="Times New Roman" w:hAnsi="Times New Roman"/>
            <w:sz w:val="20"/>
            <w:szCs w:val="20"/>
          </w:rPr>
          <w:t xml:space="preserve">. </w:t>
        </w:r>
        <w:r>
          <w:rPr>
            <w:rStyle w:val="810"/>
            <w:rFonts w:ascii="Times New Roman" w:hAnsi="Times New Roman"/>
            <w:sz w:val="20"/>
            <w:szCs w:val="20"/>
            <w:lang w:val="en-US"/>
          </w:rPr>
          <w:t xml:space="preserve">i</w:t>
        </w:r>
        <w:r>
          <w:rPr>
            <w:rStyle w:val="810"/>
            <w:rFonts w:ascii="Times New Roman" w:hAnsi="Times New Roman"/>
            <w:sz w:val="20"/>
            <w:szCs w:val="20"/>
          </w:rPr>
          <w:t xml:space="preserve">.</w:t>
        </w:r>
        <w:r>
          <w:rPr>
            <w:rStyle w:val="810"/>
            <w:rFonts w:ascii="Times New Roman" w:hAnsi="Times New Roman"/>
            <w:sz w:val="20"/>
            <w:szCs w:val="20"/>
            <w:lang w:val="en-US"/>
          </w:rPr>
          <w:t xml:space="preserve">rts</w:t>
        </w:r>
        <w:r>
          <w:rPr>
            <w:rStyle w:val="810"/>
            <w:rFonts w:ascii="Times New Roman" w:hAnsi="Times New Roman"/>
            <w:sz w:val="20"/>
            <w:szCs w:val="20"/>
          </w:rPr>
          <w:t xml:space="preserve">-</w:t>
        </w:r>
        <w:r>
          <w:rPr>
            <w:rStyle w:val="810"/>
            <w:rFonts w:ascii="Times New Roman" w:hAnsi="Times New Roman"/>
            <w:sz w:val="20"/>
            <w:szCs w:val="20"/>
            <w:lang w:val="en-US"/>
          </w:rPr>
          <w:t xml:space="preserve">tender</w:t>
        </w:r>
        <w:r>
          <w:rPr>
            <w:rStyle w:val="810"/>
            <w:rFonts w:ascii="Times New Roman" w:hAnsi="Times New Roman"/>
            <w:sz w:val="20"/>
            <w:szCs w:val="20"/>
          </w:rPr>
          <w:t xml:space="preserve">.</w:t>
        </w:r>
        <w:r>
          <w:rPr>
            <w:rStyle w:val="810"/>
            <w:rFonts w:ascii="Times New Roman" w:hAnsi="Times New Roman"/>
            <w:sz w:val="20"/>
            <w:szCs w:val="20"/>
            <w:lang w:val="en-US"/>
          </w:rPr>
          <w:t xml:space="preserve">ru</w:t>
        </w:r>
      </w:hyperlink>
      <w:r>
        <w:rPr>
          <w:rFonts w:ascii="Times New Roman" w:hAnsi="Times New Roman"/>
          <w:sz w:val="20"/>
          <w:szCs w:val="20"/>
        </w:rPr>
        <w:t xml:space="preserve">  (ООО «РТС-тендер»)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на котором размещается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информационное сообщение: информационное сообщение размещается на официальных сайтах торгов и на электронной площадке. С информационным сообщением можно ознакомиться с даты размещения информационного сообщения на официальных сайтах: на официальном сайте Ро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ссийской Федерации для размещения информации о проведении торгов, определенном Правительством Российской Федерации, на</w:t>
        <w:br/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официальном сайте Администрации города Костромы, а также на электронной площадке </w:t>
      </w:r>
      <w:r>
        <w:rPr>
          <w:rFonts w:ascii="Times New Roman" w:hAnsi="Times New Roman"/>
          <w:sz w:val="20"/>
          <w:szCs w:val="20"/>
          <w:shd w:val="clear" w:color="auto" w:fill="ffffff"/>
        </w:rPr>
      </w:r>
      <w:hyperlink r:id="rId11" w:tooltip="http://www.rts-tender.ru" w:history="1">
        <w:r>
          <w:rPr>
            <w:rStyle w:val="810"/>
            <w:rFonts w:ascii="Times New Roman" w:hAnsi="Times New Roman"/>
            <w:sz w:val="20"/>
            <w:szCs w:val="20"/>
            <w:shd w:val="clear" w:color="auto" w:fill="ffffff"/>
          </w:rPr>
          <w:t xml:space="preserve">www.rts-tender.ru</w:t>
        </w:r>
        <w:r>
          <w:rPr>
            <w:rStyle w:val="810"/>
            <w:sz w:val="20"/>
            <w:szCs w:val="20"/>
          </w:rPr>
        </w:r>
        <w:r>
          <w:rPr>
            <w:rStyle w:val="810"/>
            <w:rFonts w:ascii="Times New Roman" w:hAnsi="Times New Roman"/>
            <w:sz w:val="20"/>
            <w:szCs w:val="20"/>
            <w:shd w:val="clear" w:color="auto" w:fill="ffffff"/>
          </w:rPr>
        </w:r>
      </w:hyperlink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до даты окончания приема заявок.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8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6. </w:t>
      </w:r>
      <w:r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Порядок внесения и возврата задатка, банковские реквизиты счета для перечисления задатка.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8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Порядок внесения задатка определяется регламентом работы электронной площадки Организатора www.rts-tender.ru.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Д</w:t>
      </w:r>
      <w:r>
        <w:rPr>
          <w:rFonts w:ascii="Times New Roman" w:hAnsi="Times New Roman"/>
          <w:sz w:val="20"/>
          <w:szCs w:val="20"/>
          <w:lang w:eastAsia="en-US"/>
        </w:rPr>
        <w:t xml:space="preserve">ля участия в аукционе в электронной форме</w:t>
      </w:r>
      <w:r>
        <w:rPr>
          <w:rFonts w:ascii="Times New Roman" w:hAnsi="Times New Roman"/>
          <w:sz w:val="20"/>
          <w:szCs w:val="20"/>
          <w:lang w:eastAsia="en-US"/>
        </w:rPr>
        <w:t xml:space="preserve"> установлено требование о внесении задатка. В целях исполнения данного требования Заявитель обеспечивает наличие денежных средств на счёте Оператора электронной площадки в размере, не менее суммы задатка, установленного в настоящей аукционной документации.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За</w:t>
      </w:r>
      <w:r>
        <w:rPr>
          <w:rFonts w:ascii="Times New Roman" w:hAnsi="Times New Roman"/>
          <w:sz w:val="20"/>
          <w:szCs w:val="20"/>
          <w:lang w:eastAsia="en-US"/>
        </w:rPr>
        <w:t xml:space="preserve">числение денежных средств на счёт Оператора электронной площадки производится </w:t>
      </w:r>
      <w:r>
        <w:rPr>
          <w:rFonts w:ascii="Times New Roman" w:hAnsi="Times New Roman"/>
          <w:sz w:val="20"/>
          <w:szCs w:val="20"/>
          <w:lang w:eastAsia="en-US"/>
        </w:rPr>
        <w:t xml:space="preserve">в срок до даты рассмотрения заявок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(не позднее: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22 сентября</w:t>
      </w:r>
      <w:r>
        <w:rPr>
          <w:rFonts w:ascii="Times New Roman" w:hAnsi="Times New Roman"/>
          <w:b/>
          <w:bCs/>
          <w:sz w:val="20"/>
          <w:szCs w:val="20"/>
          <w:highlight w:val="white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0"/>
          <w:szCs w:val="20"/>
          <w:highlight w:val="white"/>
          <w:shd w:val="clear" w:color="auto" w:fill="ffffff"/>
        </w:rPr>
        <w:t xml:space="preserve">2026</w:t>
      </w:r>
      <w:r>
        <w:rPr>
          <w:rFonts w:ascii="Times New Roman" w:hAnsi="Times New Roman"/>
          <w:b/>
          <w:sz w:val="20"/>
          <w:szCs w:val="20"/>
          <w:highlight w:val="white"/>
          <w:shd w:val="clear" w:color="auto" w:fill="ffffff"/>
        </w:rPr>
        <w:t xml:space="preserve"> года 10 час. 00 мин</w:t>
      </w:r>
      <w:r>
        <w:rPr>
          <w:rFonts w:ascii="Times New Roman" w:hAnsi="Times New Roman"/>
          <w:sz w:val="20"/>
          <w:szCs w:val="20"/>
          <w:highlight w:val="white"/>
          <w:shd w:val="clear" w:color="auto" w:fill="ffffff"/>
        </w:rPr>
        <w:t xml:space="preserve"> время московское)</w:t>
      </w:r>
      <w:r>
        <w:rPr>
          <w:rFonts w:ascii="Times New Roman" w:hAnsi="Times New Roman"/>
          <w:sz w:val="20"/>
          <w:szCs w:val="20"/>
          <w:lang w:eastAsia="en-US"/>
        </w:rPr>
        <w:t xml:space="preserve"> в соответствии с Регламентом Оператора электронной площадки, размещенными на электронной площадке по следующим реквизитам: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Получатель платежа: ООО «РТС-тендер»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Банковские реквизиты: Филиал «Корпоративный» ПАО «</w:t>
      </w:r>
      <w:r>
        <w:rPr>
          <w:rFonts w:ascii="Times New Roman" w:hAnsi="Times New Roman"/>
          <w:sz w:val="20"/>
          <w:szCs w:val="20"/>
          <w:lang w:eastAsia="en-US"/>
        </w:rPr>
        <w:t xml:space="preserve">Совкомбанк</w:t>
      </w:r>
      <w:r>
        <w:rPr>
          <w:rFonts w:ascii="Times New Roman" w:hAnsi="Times New Roman"/>
          <w:sz w:val="20"/>
          <w:szCs w:val="20"/>
          <w:lang w:eastAsia="en-US"/>
        </w:rPr>
        <w:t xml:space="preserve">»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БИК 044525360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Расчётный счёт: 40702810512030016362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Корр. счёт 30101810445250000360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ИНН 7710357167 КПП 773001001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Назначение платежа: «Внесение гарантийного обеспечения по Соглашению о внесении гарантийного обеспечения, № аналитического счета, без НДС».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Денежные средства, перечисленные в соответствии с Регламентом Оператора электронной площадки, размещенными на электронной площадке на счет Оператора электронной площадки, учитываются на счете Заявителя, открытом у Оператора 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Денежные средства в размере, равном задатку, блокируются Оператором электронной площадки на счете Заявителя в соответствии с Регл</w:t>
      </w:r>
      <w:r>
        <w:rPr>
          <w:rFonts w:ascii="Times New Roman" w:hAnsi="Times New Roman"/>
          <w:sz w:val="20"/>
          <w:szCs w:val="20"/>
          <w:lang w:eastAsia="en-US"/>
        </w:rPr>
        <w:t xml:space="preserve">аментом Оператора электронной площадки, размещенными на электронной площадке. Основанием для блокирования денежных средств является Заявка, направленная Оператору электронной площадки. Заблокированные на счете Заявителя денежные средства являются задатком.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Подача Заявки и блокирование задатка является заключением соглашения о задатке.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В случае если денежных средств на счете Заявителя недостаточно, Оператором электронной площадки Заявка не принимается.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highlight w:val="none"/>
        </w:rPr>
        <w:t xml:space="preserve">Заявителю необходимо обеспечить на своем аналитическом счете</w:t>
      </w:r>
      <w:r>
        <w:rPr>
          <w:sz w:val="20"/>
          <w:szCs w:val="20"/>
          <w:highlight w:val="none"/>
        </w:rPr>
        <w:t xml:space="preserve"> наличие денежных средств в размере</w:t>
      </w:r>
      <w:r>
        <w:rPr>
          <w:sz w:val="20"/>
          <w:szCs w:val="20"/>
          <w:highlight w:val="none"/>
        </w:rPr>
        <w:t xml:space="preserve"> задатка для участия в аукционе на дату рассмотрения заявок</w:t>
      </w:r>
      <w:r>
        <w:rPr>
          <w:sz w:val="20"/>
          <w:szCs w:val="20"/>
          <w:highlight w:val="none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Прекращение блокирования денежных средств на счете Заявителя в соответствии с Регламентом Оператора электронной площадки, размещенными на электронной площадке производится Оператором электронной площадки в следующем порядке: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-</w:t>
      </w:r>
      <w:r>
        <w:rPr>
          <w:rFonts w:ascii="Times New Roman" w:hAnsi="Times New Roman"/>
          <w:sz w:val="20"/>
          <w:szCs w:val="20"/>
          <w:lang w:eastAsia="en-US"/>
        </w:rPr>
        <w:tab/>
        <w:t xml:space="preserve">для Заявителя, отозвавшего Заявку до окончания срока приема Заявок, - в течение 3 (трех) рабочих дней со дня поступления уведомления об отзыве Заявки в соответствии с Регламентом Оператора электронной площадки, размещенными на электронной площадке;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-</w:t>
      </w:r>
      <w:r>
        <w:rPr>
          <w:rFonts w:ascii="Times New Roman" w:hAnsi="Times New Roman"/>
          <w:sz w:val="20"/>
          <w:szCs w:val="20"/>
          <w:lang w:eastAsia="en-US"/>
        </w:rPr>
        <w:tab/>
        <w:t xml:space="preserve">для Заявителя, не допущенного к участи</w:t>
      </w:r>
      <w:r>
        <w:rPr>
          <w:rFonts w:ascii="Times New Roman" w:hAnsi="Times New Roman"/>
          <w:sz w:val="20"/>
          <w:szCs w:val="20"/>
          <w:lang w:eastAsia="en-US"/>
        </w:rPr>
        <w:t xml:space="preserve">ю в аукционе в электронной форме, - в течение 3 (трех)</w:t>
      </w:r>
      <w:r>
        <w:rPr>
          <w:rFonts w:ascii="Times New Roman" w:hAnsi="Times New Roman"/>
          <w:sz w:val="20"/>
          <w:szCs w:val="20"/>
          <w:lang w:eastAsia="en-US"/>
        </w:rPr>
        <w:t xml:space="preserve"> рабочих дней со дня оформления Протокола рассмотрения заявок на участие в аукционе в электр</w:t>
      </w:r>
      <w:r>
        <w:rPr>
          <w:rFonts w:ascii="Times New Roman" w:hAnsi="Times New Roman"/>
          <w:sz w:val="20"/>
          <w:szCs w:val="20"/>
          <w:lang w:eastAsia="en-US"/>
        </w:rPr>
        <w:t xml:space="preserve">онной форме в соответствии с Регламентом Оператора электронной площадки, размещенными на электронной площадке;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-</w:t>
      </w:r>
      <w:r>
        <w:rPr>
          <w:rFonts w:ascii="Times New Roman" w:hAnsi="Times New Roman"/>
          <w:sz w:val="20"/>
          <w:szCs w:val="20"/>
          <w:lang w:eastAsia="en-US"/>
        </w:rPr>
        <w:tab/>
        <w:t xml:space="preserve">для Участников, участвовавших в а</w:t>
      </w:r>
      <w:r>
        <w:rPr>
          <w:rFonts w:ascii="Times New Roman" w:hAnsi="Times New Roman"/>
          <w:sz w:val="20"/>
          <w:szCs w:val="20"/>
          <w:lang w:eastAsia="en-US"/>
        </w:rPr>
        <w:t xml:space="preserve">укционе в электронной форме, но не победивших в нем, - в течение 3 (трех) рабочих дней со дня подпи</w:t>
      </w:r>
      <w:r>
        <w:rPr>
          <w:rFonts w:ascii="Times New Roman" w:hAnsi="Times New Roman"/>
          <w:sz w:val="20"/>
          <w:szCs w:val="20"/>
          <w:lang w:eastAsia="en-US"/>
        </w:rPr>
        <w:t xml:space="preserve">сания Протокола о результатах аукциона в электронной форме в соответствии с Регламентом Оператора электронной площадки, размещенными на электронной площадке, за исключением участника аукциона, который сделал предпоследнее предложение о цене предмета аукцио</w:t>
      </w:r>
      <w:r>
        <w:rPr>
          <w:rFonts w:ascii="Times New Roman" w:hAnsi="Times New Roman"/>
          <w:sz w:val="20"/>
          <w:szCs w:val="20"/>
          <w:lang w:eastAsia="en-US"/>
        </w:rPr>
        <w:t xml:space="preserve">на. </w:t>
      </w:r>
      <w:r>
        <w:rPr>
          <w:rFonts w:ascii="Times New Roman" w:hAnsi="Times New Roman"/>
          <w:sz w:val="20"/>
          <w:szCs w:val="20"/>
          <w:lang w:eastAsia="en-US"/>
        </w:rPr>
        <w:t xml:space="preserve">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</w:t>
      </w:r>
      <w:r>
        <w:rPr>
          <w:rFonts w:ascii="Times New Roman" w:hAnsi="Times New Roman"/>
          <w:sz w:val="20"/>
          <w:szCs w:val="20"/>
          <w:lang w:eastAsia="en-US"/>
        </w:rPr>
        <w:t xml:space="preserve">пунктом 13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14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20</w:t>
      </w:r>
      <w:r>
        <w:rPr>
          <w:rFonts w:ascii="Times New Roman" w:hAnsi="Times New Roman"/>
          <w:sz w:val="20"/>
          <w:szCs w:val="20"/>
          <w:lang w:eastAsia="en-US"/>
        </w:rPr>
        <w:t xml:space="preserve"> или </w:t>
      </w:r>
      <w:r>
        <w:rPr>
          <w:rFonts w:ascii="Times New Roman" w:hAnsi="Times New Roman"/>
          <w:sz w:val="20"/>
          <w:szCs w:val="20"/>
          <w:lang w:eastAsia="en-US"/>
        </w:rPr>
        <w:t xml:space="preserve">25</w:t>
      </w: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Земельного кодекса Российской Федерации (далее – Кодекс)</w:t>
      </w:r>
      <w:r>
        <w:rPr>
          <w:rFonts w:ascii="Times New Roman" w:hAnsi="Times New Roman"/>
          <w:sz w:val="20"/>
          <w:szCs w:val="20"/>
          <w:lang w:eastAsia="en-US"/>
        </w:rPr>
        <w:t xml:space="preserve">, засчитываются в оплату приобретаемого земельного участка.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Задатки, внесенные этими лицами, не заключившими в установленном настоящей статьей порядке договора аренды земельного </w:t>
      </w:r>
      <w:r>
        <w:rPr>
          <w:rFonts w:ascii="Times New Roman" w:hAnsi="Times New Roman"/>
          <w:sz w:val="20"/>
          <w:szCs w:val="20"/>
          <w:lang w:eastAsia="en-US"/>
        </w:rPr>
        <w:t xml:space="preserve">участка вследствие уклонения от заключения указанных договоров, не возвращаются</w:t>
      </w:r>
      <w:r>
        <w:rPr>
          <w:rFonts w:ascii="Times New Roman" w:hAnsi="Times New Roman"/>
          <w:sz w:val="20"/>
          <w:szCs w:val="20"/>
          <w:lang w:eastAsia="en-US"/>
        </w:rPr>
        <w:t xml:space="preserve">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pStyle w:val="782"/>
        <w:ind w:firstLine="709"/>
        <w:jc w:val="both"/>
        <w:rPr>
          <w:rFonts w:ascii="Times New Roman" w:hAnsi="Times New Roman"/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7. Осмотр земельного участка осуществляется претендентами самостоятельно по месту нахождения участка.</w:t>
      </w: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none"/>
        </w:rPr>
      </w:r>
    </w:p>
    <w:p>
      <w:pPr>
        <w:pStyle w:val="782"/>
        <w:ind w:firstLine="709"/>
        <w:jc w:val="both"/>
        <w:rPr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8. Вз</w:t>
      </w:r>
      <w:r>
        <w:rPr>
          <w:rFonts w:ascii="Times New Roman" w:hAnsi="Times New Roman"/>
          <w:sz w:val="20"/>
          <w:szCs w:val="20"/>
        </w:rPr>
        <w:t xml:space="preserve">имание оператором электронной площадки с победителя электронного аукциона или иных лиц, с которыми в соответствии с пунктами 13, 14, 20 и 25 статьи 39.12 Кодекса заключается договор аренды земельного </w:t>
      </w:r>
      <w:r>
        <w:rPr>
          <w:rFonts w:ascii="Times New Roman" w:hAnsi="Times New Roman"/>
          <w:sz w:val="20"/>
          <w:szCs w:val="20"/>
        </w:rPr>
        <w:t xml:space="preserve">участка, находящегося в государственной или муниципальной собственности, платы за участие в электронном аукционе производится в соответствии с регламентом и иными регулирующими документами оператора электронной площадки </w:t>
      </w:r>
      <w:hyperlink r:id="rId12" w:tooltip="https://www.rts-tender.ru/" w:history="1">
        <w:r>
          <w:rPr>
            <w:rStyle w:val="810"/>
            <w:rFonts w:ascii="Times New Roman" w:hAnsi="Times New Roman"/>
            <w:sz w:val="20"/>
            <w:szCs w:val="20"/>
          </w:rPr>
          <w:t xml:space="preserve">https://www.rts-tender.ru/</w:t>
        </w:r>
      </w:hyperlink>
      <w:r>
        <w:rPr>
          <w:rFonts w:ascii="Times New Roman" w:hAnsi="Times New Roman"/>
          <w:sz w:val="20"/>
          <w:szCs w:val="20"/>
        </w:rPr>
        <w:t xml:space="preserve"> (ООО «РТС-тендер») во вкладке ТАРИФЫ/ИМУЩЕСТВЕННЫЕ ТОРГИ.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782"/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9.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М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есто, дата, время и порядок определения участников аукциона: 22 сентября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 2026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 года в 10 час. 00 мин.</w:t>
      </w:r>
      <w:r>
        <w:rPr>
          <w:rFonts w:ascii="Times New Roman" w:hAnsi="Times New Roman"/>
          <w:sz w:val="20"/>
          <w:szCs w:val="20"/>
          <w:highlight w:val="white"/>
        </w:rPr>
        <w:t xml:space="preserve"> на электронной площадке </w:t>
      </w:r>
      <w:hyperlink r:id="rId13" w:tooltip="http://www.rts-tender.ru/" w:history="1">
        <w:r>
          <w:rPr>
            <w:rStyle w:val="810"/>
            <w:rFonts w:ascii="Times New Roman" w:hAnsi="Times New Roman"/>
            <w:sz w:val="20"/>
            <w:szCs w:val="20"/>
            <w:highlight w:val="white"/>
          </w:rPr>
          <w:t xml:space="preserve">www.rts-tend</w:t>
        </w:r>
        <w:r>
          <w:rPr>
            <w:rStyle w:val="810"/>
            <w:rFonts w:ascii="Times New Roman" w:hAnsi="Times New Roman"/>
            <w:sz w:val="20"/>
            <w:szCs w:val="20"/>
            <w:highlight w:val="white"/>
          </w:rPr>
          <w:t xml:space="preserve">er.ru</w:t>
        </w:r>
      </w:hyperlink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(ООО «РТС-тендер»).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Организатор рассматривает заявки и документы заявителей (претендентов) и устанавливает факт поступления на счёт установленных сумм задатков.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8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Определение участников аукциона проводится без участия заявителей (претендентов).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8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 результатам рассмотрения заявок и документов организатор принимает решение о признании заявителей участниками аукциона.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8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Заявитель, допущенный к участию в аукционе, приобретает статус участника аукциона с момента оформления организатором протокола рассмотрения заявок на участие в аукционе.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82"/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10. 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Дата, место, время и порядок проведения аукциона: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23 сентября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2026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года в 10 час. 00 мин. </w:t>
      </w:r>
      <w:r>
        <w:rPr>
          <w:rFonts w:ascii="Times New Roman" w:hAnsi="Times New Roman"/>
          <w:sz w:val="20"/>
          <w:szCs w:val="20"/>
          <w:highlight w:val="white"/>
        </w:rPr>
        <w:t xml:space="preserve">на электронной площадке </w:t>
      </w:r>
      <w:hyperlink r:id="rId14" w:tooltip="https://www.rts-tender.ru/" w:history="1">
        <w:r>
          <w:rPr>
            <w:rFonts w:ascii="Times New Roman" w:hAnsi="Times New Roman"/>
            <w:color w:val="0000ff"/>
            <w:sz w:val="20"/>
            <w:szCs w:val="20"/>
            <w:highlight w:val="white"/>
            <w:u w:val="single"/>
          </w:rPr>
          <w:t xml:space="preserve">https://www.rts-tender</w:t>
        </w:r>
        <w:r>
          <w:rPr>
            <w:rFonts w:ascii="Times New Roman" w:hAnsi="Times New Roman"/>
            <w:color w:val="0000ff"/>
            <w:sz w:val="20"/>
            <w:szCs w:val="20"/>
            <w:highlight w:val="white"/>
            <w:u w:val="single"/>
          </w:rPr>
          <w:t xml:space="preserve">.ru/</w:t>
        </w:r>
      </w:hyperlink>
      <w:r>
        <w:rPr>
          <w:rFonts w:ascii="Times New Roman" w:hAnsi="Times New Roman"/>
          <w:sz w:val="20"/>
          <w:szCs w:val="20"/>
        </w:rPr>
        <w:t xml:space="preserve"> (ООО «РТС-тендер») в соответствии с регламентом 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11. Победителем признается учас</w:t>
      </w:r>
      <w:r>
        <w:rPr>
          <w:rFonts w:ascii="Times New Roman" w:hAnsi="Times New Roman"/>
          <w:sz w:val="20"/>
          <w:szCs w:val="20"/>
        </w:rPr>
        <w:t xml:space="preserve">тник, предложивший в ходе аукциона наибольшую цену.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</w:t>
      </w:r>
      <w:r>
        <w:rPr>
          <w:rFonts w:ascii="Times New Roman" w:hAnsi="Times New Roman"/>
          <w:sz w:val="20"/>
          <w:szCs w:val="20"/>
        </w:rPr>
        <w:t xml:space="preserve">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  <w:t xml:space="preserve">12.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рованной электронной подписью сторон такого договора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  <w14:ligatures w14:val="none"/>
        </w:rPr>
      </w:r>
      <w:r>
        <w:rPr>
          <w:rFonts w:ascii="Times New Roman" w:hAnsi="Times New Roman" w:cs="Times New Roman"/>
          <w:color w:val="000000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  <w:t xml:space="preserve">Не допускается заключение договора ранее чем через 10 (десять) дней со дня размещения информации о результатах аукциона на официальном сайте, в том числе договоров, указанных в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пунктах 13</w:t>
      </w:r>
      <w:r>
        <w:rPr>
          <w:rFonts w:ascii="Times New Roman" w:hAnsi="Times New Roman"/>
          <w:sz w:val="20"/>
          <w:szCs w:val="20"/>
        </w:rPr>
        <w:t xml:space="preserve"> и </w:t>
      </w:r>
      <w:r>
        <w:rPr>
          <w:rFonts w:ascii="Times New Roman" w:hAnsi="Times New Roman"/>
          <w:sz w:val="20"/>
          <w:szCs w:val="20"/>
        </w:rPr>
        <w:t xml:space="preserve">14</w:t>
      </w:r>
      <w:r>
        <w:rPr>
          <w:rFonts w:ascii="Times New Roman" w:hAnsi="Times New Roman"/>
          <w:sz w:val="20"/>
          <w:szCs w:val="20"/>
        </w:rPr>
        <w:t xml:space="preserve"> Кодекса.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не поступило ни одного п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редложения о цене предмета аукциона, которое предусматривало бы более высокую цену предмета аукциона, аукцион признается несосто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явшимся.</w:t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color w:val="00000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Если единственная заявка на участие в аукционе соответствует указанным в извещении о проведении аукциона условиям 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лицо, подавшее указанную заявку, соответствуют требованиям к участникам аукциона, указанным в извещении о проведении аукциона, Организатор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заключает с таким лицом договор аренды земельного участка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 начальной цене предмета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14:ligatures w14:val="none"/>
        </w:rPr>
      </w:r>
      <w:r>
        <w:rPr>
          <w:rFonts w:ascii="Times New Roman" w:hAnsi="Times New Roman" w:cs="Times New Roman"/>
          <w:color w:val="00000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t xml:space="preserve">Организатор направляет победителю аукциона или единственному принявшему участие в аукционе его участнику  подписанный проекта договора аренды земельного участка в пятидневный срок со дня истечения 10 (десяти) дней после</w:t>
      </w:r>
      <w:r>
        <w:rPr>
          <w:rFonts w:ascii="Times New Roman" w:hAnsi="Times New Roman"/>
          <w:sz w:val="20"/>
          <w:szCs w:val="20"/>
        </w:rPr>
        <w:t xml:space="preserve"> размещения информации о результатах аукциона на официальном сайте</w:t>
      </w:r>
      <w:r>
        <w:rPr>
          <w:rFonts w:ascii="Times New Roman" w:hAnsi="Times New Roman"/>
          <w:sz w:val="20"/>
          <w:szCs w:val="20"/>
        </w:rPr>
        <w:t xml:space="preserve">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  <w:t xml:space="preserve">При этом договор аренды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none"/>
          <w14:ligatures w14:val="none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Победитель аукциона в электронной форме или иное лицо, с которым заключается договор аренды </w:t>
      </w:r>
      <w:r>
        <w:rPr>
          <w:rFonts w:ascii="Times New Roman" w:hAnsi="Times New Roman"/>
          <w:sz w:val="20"/>
          <w:szCs w:val="20"/>
          <w:lang w:eastAsia="en-US"/>
        </w:rPr>
        <w:t xml:space="preserve">земельного участка в соответствии с К</w:t>
      </w:r>
      <w:r>
        <w:rPr>
          <w:rFonts w:ascii="Times New Roman" w:hAnsi="Times New Roman"/>
          <w:sz w:val="20"/>
          <w:szCs w:val="20"/>
          <w:lang w:eastAsia="en-US"/>
        </w:rPr>
        <w:t xml:space="preserve">одексом, обязаны подписать договор в течение 10 (десяти) рабочих дней со дня направления им такого договора.</w:t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Если договор аренды земельного участка в течение 10 (десяти) рабочих дней со дня направления победителю аукциона проекта указанного договора не был им подписан и представлен Организатору, Организатор направляет у</w:t>
      </w:r>
      <w:r>
        <w:rPr>
          <w:rFonts w:ascii="Times New Roman" w:hAnsi="Times New Roman"/>
          <w:sz w:val="20"/>
          <w:szCs w:val="20"/>
          <w:lang w:eastAsia="en-US"/>
        </w:rPr>
        <w:t xml:space="preserve">казанный договор участнику</w:t>
      </w:r>
      <w:r>
        <w:rPr>
          <w:rFonts w:ascii="Times New Roman" w:hAnsi="Times New Roman"/>
          <w:sz w:val="20"/>
          <w:szCs w:val="20"/>
          <w:lang w:eastAsia="en-US"/>
        </w:rPr>
        <w:t xml:space="preserve"> аукциона, который сделал предпоследнее предложение о цене предмета аукциона, для их заключения по цене, предложенной таким участником аукциона</w:t>
      </w:r>
      <w:r>
        <w:rPr>
          <w:rFonts w:ascii="Times New Roman" w:hAnsi="Times New Roman"/>
          <w:sz w:val="20"/>
          <w:szCs w:val="20"/>
          <w:lang w:eastAsia="en-US"/>
        </w:rPr>
        <w:t xml:space="preserve">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Сведения о победителях аукциона, уклонившихся от заключения договора аренды земельного участка, являющегося предметом аукциона, и об иных лицах, с которыми указанный договор заключается в соответствии с </w:t>
      </w:r>
      <w:r>
        <w:rPr>
          <w:rFonts w:ascii="Times New Roman" w:hAnsi="Times New Roman"/>
          <w:sz w:val="20"/>
          <w:szCs w:val="20"/>
          <w:lang w:eastAsia="en-US"/>
        </w:rPr>
        <w:t xml:space="preserve">пунктом 13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14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20</w:t>
      </w:r>
      <w:r>
        <w:rPr>
          <w:rFonts w:ascii="Times New Roman" w:hAnsi="Times New Roman"/>
          <w:sz w:val="20"/>
          <w:szCs w:val="20"/>
          <w:lang w:eastAsia="en-US"/>
        </w:rPr>
        <w:t xml:space="preserve"> или </w:t>
      </w:r>
      <w:r>
        <w:rPr>
          <w:rFonts w:ascii="Times New Roman" w:hAnsi="Times New Roman"/>
          <w:sz w:val="20"/>
          <w:szCs w:val="20"/>
          <w:lang w:eastAsia="en-US"/>
        </w:rPr>
        <w:t xml:space="preserve">25</w:t>
      </w:r>
      <w:r>
        <w:rPr>
          <w:rFonts w:ascii="Times New Roman" w:hAnsi="Times New Roman"/>
          <w:sz w:val="20"/>
          <w:szCs w:val="20"/>
          <w:lang w:eastAsia="en-US"/>
        </w:rPr>
        <w:t xml:space="preserve"> Кодекса и которые уклонились от их заключения, </w:t>
      </w:r>
      <w:r>
        <w:rPr>
          <w:rFonts w:ascii="Times New Roman" w:hAnsi="Times New Roman"/>
          <w:sz w:val="20"/>
          <w:szCs w:val="20"/>
          <w:lang w:eastAsia="en-US"/>
        </w:rPr>
        <w:t xml:space="preserve">Организатор направляет сведения в Федеральную антимонопольную службу России для включения в реестр недобросовестных участников аукциона. </w:t>
      </w: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В случае, если в течение 10 (десяти) рабочих дней со дня направления Участнику, который сделал предпоследнее предложение о цене Предмета аукциона, этот Участник не представил Организатору подписанный со своей стороны указанный договор</w:t>
      </w:r>
      <w:r>
        <w:rPr>
          <w:rFonts w:ascii="Times New Roman" w:hAnsi="Times New Roman"/>
          <w:sz w:val="20"/>
          <w:szCs w:val="20"/>
          <w:lang w:eastAsia="en-US"/>
        </w:rPr>
        <w:t xml:space="preserve">, Организатор</w:t>
      </w:r>
      <w:r>
        <w:rPr>
          <w:rFonts w:ascii="Times New Roman" w:hAnsi="Times New Roman"/>
          <w:sz w:val="20"/>
          <w:szCs w:val="20"/>
          <w:lang w:eastAsia="en-US"/>
        </w:rPr>
        <w:t xml:space="preserve"> вправе объявить о проведении повторного аукциона в электронной форме или распорядиться земельным участком иным образом в соответствии с Кодексом.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13. </w:t>
      </w:r>
      <w:r>
        <w:rPr>
          <w:rFonts w:ascii="Times New Roman" w:hAnsi="Times New Roman"/>
          <w:sz w:val="20"/>
          <w:szCs w:val="20"/>
        </w:rPr>
        <w:t xml:space="preserve">Организатор </w:t>
      </w:r>
      <w:r>
        <w:rPr>
          <w:rFonts w:ascii="Times New Roman" w:hAnsi="Times New Roman"/>
          <w:sz w:val="20"/>
          <w:szCs w:val="20"/>
        </w:rPr>
        <w:t xml:space="preserve">аукциона вправе отказаться от процедуры проведения аукциона в соответствии с пунктом 4 статьи 448 Гражданского кодекса Российской Федерации. 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В течение 3 (трех) дней со дня принятия решения об отказе в проведении аукциона организатор аукциона обязан известить участников аукциона об отказе в проведе</w:t>
      </w:r>
      <w:r>
        <w:rPr>
          <w:rFonts w:ascii="Times New Roman" w:hAnsi="Times New Roman"/>
          <w:sz w:val="20"/>
          <w:szCs w:val="20"/>
        </w:rPr>
        <w:t xml:space="preserve">нии </w:t>
      </w:r>
      <w:r>
        <w:rPr>
          <w:rFonts w:ascii="Times New Roman" w:hAnsi="Times New Roman"/>
          <w:sz w:val="20"/>
          <w:szCs w:val="20"/>
        </w:rPr>
        <w:t xml:space="preserve">аукциона и возвратить его участникам внесенные задатки.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0"/>
          <w:szCs w:val="20"/>
        </w:rPr>
        <w:t xml:space="preserve">14. Градостроительные план земельных участков  от 03.06.2026 №</w:t>
      </w:r>
      <w:r>
        <w:rPr>
          <w:rFonts w:ascii="Times New Roman" w:hAnsi="Times New Roman"/>
          <w:sz w:val="20"/>
          <w:szCs w:val="20"/>
        </w:rPr>
        <w:t xml:space="preserve">№</w:t>
      </w:r>
      <w:r>
        <w:rPr>
          <w:rFonts w:ascii="Times New Roman" w:hAnsi="Times New Roman"/>
          <w:sz w:val="20"/>
          <w:szCs w:val="20"/>
        </w:rPr>
        <w:t xml:space="preserve"> РФ-44-2-01-0-00-2026-0459-0, от 29.05.2026 №</w:t>
      </w:r>
      <w:r>
        <w:rPr>
          <w:rFonts w:ascii="Times New Roman" w:hAnsi="Times New Roman"/>
          <w:sz w:val="20"/>
          <w:szCs w:val="20"/>
        </w:rPr>
        <w:t xml:space="preserve">РФ-44-2-01-0-00-2026-0433-0, от 29.05.2026 № </w:t>
      </w:r>
      <w:r>
        <w:rPr>
          <w:rFonts w:ascii="Times New Roman" w:hAnsi="Times New Roman"/>
          <w:sz w:val="20"/>
          <w:szCs w:val="20"/>
        </w:rPr>
        <w:t xml:space="preserve">РФ-44-2-01-0-00-2026-0434-0, от 29.05.2026 № </w:t>
      </w:r>
      <w:r>
        <w:rPr>
          <w:rFonts w:ascii="Times New Roman" w:hAnsi="Times New Roman"/>
          <w:sz w:val="20"/>
          <w:szCs w:val="20"/>
        </w:rPr>
        <w:t xml:space="preserve">РФ-44-2-01-0-00-2026-0435-0, </w:t>
      </w:r>
      <w:r>
        <w:rPr>
          <w:rFonts w:ascii="Times New Roman" w:hAnsi="Times New Roman"/>
          <w:sz w:val="20"/>
          <w:szCs w:val="20"/>
        </w:rPr>
        <w:t xml:space="preserve">03.06.2026 №</w:t>
      </w:r>
      <w:r>
        <w:rPr>
          <w:rFonts w:ascii="Times New Roman" w:hAnsi="Times New Roman"/>
          <w:sz w:val="20"/>
          <w:szCs w:val="20"/>
        </w:rPr>
        <w:t xml:space="preserve">№</w:t>
      </w:r>
      <w:r>
        <w:rPr>
          <w:rFonts w:ascii="Times New Roman" w:hAnsi="Times New Roman"/>
          <w:sz w:val="20"/>
          <w:szCs w:val="20"/>
        </w:rPr>
        <w:t xml:space="preserve"> РФ-44-2-01-0-00-2026-0460-0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являются приложением к настоящему извещению (приложение 3).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ind w:firstLine="709"/>
        <w:jc w:val="both"/>
        <w:rPr>
          <w:rFonts w:ascii="Times New Roman" w:hAnsi="Times New Roman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t xml:space="preserve">Ознакомиться</w:t>
      </w:r>
      <w:r>
        <w:rPr>
          <w:rFonts w:ascii="Times New Roman" w:hAnsi="Times New Roman"/>
          <w:sz w:val="20"/>
          <w:szCs w:val="20"/>
        </w:rPr>
        <w:t xml:space="preserve"> с градостроительными планами земельного участка возможно по месту приема заявок в течение срока приема заявок, на официальном сайте Российской Федераци</w:t>
      </w:r>
      <w:r>
        <w:rPr>
          <w:rFonts w:ascii="Times New Roman" w:hAnsi="Times New Roman"/>
          <w:sz w:val="20"/>
          <w:szCs w:val="20"/>
        </w:rPr>
        <w:t xml:space="preserve">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(http://torgi.gov.ru), и на официальном сайте Администрации города Костромы (http://</w:t>
      </w:r>
      <w:r>
        <w:rPr>
          <w:rFonts w:ascii="Times New Roman" w:hAnsi="Times New Roman"/>
          <w:sz w:val="20"/>
          <w:szCs w:val="20"/>
        </w:rPr>
        <w:t xml:space="preserve">grad.kostroma.gov.ru</w:t>
      </w:r>
      <w:r>
        <w:rPr>
          <w:rFonts w:ascii="Times New Roman" w:hAnsi="Times New Roman"/>
          <w:sz w:val="20"/>
          <w:szCs w:val="20"/>
        </w:rPr>
        <w:t xml:space="preserve">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pStyle w:val="782"/>
        <w:ind w:firstLine="709"/>
        <w:jc w:val="right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  <w:br w:type="page" w:clear="all"/>
      </w:r>
      <w:r>
        <w:rPr>
          <w:sz w:val="20"/>
          <w:szCs w:val="20"/>
        </w:rPr>
        <w:t xml:space="preserve">Приложение 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ind w:firstLine="851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jc w:val="center"/>
        <w:spacing w:before="0" w:beforeAutospacing="0" w:after="0" w:afterAutospacing="0" w:line="240" w:lineRule="auto"/>
        <w:rPr>
          <w:sz w:val="20"/>
          <w:szCs w:val="20"/>
        </w:rPr>
      </w:pPr>
      <w:r>
        <w:rPr>
          <w:b/>
          <w:sz w:val="20"/>
          <w:szCs w:val="20"/>
          <w:lang w:eastAsia="zh-CN"/>
        </w:rPr>
        <w:t xml:space="preserve">ФОРМА</w:t>
      </w:r>
      <w:r>
        <w:rPr>
          <w:b/>
          <w:sz w:val="20"/>
          <w:szCs w:val="20"/>
          <w:lang w:eastAsia="zh-CN"/>
        </w:rPr>
        <w:t xml:space="preserve"> </w:t>
      </w:r>
      <w:r>
        <w:rPr>
          <w:b/>
          <w:sz w:val="20"/>
          <w:szCs w:val="20"/>
          <w:lang w:eastAsia="zh-CN"/>
        </w:rPr>
        <w:t xml:space="preserve">ЗАЯВКИ </w:t>
      </w:r>
      <w:r>
        <w:rPr>
          <w:b/>
          <w:sz w:val="20"/>
          <w:szCs w:val="20"/>
          <w:lang w:eastAsia="zh-CN"/>
        </w:rPr>
        <w:t xml:space="preserve">НА УЧАСТИЕ В АУКЦИОНЕ В ЭЛЕКТРОННОЙ ФОРМЕ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spacing w:before="0" w:beforeAutospacing="0" w:after="0" w:afterAutospacing="0" w:line="240" w:lineRule="auto"/>
        <w:rPr>
          <w:sz w:val="20"/>
          <w:szCs w:val="20"/>
        </w:rPr>
      </w:pPr>
      <w:r>
        <w:rPr>
          <w:b/>
          <w:sz w:val="20"/>
          <w:szCs w:val="20"/>
          <w:lang w:eastAsia="zh-CN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spacing w:before="0" w:beforeAutospacing="0" w:after="0" w:afterAutospacing="0" w:line="240" w:lineRule="auto"/>
        <w:rPr>
          <w:sz w:val="20"/>
          <w:szCs w:val="20"/>
        </w:rPr>
      </w:pPr>
      <w:r>
        <w:rPr>
          <w:b/>
          <w:sz w:val="20"/>
          <w:szCs w:val="20"/>
          <w:lang w:eastAsia="zh-CN"/>
        </w:rPr>
        <w:t xml:space="preserve">В Управление имущественных и земельных отношений Администрации города Костромы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spacing w:before="0" w:beforeAutospacing="0" w:after="0" w:afterAutospacing="0" w:line="240" w:lineRule="auto"/>
        <w:rPr>
          <w:sz w:val="20"/>
          <w:szCs w:val="20"/>
        </w:rPr>
      </w:pPr>
      <w:r>
        <w:rPr>
          <w:b/>
          <w:sz w:val="20"/>
          <w:szCs w:val="20"/>
          <w:lang w:eastAsia="zh-CN"/>
        </w:rPr>
        <w:t xml:space="preserve">Заявитель</w:t>
      </w:r>
      <w:r>
        <w:rPr>
          <w:sz w:val="20"/>
          <w:szCs w:val="20"/>
          <w:lang w:eastAsia="zh-CN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spacing w:before="0" w:beforeAutospacing="0" w:after="0" w:afterAutospacing="0" w:line="240" w:lineRule="auto"/>
        <w:rPr>
          <w:sz w:val="20"/>
          <w:szCs w:val="20"/>
        </w:rPr>
        <w:pBdr>
          <w:bottom w:val="single" w:color="000000" w:sz="4" w:space="0"/>
        </w:pBdr>
      </w:pPr>
      <w:r>
        <w:rPr>
          <w:sz w:val="20"/>
          <w:szCs w:val="20"/>
          <w:lang w:eastAsia="zh-CN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jc w:val="center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           </w:t>
      </w:r>
      <w:r>
        <w:rPr>
          <w:sz w:val="20"/>
          <w:szCs w:val="20"/>
          <w:lang w:eastAsia="zh-CN"/>
        </w:rPr>
        <w:t xml:space="preserve">(</w:t>
      </w:r>
      <w:r>
        <w:rPr>
          <w:bCs/>
          <w:sz w:val="20"/>
          <w:szCs w:val="20"/>
          <w:lang w:eastAsia="zh-CN"/>
        </w:rPr>
        <w:t xml:space="preserve">Ф.И.О., гражданина,  индивидуального предпринимателя,</w:t>
      </w:r>
      <w:r>
        <w:rPr>
          <w:bCs/>
          <w:sz w:val="20"/>
          <w:szCs w:val="20"/>
          <w:lang w:eastAsia="zh-CN"/>
        </w:rPr>
        <w:br/>
      </w:r>
      <w:r>
        <w:rPr>
          <w:bCs/>
          <w:sz w:val="20"/>
          <w:szCs w:val="20"/>
          <w:lang w:eastAsia="zh-CN"/>
        </w:rPr>
        <w:t xml:space="preserve">наименование юридического лица с указанием организационно-правовой формы</w:t>
      </w:r>
      <w:r>
        <w:rPr>
          <w:sz w:val="20"/>
          <w:szCs w:val="20"/>
          <w:lang w:eastAsia="zh-CN"/>
        </w:rPr>
        <w:t xml:space="preserve">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jc w:val="both"/>
        <w:spacing w:before="0" w:beforeAutospacing="0" w:after="0" w:afterAutospacing="0" w:line="240" w:lineRule="auto"/>
        <w:rPr>
          <w:sz w:val="20"/>
          <w:szCs w:val="20"/>
        </w:rPr>
        <w:pBdr>
          <w:bottom w:val="single" w:color="000000" w:sz="4" w:space="0"/>
        </w:pBdr>
      </w:pPr>
      <w:r>
        <w:rPr>
          <w:b/>
          <w:sz w:val="20"/>
          <w:szCs w:val="20"/>
          <w:lang w:eastAsia="zh-CN"/>
        </w:rPr>
        <w:t xml:space="preserve">в лице</w:t>
      </w:r>
      <w:r>
        <w:rPr>
          <w:sz w:val="20"/>
          <w:szCs w:val="20"/>
          <w:lang w:eastAsia="zh-CN"/>
        </w:rPr>
        <w:t xml:space="preserve"> </w:t>
        <w:tab/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jc w:val="center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(</w:t>
      </w:r>
      <w:r>
        <w:rPr>
          <w:bCs/>
          <w:sz w:val="20"/>
          <w:szCs w:val="20"/>
          <w:lang w:eastAsia="zh-CN"/>
        </w:rPr>
        <w:t xml:space="preserve">Ф.И.О. руководителя юридического лица или уполномоченного лица, лица действующего на основании доверенности</w:t>
      </w:r>
      <w:r>
        <w:rPr>
          <w:sz w:val="20"/>
          <w:szCs w:val="20"/>
          <w:lang w:eastAsia="zh-CN"/>
        </w:rPr>
        <w:t xml:space="preserve">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jc w:val="both"/>
        <w:spacing w:before="0" w:beforeAutospacing="0" w:after="0" w:afterAutospacing="0" w:line="240" w:lineRule="auto"/>
        <w:rPr>
          <w:sz w:val="20"/>
          <w:szCs w:val="20"/>
        </w:rPr>
        <w:pBdr>
          <w:bottom w:val="single" w:color="000000" w:sz="4" w:space="0"/>
        </w:pBdr>
      </w:pPr>
      <w:r>
        <w:rPr>
          <w:b/>
          <w:bCs/>
          <w:sz w:val="20"/>
          <w:szCs w:val="20"/>
          <w:lang w:eastAsia="zh-CN"/>
        </w:rPr>
        <w:t xml:space="preserve">действующего на основании</w:t>
      </w:r>
      <w:r>
        <w:rPr>
          <w:rStyle w:val="819"/>
          <w:b/>
          <w:bCs/>
          <w:sz w:val="20"/>
          <w:szCs w:val="20"/>
          <w:vertAlign w:val="superscript"/>
          <w:lang w:eastAsia="zh-CN"/>
        </w:rPr>
        <w:footnoteReference w:id="2"/>
      </w:r>
      <w:r>
        <w:rPr>
          <w:b/>
          <w:bCs/>
          <w:sz w:val="20"/>
          <w:szCs w:val="20"/>
          <w:lang w:eastAsia="zh-CN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jc w:val="center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(</w:t>
      </w:r>
      <w:r>
        <w:rPr>
          <w:sz w:val="20"/>
          <w:szCs w:val="20"/>
          <w:lang w:eastAsia="zh-CN"/>
        </w:rPr>
        <w:t xml:space="preserve">Устав, Положение, Соглашение, Доверенности и т.д</w:t>
      </w:r>
      <w:r>
        <w:rPr>
          <w:sz w:val="20"/>
          <w:szCs w:val="20"/>
          <w:lang w:eastAsia="zh-CN"/>
        </w:rPr>
        <w:t xml:space="preserve">.)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0496" w:type="dxa"/>
        <w:tblInd w:w="-7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10496"/>
      </w:tblGrid>
      <w:tr>
        <w:tblPrEx/>
        <w:trPr>
          <w:trHeight w:val="1124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vAlign w:val="center"/>
            <w:textDirection w:val="lrTb"/>
            <w:noWrap w:val="false"/>
          </w:tcPr>
          <w:p>
            <w:pPr>
              <w:pStyle w:val="78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Паспортные данные Заявителя: серия                                                   №                                                                                       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8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дата выдачи</w:t>
            </w:r>
            <w:r>
              <w:rPr>
                <w:sz w:val="20"/>
                <w:szCs w:val="20"/>
                <w:lang w:eastAsia="zh-CN"/>
              </w:rPr>
              <w:t xml:space="preserve">_______________</w:t>
            </w:r>
            <w:r>
              <w:rPr>
                <w:sz w:val="20"/>
                <w:szCs w:val="20"/>
                <w:u w:val="single"/>
                <w:lang w:eastAsia="zh-CN"/>
              </w:rPr>
              <w:t xml:space="preserve">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8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кем выдан: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8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Адрес: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8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Контактный телефон: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8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ОГРНИП (для индивидуального предпринимателя): №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8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ИНН                                       КПП                                          ОГРН                     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179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textDirection w:val="lrTb"/>
            <w:noWrap w:val="false"/>
          </w:tcPr>
          <w:p>
            <w:pPr>
              <w:pStyle w:val="782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  <w:pBdr>
                <w:bottom w:val="single" w:color="000000" w:sz="4" w:space="0"/>
              </w:pBdr>
            </w:pPr>
            <w:r>
              <w:rPr>
                <w:b/>
                <w:sz w:val="20"/>
                <w:szCs w:val="20"/>
                <w:lang w:eastAsia="zh-CN"/>
              </w:rPr>
              <w:t xml:space="preserve">Представитель Заявителя</w:t>
            </w:r>
            <w:r>
              <w:rPr>
                <w:rStyle w:val="819"/>
                <w:b/>
                <w:sz w:val="20"/>
                <w:szCs w:val="20"/>
                <w:vertAlign w:val="superscript"/>
                <w:lang w:eastAsia="zh-CN"/>
              </w:rPr>
              <w:footnoteReference w:id="3"/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82"/>
              <w:jc w:val="center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zh-CN"/>
              </w:rPr>
              <w:t xml:space="preserve">(Ф.И.О,)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8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Паспортные данные представителя: серия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8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дата выдачи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8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кем выдан:  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  <w:u w:val="single"/>
                <w:lang w:eastAsia="zh-CN"/>
              </w:rPr>
              <w:instrText xml:space="preserve">RepresentativePassportIssuer</w:instrText>
            </w:r>
            <w:r>
              <w:rPr>
                <w:sz w:val="20"/>
                <w:szCs w:val="20"/>
                <w:u w:val="single"/>
                <w:lang w:eastAsia="zh-CN"/>
              </w:rPr>
              <w:fldChar w:fldCharType="separate"/>
            </w:r>
            <w:r>
              <w:rPr>
                <w:b/>
                <w:bCs/>
                <w:sz w:val="20"/>
                <w:szCs w:val="20"/>
                <w:u w:val="single"/>
                <w:lang w:eastAsia="zh-CN"/>
              </w:rPr>
              <w:t xml:space="preserve">  </w:t>
            </w:r>
            <w:r>
              <w:rPr>
                <w:sz w:val="20"/>
                <w:szCs w:val="20"/>
                <w:u w:val="single"/>
                <w:lang w:eastAsia="zh-CN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8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Адрес: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82"/>
              <w:jc w:val="both"/>
              <w:spacing w:before="0" w:beforeAutospacing="0" w:after="0" w:afterAutospacing="0" w:line="240" w:lineRule="auto"/>
              <w:widowControl w:val="off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Контактный телефон:  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  <w:u w:val="single"/>
                <w:lang w:eastAsia="zh-CN"/>
              </w:rPr>
              <w:instrText xml:space="preserve">RepresentativePhoneNumber</w:instrText>
            </w:r>
            <w:r>
              <w:rPr>
                <w:sz w:val="20"/>
                <w:szCs w:val="20"/>
                <w:u w:val="single"/>
                <w:lang w:eastAsia="zh-CN"/>
              </w:rPr>
              <w:fldChar w:fldCharType="separate"/>
            </w:r>
            <w:r>
              <w:rPr>
                <w:b/>
                <w:bCs/>
                <w:sz w:val="20"/>
                <w:szCs w:val="20"/>
                <w:u w:val="single"/>
                <w:lang w:eastAsia="zh-CN"/>
              </w:rPr>
              <w:t xml:space="preserve"> </w:t>
            </w:r>
            <w:r>
              <w:rPr>
                <w:sz w:val="20"/>
                <w:szCs w:val="20"/>
                <w:u w:val="single"/>
                <w:lang w:eastAsia="zh-CN"/>
              </w:rPr>
              <w:fldChar w:fldCharType="end"/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</w:tr>
    </w:tbl>
    <w:p>
      <w:pPr>
        <w:pStyle w:val="782"/>
        <w:ind w:hanging="1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  <w:lang w:eastAsia="zh-CN"/>
        </w:rPr>
      </w:r>
      <w:r>
        <w:rPr>
          <w:b/>
          <w:sz w:val="20"/>
          <w:szCs w:val="20"/>
          <w:lang w:eastAsia="zh-CN"/>
        </w:rPr>
        <w:t xml:space="preserve">принял решение об участии в аукционе на право заключения договора аренды земельного участка </w:t>
      </w:r>
      <w:r>
        <w:rPr>
          <w:b/>
          <w:sz w:val="20"/>
          <w:szCs w:val="20"/>
          <w:lang w:eastAsia="zh-CN"/>
        </w:rPr>
        <w:t xml:space="preserve">с кадастровым номером:_______________________________________, расположенного по адресу (местоположение): ___________________________________________________________________________, в электронной форме, и обязуется обеспечить поступление задатка в размере</w:t>
      </w:r>
      <w:r>
        <w:rPr>
          <w:sz w:val="20"/>
          <w:szCs w:val="20"/>
          <w:u w:val="single"/>
          <w:lang w:eastAsia="zh-CN"/>
        </w:rPr>
        <w:t xml:space="preserve">                                                                            </w:t>
      </w:r>
      <w:r>
        <w:rPr>
          <w:b/>
          <w:sz w:val="20"/>
          <w:szCs w:val="20"/>
          <w:lang w:eastAsia="zh-CN"/>
        </w:rPr>
        <w:t xml:space="preserve">руб.</w:t>
      </w:r>
      <w:r>
        <w:rPr>
          <w:sz w:val="20"/>
          <w:szCs w:val="20"/>
          <w:u w:val="single"/>
          <w:lang w:eastAsia="zh-CN"/>
        </w:rPr>
        <w:t xml:space="preserve">            (сумма прописью)</w:t>
      </w:r>
      <w:r>
        <w:rPr>
          <w:sz w:val="20"/>
          <w:szCs w:val="20"/>
          <w:lang w:eastAsia="zh-CN"/>
        </w:rPr>
        <w:t xml:space="preserve">, </w:t>
      </w:r>
      <w:r>
        <w:rPr>
          <w:b/>
          <w:sz w:val="20"/>
          <w:szCs w:val="20"/>
          <w:lang w:eastAsia="zh-CN"/>
        </w:rPr>
        <w:t xml:space="preserve">в сроки и в порядке, установленные в Извещении о проведении аукциона в электронной форме, и в соответствии с Регламентом Оператора 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b/>
          <w:sz w:val="20"/>
          <w:szCs w:val="20"/>
        </w:rPr>
        <w:t xml:space="preserve">Банковские реквизиты для возврата задатка: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Банк ______________________________________________________________________________________________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Расчётный счёт _______________________________ Корреспондентский счёт 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БИК_________________________________________ Лицевой счёт 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Ф. И. О. (наименование) получателя ___________________________________________________________________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b/>
          <w:sz w:val="20"/>
          <w:szCs w:val="20"/>
          <w:lang w:eastAsia="zh-CN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обязуется: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numPr>
          <w:ilvl w:val="1"/>
          <w:numId w:val="21"/>
        </w:numPr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  <w:r>
        <w:rPr>
          <w:rStyle w:val="819"/>
          <w:sz w:val="20"/>
          <w:szCs w:val="20"/>
          <w:vertAlign w:val="superscript"/>
          <w:lang w:eastAsia="zh-CN"/>
        </w:rPr>
        <w:footnoteReference w:id="4"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numPr>
          <w:ilvl w:val="1"/>
          <w:numId w:val="21"/>
        </w:numPr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В случае признания Победителем аукциона в электронной форме, а также в иных случаях, предусмо</w:t>
      </w:r>
      <w:r>
        <w:rPr>
          <w:sz w:val="20"/>
          <w:szCs w:val="20"/>
          <w:lang w:eastAsia="zh-CN"/>
        </w:rPr>
        <w:t xml:space="preserve">тренных пунктами 13 и 14 статьи 39.12 Земельного кодекса Российской Федерации, заключить договор с Арендодателем (Продавцом) в соответствии с порядком, сроками и требованиями, установленными Извещением о проведении аукциона в электронной форме и договором.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согласен и принимает все условия, требования, положения Извещени</w:t>
      </w:r>
      <w:r>
        <w:rPr>
          <w:sz w:val="20"/>
          <w:szCs w:val="20"/>
          <w:lang w:eastAsia="zh-CN"/>
        </w:rPr>
        <w:t xml:space="preserve">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20"/>
          <w:szCs w:val="20"/>
          <w:lang w:eastAsia="zh-CN"/>
        </w:rPr>
        <w:t xml:space="preserve">и не имеет претензий к ним</w:t>
      </w:r>
      <w:r>
        <w:rPr>
          <w:sz w:val="20"/>
          <w:szCs w:val="20"/>
          <w:lang w:eastAsia="zh-CN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tabs>
          <w:tab w:val="left" w:pos="142" w:leader="none"/>
          <w:tab w:val="clear" w:pos="708" w:leader="none"/>
        </w:tabs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Ответственность за достоверность представленных документов и информации несет Заявитель.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tabs>
          <w:tab w:val="left" w:pos="142" w:leader="none"/>
          <w:tab w:val="clear" w:pos="708" w:leader="none"/>
        </w:tabs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tabs>
          <w:tab w:val="left" w:pos="142" w:leader="none"/>
          <w:tab w:val="clear" w:pos="708" w:leader="none"/>
        </w:tabs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с частью 5 статьи 4</w:t>
      </w:r>
      <w:r>
        <w:rPr>
          <w:sz w:val="20"/>
          <w:szCs w:val="20"/>
          <w:lang w:eastAsia="zh-CN"/>
        </w:rPr>
        <w:t xml:space="preserve">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 </w:t>
      </w:r>
      <w:r>
        <w:rPr>
          <w:rStyle w:val="819"/>
          <w:sz w:val="20"/>
          <w:szCs w:val="20"/>
          <w:vertAlign w:val="superscript"/>
          <w:lang w:eastAsia="zh-CN"/>
        </w:rPr>
        <w:footnoteReference w:id="5"/>
      </w:r>
      <w:r>
        <w:rPr>
          <w:sz w:val="20"/>
          <w:szCs w:val="20"/>
          <w:lang w:eastAsia="zh-CN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tabs>
          <w:tab w:val="left" w:pos="142" w:leader="none"/>
          <w:tab w:val="clear" w:pos="708" w:leader="none"/>
        </w:tabs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осведомлен и согласен с тем, что Арендодатель (Прод</w:t>
      </w:r>
      <w:r>
        <w:rPr>
          <w:sz w:val="20"/>
          <w:szCs w:val="20"/>
          <w:lang w:eastAsia="zh-CN"/>
        </w:rPr>
        <w:t xml:space="preserve">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</w:t>
      </w:r>
      <w:r>
        <w:rPr>
          <w:sz w:val="20"/>
          <w:szCs w:val="20"/>
          <w:lang w:eastAsia="zh-CN"/>
        </w:rPr>
        <w:t xml:space="preserve">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</w:t>
      </w:r>
      <w:r>
        <w:rPr>
          <w:sz w:val="20"/>
          <w:szCs w:val="20"/>
          <w:lang w:eastAsia="zh-CN"/>
        </w:rPr>
        <w:t xml:space="preserve">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/>
          <w:sz w:val="20"/>
          <w:szCs w:val="20"/>
          <w:lang w:eastAsia="zh-CN"/>
        </w:rPr>
        <w:t xml:space="preserve">ruи сайте Оператора электронной площадки</w:t>
      </w:r>
      <w:r>
        <w:rPr>
          <w:sz w:val="20"/>
          <w:szCs w:val="20"/>
          <w:lang w:eastAsia="zh-CN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8.В соответствии с Ф</w:t>
      </w:r>
      <w:r>
        <w:rPr>
          <w:sz w:val="20"/>
          <w:szCs w:val="20"/>
          <w:lang w:eastAsia="zh-CN"/>
        </w:rPr>
        <w:t xml:space="preserve">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</w:t>
      </w:r>
      <w:r>
        <w:rPr>
          <w:sz w:val="20"/>
          <w:szCs w:val="20"/>
          <w:lang w:eastAsia="zh-CN"/>
        </w:rPr>
        <w:t xml:space="preserve">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</w:t>
      </w:r>
      <w:r>
        <w:rPr>
          <w:sz w:val="20"/>
          <w:szCs w:val="20"/>
          <w:lang w:eastAsia="zh-CN"/>
        </w:rPr>
        <w:t xml:space="preserve">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</w:t>
      </w:r>
      <w:r>
        <w:rPr>
          <w:sz w:val="20"/>
          <w:szCs w:val="20"/>
          <w:lang w:eastAsia="zh-CN"/>
        </w:rPr>
        <w:t xml:space="preserve">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Подписано усиленной квалифицированной электронной подписью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Style w:val="982"/>
        <w:tblW w:w="5000" w:type="pct"/>
        <w:tblInd w:w="0" w:type="dxa"/>
        <w:tblLayout w:type="fixed"/>
        <w:tblCellMar>
          <w:left w:w="85" w:type="dxa"/>
          <w:top w:w="28" w:type="dxa"/>
          <w:right w:w="85" w:type="dxa"/>
          <w:bottom w:w="28" w:type="dxa"/>
        </w:tblCellMar>
        <w:tblLook w:val="04A0" w:firstRow="1" w:lastRow="0" w:firstColumn="1" w:lastColumn="0" w:noHBand="0" w:noVBand="1"/>
      </w:tblPr>
      <w:tblGrid>
        <w:gridCol w:w="9498"/>
      </w:tblGrid>
      <w:tr>
        <w:tblPrEx/>
        <w:trPr>
          <w:trHeight w:val="262"/>
        </w:trPr>
        <w:tc>
          <w:tcPr>
            <w:tcBorders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82"/>
              <w:jc w:val="left"/>
              <w:spacing w:before="0" w:beforeAutospacing="0" w:after="0" w:afterAutospacing="0" w:line="240" w:lineRule="auto"/>
              <w:widowControl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 w:eastAsia="zh-CN" w:bidi="ar-SA"/>
              </w:rPr>
              <w:t xml:space="preserve">Данные электронной подписи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82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  <w:t xml:space="preserve">Владелец: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82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  <w:t xml:space="preserve">Организация: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  <w:lang w:val="ru-RU" w:eastAsia="zh-CN" w:bidi="ar-SA"/>
              </w:rPr>
              <w:instrText xml:space="preserve">Документ_ЭлПодпись_Организация_Участник</w:instrText>
            </w:r>
            <w:r>
              <w:rPr>
                <w:sz w:val="20"/>
                <w:szCs w:val="20"/>
                <w:lang w:val="ru-RU" w:eastAsia="zh-CN" w:bidi="ar-SA"/>
              </w:rPr>
              <w:fldChar w:fldCharType="separate"/>
            </w:r>
            <w:r>
              <w:rPr>
                <w:b/>
                <w:bCs/>
                <w:sz w:val="20"/>
                <w:szCs w:val="20"/>
                <w:lang w:val="ru-RU" w:eastAsia="zh-CN" w:bidi="ar-SA"/>
              </w:rPr>
              <w:t xml:space="preserve">.</w:t>
            </w:r>
            <w:r>
              <w:rPr>
                <w:sz w:val="20"/>
                <w:szCs w:val="20"/>
                <w:lang w:val="ru-RU" w:eastAsia="zh-CN" w:bidi="ar-SA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82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  <w:t xml:space="preserve">Подписано: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82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82"/>
              <w:jc w:val="left"/>
              <w:spacing w:before="0" w:beforeAutospacing="0" w:after="0" w:afterAutospacing="0" w:line="240" w:lineRule="auto"/>
              <w:widowControl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 w:eastAsia="zh-CN" w:bidi="ar-SA"/>
              </w:rPr>
              <w:t xml:space="preserve">Данные сертификата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82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  <w:t xml:space="preserve">Серийный номер: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82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  <w:t xml:space="preserve">Срок действия: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82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82"/>
        <w:ind w:left="7655" w:firstLine="0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br w:type="page" w:clear="all"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82"/>
        <w:ind w:left="7655" w:firstLine="0"/>
        <w:jc w:val="both"/>
        <w:spacing w:before="0" w:beforeAutospacing="0" w:after="0" w:afterAutospacing="0" w:line="240" w:lineRule="auto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Приложение 2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782"/>
        <w:ind w:firstLine="851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ДОГОВОР АРЕНДЫ ЗЕМЕЛЬНОГО УЧАСТКА №._______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  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город Кострома                                                          «___» _________ 20__ года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851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Управление имущественных и земельных отношений Администрации города Костромы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 в лице_________, действующего на основании П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оложения об Управлении, утвержденного постановлением Администрации города Костромы от 23 марта 2015 года № 604 и кадрового распоряжения Администрации города Костромы от _____, именуемое в дальнейшем «Арендодатель», с одной стороны, и </w:t>
      </w: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_________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 в лице _________, действующего на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основании _________, именуемое в дальнейшем «Арендатор», совместно именуемые «Стороны», в соответствии со статьями 39.1, 39.6, 39.7, 39.8, 39.12, 39.13 Земельного кодекса Российской Федерации, заключили настоящий договор (далее – Договор) о нижеследующем: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1. Предмет договора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1.1. Арендода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тель обязуется предоставить Арендатору в аренду для строительства земельный участок из земель населенных пунктов, государственная собственность на которые не разграничена, с кадастровым номером _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_____ по адресу: Российская Федерация, Костромск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ая область, город Кострома, ___ (дале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–Участок), вид разрешенного использования: ____, в границах, указанных в кадастровом паспорте Участка (дата и номер кадастрового паспорта), общей площадью ____ квадратных метра (ов).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left="142" w:right="0" w:firstLine="567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1.2. Участок имеет следующие ограничения (обременения):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1.3. Внесение изменений в Договор в части изменения вида разрешенного использования земельного участка не допускается.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2. Срок Договора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2.1. Договор заключен сроком на ______ с даты его подписания Сторонами.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2.2. Договор, заключенный на срок один год и более, подлежит государственной регистрации в Управлении Федеральной службы государственной регистрации, кадастра и картографии по Костромской области.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2.3. Арендатор земельного участка не имеет преимущественного права на заключение на новый срок договора аренды такого земельного участка без проведения торгов.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3. Размер и условия внесения арендной платы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left="0" w:right="-5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3.1.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Размер арендной платы устанавливается на основании протокола о результатах торгов.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В сумму первого платежа по Договору включается сумма задатка, уплаченная Покупателем по заявке. Е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жегодная арендная плата за земельный участок, указанный в пункте 1.1. Договора, составляет _____ рублей.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Арендная плата в кварт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ал составляет _______ рублей.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ind w:left="0" w:right="-5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3.2.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Арендатор перечисляет Арендодателю: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Полу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чатель У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ФК по Костромской области (Управление имущественных и земельных отношений Администрации города Костромы); ИНН / КПП 4401006568 / 440101001; Единый казначейский счет 40102810145370000103;Казначейский счет 03100643000000014100; Банк получателя ОКЦ № 1 ВОЛГО-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ВЯТСКОЕ ГУ БАНКА РОССИИ//УФК по Костромской области, г. Кострома; БИК ТОФК 042202103; ОКТМО 34701000; КБК 96611105012040000120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«За аренду земельного участка по адресу: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_______, договор № ____»: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widowControl w:val="off"/>
        <w:tabs>
          <w:tab w:val="clear" w:pos="0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- арендную плату за первый год аренды земельного участка, указанного в пункте 1.1 Договора, в сумме ________ (с учетом задатка) в течение 10 дней с даты подписания настоящего Д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оговора. Днем оплаты арендной платы, указанной в Договоре, считается день зачисления денежных средств на расчетный счет Арендодателя. Перечисленный Арендодателю задаток за участие в аукционе на право заключения договора аренды земельного участка в размере </w:t>
      </w: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_______</w:t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white"/>
        </w:rPr>
        <w:t xml:space="preserve"> рублей</w:t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зачисляется в счет арендной платы за земельный участок по настоящему Договору;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widowControl w:val="off"/>
        <w:tabs>
          <w:tab w:val="clear" w:pos="0" w:leader="none"/>
        </w:tabs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- арендную плату за второй год аренды и до окончания срока аренды ежеквартально равными долями не позднее 1-го числа первого месяца квартала, следующего за отчетным.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widowControl w:val="off"/>
        <w:tabs>
          <w:tab w:val="clear" w:pos="0" w:leader="none"/>
        </w:tabs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3.3. Обязательства по оплате арендной платы по Договору считаются исполненными после внесения Арендатором арендной платы в полном объеме за период, установленный пунктом 3.1. Договора. При внесении Арендатором арендной платы не в полном объеме,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р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азмер которого установлен пунктом 3.1 Договора, обязательства Договора считаются неисполненными.</w:t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</w:p>
    <w:p>
      <w:pPr>
        <w:pStyle w:val="782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3.4. В случае превышения платежа над начисленной суммой по арендной плате погашается задолженность по п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еням за первый период (и последующий за ним), в котором образовалась задолженность. После погашения пеней, штрафов и всей суммы задолженности по арендной плате, оставшаяся сумма считается авансовым внесением арендной платы за ближайший оплачиваемый период.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3.5. Взаиморасчеты сторон по настоящему Договору фиксируются актом сверки, который составляется Арендодателем. В течение пяти рабочих дней со дня получения акта сверки, Арендатор обязан подписать его или представить мотивированный отказ.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851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Если в течение указанного срока Арендатор не подписывает акт сверки и не представляет мотивированный отказ от его подписания, акт сверки считается подписанным Арендатором.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3.6. В случае одностороннего отказа, предусмотренного пунктом 6.2. настоящего Договора,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досрочного расторжения Договора в случаях, предусмотренных пунктами 6.2.1.-6.2.6. настоящего Договора, арендная плата,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предусмотренная пунктом 3.1. настоящего Договора, возврату Арендатору не подлежит.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4. Права и обязанности Сторон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 Арендодатель имеет право: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4.1.1. На односторонний отказ от исполнения Договора во внесудебном порядке, в случаях, предусмотренных пунктом 6.2.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4.1.2. На досрочное расторжение Договора в судебном порядке, в случаях, предусмотренных пунктом 6.4.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4.1.3. На беспрепятственный доступ на территорию арендуемого земельного участка с целью его осмотра на предмет соблюдения условий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4.1.4.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 Арендодатель обязан: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4.2.1. Выполнять в полном объеме все условия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4.2.2. Передать Арендатору участок по акту приема – передачи.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4.2.3. Письменно и своевременно уведомить Арендатора в случае изменения номеров счетов для перечисления арендной платы, указанных в пункте 3.2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4.2.4. Письменно сообщить Арендатору не позднее, чем за 14 (четырнадцать) дней о необходимости освобождения Участка при досрочном расторжении Договора или одностороннем отказе от исполнения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4.2.5. Предоставлять расчет арендной платы Арендатору по его требованию.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4.3. Арендатор имеет право: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4.3.1. Использовать Участок на условиях, установленных Договором.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 Арендатор обязан: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4.4.1. Выполнять в полном объеме все условия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4.4.2. Использовать Участок в соответствии с целевым назначением и разрешенным использованием.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4.4.3. Без получения счета и в соответствии с условиями договора уплачивать в размере и на условиях, установленных Договором, арендную плату.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4.4.4.</w:t>
        <w:tab/>
        <w:t xml:space="preserve">Обеспечивать Арендодателю и его представителям, пр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едставителям органов государственного и муниципального земельного контроля доступ на Участок по их требованию и выполнять все предписания указанных должностных лиц, соответствующим службам доступ для эксплуатации, ремонта и обслуживания линий коммуникаций.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4.4.5. Письменно сообщить Арендод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ателю не позднее, чем за 1 (один) месяц о предстоящем освобождении Участка в связи с окончанием срока действия Договора. Передача земельного участка по акту приема-передачи осуществляется Арендатором в день, следующий за днем прекращения действия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4.4.6. Не допускать действий, приводящих к ухудшению экологической обстановки на арендуемом земельном участке и прилегающих к нему территориях.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4.4.7. За свой счет выполнять работы по благоустройству территории, поддержанию ее в надлежащем санитарном состоянии в соответствии с законодательством Костромской области и нормативными правовыми актами органов местного самоуправления.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4.4.8. В 10-дневный срок направить Арендодателю письменное уведомление об изменении названия, юридического адреса, электронной почты, расчетного счета или прекращения деятельности п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редприятия, учреждения или организации в случае, если Арендатор – юридическое лицо; об изменении фамилии, имени, отчества, адреса места жительства, номера телефона, номера факса и электронной почты (если имеется) в случае, если Арендатор – физическое лицо.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4.4.9. Соблюдать санитарные, противопожарные нормы и требования, действующие правила благоустройства территории города Костромы, а так же иные требования, установленные действующим законодательством.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4.4.10. </w:t>
      </w:r>
      <w:r>
        <w:rPr>
          <w:rFonts w:ascii="Times New Roman" w:hAnsi="Times New Roman" w:cs="Times New Roman"/>
          <w:iCs/>
          <w:sz w:val="20"/>
          <w:szCs w:val="20"/>
          <w:highlight w:val="white"/>
          <w:lang w:eastAsia="ru-RU"/>
        </w:rPr>
        <w:t xml:space="preserve">Получить разрешение на рубку (обрезку) древесно-кустарниковой растительности и ликвидацию трав</w:t>
      </w:r>
      <w:r>
        <w:rPr>
          <w:rFonts w:ascii="Times New Roman" w:hAnsi="Times New Roman" w:cs="Times New Roman"/>
          <w:iCs/>
          <w:sz w:val="20"/>
          <w:szCs w:val="20"/>
          <w:highlight w:val="white"/>
          <w:lang w:eastAsia="ru-RU"/>
        </w:rPr>
        <w:t xml:space="preserve">яного покрова в соответствии с Порядком выдачи разрешений на рубку (обрезку) древесно-кустарниковой растительности и ликвидацию травяного покрова на территории города Костромы, утвержденным постановлением Главы города Костромы от 30 июня 2009 года № 1169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4.4.11. В случае если Участок находится в зоне археологического слоя, с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облюдать особые условия использования земельного участка и режим хозяйственной деятельности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:lang w:eastAsia="ru-RU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.4.12.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Соблюдать особые условия использования Участка и режим хозяйственной деятельности в охранных зонах об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ъектов инженерной инфрастр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уктуры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,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о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беспечить беспрепятственный доступ на Участок соответствующим службам для эксплуатации, ремонта и обслуживания линий коммуникаций.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  <w14:ligatures w14:val="none"/>
        </w:rPr>
      </w:r>
    </w:p>
    <w:p>
      <w:pPr>
        <w:pStyle w:val="78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4.4.13. Не передавать арендованный земельный участок в субаренду, а также права и обязанности по договору третьим лицам, не осуществлять мероприятий по его разделу, объединению, перераспределению, выделу.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4.4.14. Возвратить Участок в надлежащем состоянии по окончанию действия Договора, при досрочном расторжении Договора, одностороннем отказе от исполнения Договора в день, следующий за днем прекращения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4.4.15. Оформить разрешение на строительство и проведение земляных работ при прокладке инженерных сетей в Администрации города Костромы.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4.5. Арендодатель и Арендатор имеют иные права и несут иные обязанности, установленные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5. Ответственность Сторон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5.1. Ответственность за состояние Участка наступает у Арендатора с момента подписания Сторонами акта приема-передачи и прекращается с момента подписания акта о его передаче Арендодателю.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5.2. За нарушение услов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ий Договора Стороны несут ответственность, предусмотренную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5.3.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За нарушение срока внесения арендной платы по Договору Арендатор выплачивает Арендодателю пени из расчета 1/150 ставки рефинансирования Центрального Банка Российской Федерации от размера невнесенной арендной платы за каждый календарный день просрочки.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Пени начисляются со дня образования задолженности по арендной плате и перечисляются на следующие реквизиты: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Полу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ч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атель УФ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К по Костромской области (Управление имущественных и земельных отношений Администрации города Костромы); ИНН / КПП 4401006568 / 440101001; Единый казначейский счет 40102810145370000103; Казначейский счет 03100643000000014100; Банк получателя ОКЦ № 1 ВОЛГО-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ВЯТСКОЕ ГУ БАНКА РОССИИ//УФК по Костромской области, г. Кострома; БИК ТОФК 042202103; ОКТМО 34701000; КБК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96611607090040002140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.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5.4. В случае если Арендатор в срок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 установленный в пункте 4.4.13 Договора, не возвратил Участок, либо возвратил его несвоевременно, уплачивается штраф в размере 1/4 ежегодной арендной платы, при этом действие договора не считается возобновленным на тех же условиях на неопределенный срок.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5.5. В случае невыполнения действий, указанных в пунктах 4.4.2, 4.4.6, 4.4.8, 4.4.11, 4.4.13 Договора, Арендатор уплачивает штраф в размере 1/4 ежегодной арендной платы.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5.6. В случае нарушения сроков внесения арендной платы за первый год аренды в срок, установленный п.3.2. Договора, Арендатор уплачивает штраф в размере 1/4  ежегодной арендной платы.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5.7.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6. Изменение, расторжение и прекращение Договора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6.1. Все изменения и (или) дополнения к Договору оформляются Сторонами в письменной форме.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 Арендодатель имеет право на односторонний отказ от исполнения Договора, если такой Договор заключен на срок не более чем пять лет, в случаях: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6.2.1. при использовании земельного участка не в соответствии с его целевым назначением и разрешенным использованием, предусмотренным в пункте 1.1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6.2.2. при существенном ухудшении состояния земельного участка;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6.2.3. невнесения и (или) неполного внесения Арендатором арендной платы по истечении установленного Договором срока платежа;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6.2.4. при изъятии земельного участка для государственных или муниципальных нужд в соответствии с правилами, установленными действующим законодательством Российской Федерации;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6.2.5. при использовании земельного участка с иными существенными нарушениями условий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6.2.6. в иных случаях, предусмотренных действующим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6.3. В случае одностороннего отказа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от исполнения Договора, Договор считается расторгнутым по истечении 14 (четырнадцати) дней с момента получения Арендатором уведомления об одностороннем отказе от исполнения Договора. Уведомление направляется Арендодателем заказным письмом с уведомлением и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считается полученным в день его получения Арендатором либо в день извещения организацией почтовой связи об отсутствии Арендатора по всем адресам, указанным в Договоре. В этом случае заключение дополнительного соглашения о расторжении Договора не требуется.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Односторонний отказ от исполнения Договора возможен способом факсимильной связи, либо путем направления уведомления на электронную почту, если Арендатором в Договоре указаны соответствующие реквизиты.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6.4. Если иное не предусмотрено федеральным законодательством, досрочное расторжение Договора,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заключенного на срок более чем пять лет по требованию Арендодателя возможно только на основании решения суда в случаях, предусмотренных пунктами 6.2.1 – 6.2.6 Договора. Условия об одностороннем отказе от исполнения Договора в данном случае не применяются.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6.5. Договор считается прекращенным по истечении срока, на который он заключен.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6.6. При прекращени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и Договора, Арендатор обязан вернуть Арендодателю Участок в надлежащем состоянии. В случае если Арендатор уклонился от возвращения Участка, Участок считается возвращенным Арендодателю со дня составления Арендодателем акта об одностороннем возврате Участка.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7. Рассмотрение и урегулирование споров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7.1. Все споры между Сторонами, возникающие по Договору, разрешаются в соответствии с законодательством Российской Федерации в судах Костромской области по месту нахождения Арендодателя.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8. Особые условия договора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left="0" w:right="0" w:firstLine="540"/>
        <w:jc w:val="both"/>
        <w:spacing w:before="0" w:beforeAutospacing="0" w:after="0" w:afterAutospacing="0" w:line="240" w:lineRule="auto"/>
        <w:rPr>
          <w:sz w:val="20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8.1. Насто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ящий Договор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  <w:t xml:space="preserve">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pStyle w:val="78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9. Реквизиты Сторон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Арендодатель: Управление имущественных и земельных отношений Администрации города Костромы, 156005, город Кострома, площадь Конституции, дом 2, ИНН 4401006568, ОГРН: 1034408610411, КПП 440101001, номер телефона: +7 (4942) 42-68-41.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Арендатор:  ______________________________________________________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8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10. Подписи Сторон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tbl>
      <w:tblPr>
        <w:tblW w:w="982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5327"/>
        <w:gridCol w:w="4500"/>
      </w:tblGrid>
      <w:tr>
        <w:tblPrEx/>
        <w:trPr/>
        <w:tc>
          <w:tcPr>
            <w:tcW w:w="5327" w:type="dxa"/>
            <w:textDirection w:val="lrTb"/>
            <w:noWrap w:val="false"/>
          </w:tcPr>
          <w:p>
            <w:pPr>
              <w:pStyle w:val="782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4500" w:type="dxa"/>
            <w:textDirection w:val="lrTb"/>
            <w:noWrap w:val="false"/>
          </w:tcPr>
          <w:p>
            <w:pPr>
              <w:pStyle w:val="782"/>
              <w:ind w:firstLine="65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Арендатор: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5327" w:type="dxa"/>
            <w:textDirection w:val="lrTb"/>
            <w:noWrap w:val="false"/>
          </w:tcPr>
          <w:p>
            <w:pPr>
              <w:pStyle w:val="782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Управление имущественных и земельных отношений Администрации города Костромы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4500" w:type="dxa"/>
            <w:textDirection w:val="lrTb"/>
            <w:noWrap w:val="false"/>
          </w:tcPr>
          <w:p>
            <w:pPr>
              <w:pStyle w:val="782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5327" w:type="dxa"/>
            <w:textDirection w:val="lrTb"/>
            <w:noWrap w:val="false"/>
          </w:tcPr>
          <w:p>
            <w:pPr>
              <w:pStyle w:val="782"/>
              <w:ind w:firstLine="851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pStyle w:val="782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Начальник Управления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pStyle w:val="782"/>
              <w:ind w:firstLine="18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4500" w:type="dxa"/>
            <w:textDirection w:val="lrTb"/>
            <w:noWrap w:val="false"/>
          </w:tcPr>
          <w:p>
            <w:pPr>
              <w:pStyle w:val="782"/>
              <w:ind w:firstLine="60"/>
              <w:jc w:val="center"/>
              <w:spacing w:before="0" w:beforeAutospacing="0" w:after="0" w:afterAutospacing="0" w:line="240" w:lineRule="auto"/>
              <w:widowControl w:val="off"/>
              <w:tabs>
                <w:tab w:val="clear" w:pos="708" w:leader="none"/>
                <w:tab w:val="left" w:pos="1832" w:leader="none"/>
              </w:tabs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___________________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</w:tbl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shd w:val="nil" w:color="auto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  <w:highlight w:val="none"/>
          <w14:ligatures w14:val="none"/>
        </w:rPr>
      </w:r>
      <w:r>
        <w:rPr>
          <w:sz w:val="22"/>
          <w:szCs w:val="22"/>
          <w:highlight w:val="none"/>
          <w14:ligatures w14:val="none"/>
        </w:rPr>
      </w:r>
      <w:r>
        <w:rPr>
          <w:sz w:val="22"/>
          <w:szCs w:val="22"/>
          <w:highlight w:val="none"/>
          <w14:ligatures w14:val="none"/>
        </w:rPr>
      </w:r>
    </w:p>
    <w:sectPr>
      <w:footnotePr>
        <w:numFmt w:val="decimal"/>
      </w:footnotePr>
      <w:endnotePr/>
      <w:type w:val="nextPage"/>
      <w:pgSz w:w="11906" w:h="16838" w:orient="portrait"/>
      <w:pgMar w:top="284" w:right="707" w:bottom="255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50102010706020507"/>
  </w:font>
  <w:font w:name="Verdana">
    <w:panose1 w:val="020B0604030504040204"/>
  </w:font>
  <w:font w:name="Calibri">
    <w:panose1 w:val="020F0502020204030204"/>
  </w:font>
  <w:font w:name="Courier New">
    <w:panose1 w:val="02070309020205020404"/>
  </w:font>
  <w:font w:name="Mangal">
    <w:panose1 w:val="02040503050203030202"/>
  </w:font>
  <w:font w:name="Wingdings">
    <w:panose1 w:val="05000000000000000000"/>
  </w:font>
  <w:font w:name="a_Timer">
    <w:panose1 w:val="02000603000000000000"/>
  </w:font>
  <w:font w:name="Liberation Sans">
    <w:panose1 w:val="020B06040202020202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853"/>
        <w:contextualSpacing/>
        <w:jc w:val="both"/>
        <w:spacing w:before="0" w:after="0" w:line="216" w:lineRule="auto"/>
      </w:pPr>
      <w:r>
        <w:rPr>
          <w:rStyle w:val="818"/>
        </w:rPr>
        <w:footnoteRef/>
      </w:r>
      <w:r>
        <w:t xml:space="preserve"> </w:t>
      </w:r>
      <w:r>
        <w:rPr>
          <w:sz w:val="18"/>
          <w:szCs w:val="18"/>
        </w:rPr>
        <w:t xml:space="preserve">Заполняется при подаче Заявки юридическим лицом, или лицом действующим на основании доверенности.</w:t>
      </w:r>
      <w:r/>
    </w:p>
  </w:footnote>
  <w:footnote w:id="3">
    <w:p>
      <w:pPr>
        <w:pStyle w:val="782"/>
        <w:jc w:val="both"/>
      </w:pPr>
      <w:r>
        <w:rPr>
          <w:rStyle w:val="818"/>
        </w:rPr>
        <w:footnoteRef/>
      </w:r>
      <w:r>
        <w:t xml:space="preserve"> </w:t>
      </w:r>
      <w:r>
        <w:rPr>
          <w:sz w:val="18"/>
          <w:szCs w:val="18"/>
        </w:rPr>
        <w:t xml:space="preserve">Заполняется при подаче Заявки лицом, действующим по доверенности.</w:t>
      </w:r>
      <w:r/>
    </w:p>
  </w:footnote>
  <w:footnote w:id="4">
    <w:p>
      <w:pPr>
        <w:pStyle w:val="853"/>
        <w:contextualSpacing/>
        <w:jc w:val="both"/>
        <w:spacing w:before="0" w:after="0" w:line="216" w:lineRule="auto"/>
      </w:pPr>
      <w:r>
        <w:rPr>
          <w:rStyle w:val="818"/>
        </w:rPr>
        <w:footnoteRef/>
      </w:r>
      <w:r>
        <w:t xml:space="preserve"> </w:t>
      </w:r>
      <w:r>
        <w:rPr>
          <w:sz w:val="18"/>
          <w:szCs w:val="18"/>
        </w:rPr>
        <w:t xml:space="preserve">Ознакомлен с Регламентом Оператора электронной площадки при регистрации (аккредитации) на электронной площадке</w:t>
      </w:r>
      <w:r/>
    </w:p>
  </w:footnote>
  <w:footnote w:id="5">
    <w:p>
      <w:pPr>
        <w:pStyle w:val="853"/>
        <w:contextualSpacing/>
        <w:jc w:val="both"/>
        <w:spacing w:before="0" w:after="0" w:line="216" w:lineRule="auto"/>
      </w:pPr>
      <w:r>
        <w:rPr>
          <w:rStyle w:val="818"/>
        </w:rPr>
        <w:footnoteRef/>
      </w:r>
      <w:r>
        <w:t xml:space="preserve"> </w:t>
      </w:r>
      <w:r>
        <w:rPr>
          <w:sz w:val="18"/>
          <w:szCs w:val="18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</w:t>
      </w:r>
      <w:r>
        <w:rPr>
          <w:sz w:val="18"/>
          <w:szCs w:val="18"/>
        </w:rPr>
        <w:t xml:space="preserve">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4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1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1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1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7">
    <w:name w:val="Heading 1 Char"/>
    <w:basedOn w:val="792"/>
    <w:link w:val="783"/>
    <w:uiPriority w:val="9"/>
    <w:rPr>
      <w:rFonts w:ascii="Arial" w:hAnsi="Arial" w:eastAsia="Arial" w:cs="Arial"/>
      <w:sz w:val="40"/>
      <w:szCs w:val="40"/>
    </w:rPr>
  </w:style>
  <w:style w:type="character" w:styleId="768">
    <w:name w:val="Heading 2 Char"/>
    <w:basedOn w:val="792"/>
    <w:link w:val="784"/>
    <w:uiPriority w:val="9"/>
    <w:rPr>
      <w:rFonts w:ascii="Arial" w:hAnsi="Arial" w:eastAsia="Arial" w:cs="Arial"/>
      <w:sz w:val="34"/>
    </w:rPr>
  </w:style>
  <w:style w:type="character" w:styleId="769">
    <w:name w:val="Heading 3 Char"/>
    <w:basedOn w:val="792"/>
    <w:link w:val="785"/>
    <w:uiPriority w:val="9"/>
    <w:rPr>
      <w:rFonts w:ascii="Arial" w:hAnsi="Arial" w:eastAsia="Arial" w:cs="Arial"/>
      <w:sz w:val="30"/>
      <w:szCs w:val="30"/>
    </w:rPr>
  </w:style>
  <w:style w:type="character" w:styleId="770">
    <w:name w:val="Heading 4 Char"/>
    <w:basedOn w:val="792"/>
    <w:link w:val="786"/>
    <w:uiPriority w:val="9"/>
    <w:rPr>
      <w:rFonts w:ascii="Arial" w:hAnsi="Arial" w:eastAsia="Arial" w:cs="Arial"/>
      <w:b/>
      <w:bCs/>
      <w:sz w:val="26"/>
      <w:szCs w:val="26"/>
    </w:rPr>
  </w:style>
  <w:style w:type="character" w:styleId="771">
    <w:name w:val="Heading 5 Char"/>
    <w:basedOn w:val="792"/>
    <w:link w:val="787"/>
    <w:uiPriority w:val="9"/>
    <w:rPr>
      <w:rFonts w:ascii="Arial" w:hAnsi="Arial" w:eastAsia="Arial" w:cs="Arial"/>
      <w:b/>
      <w:bCs/>
      <w:sz w:val="24"/>
      <w:szCs w:val="24"/>
    </w:rPr>
  </w:style>
  <w:style w:type="character" w:styleId="772">
    <w:name w:val="Heading 6 Char"/>
    <w:basedOn w:val="792"/>
    <w:link w:val="788"/>
    <w:uiPriority w:val="9"/>
    <w:rPr>
      <w:rFonts w:ascii="Arial" w:hAnsi="Arial" w:eastAsia="Arial" w:cs="Arial"/>
      <w:b/>
      <w:bCs/>
      <w:sz w:val="22"/>
      <w:szCs w:val="22"/>
    </w:rPr>
  </w:style>
  <w:style w:type="character" w:styleId="773">
    <w:name w:val="Heading 7 Char"/>
    <w:basedOn w:val="792"/>
    <w:link w:val="7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4">
    <w:name w:val="Heading 8 Char"/>
    <w:basedOn w:val="792"/>
    <w:link w:val="790"/>
    <w:uiPriority w:val="9"/>
    <w:rPr>
      <w:rFonts w:ascii="Arial" w:hAnsi="Arial" w:eastAsia="Arial" w:cs="Arial"/>
      <w:i/>
      <w:iCs/>
      <w:sz w:val="22"/>
      <w:szCs w:val="22"/>
    </w:rPr>
  </w:style>
  <w:style w:type="character" w:styleId="775">
    <w:name w:val="Heading 9 Char"/>
    <w:basedOn w:val="792"/>
    <w:link w:val="791"/>
    <w:uiPriority w:val="9"/>
    <w:rPr>
      <w:rFonts w:ascii="Arial" w:hAnsi="Arial" w:eastAsia="Arial" w:cs="Arial"/>
      <w:i/>
      <w:iCs/>
      <w:sz w:val="21"/>
      <w:szCs w:val="21"/>
    </w:rPr>
  </w:style>
  <w:style w:type="character" w:styleId="776">
    <w:name w:val="Title Char"/>
    <w:basedOn w:val="792"/>
    <w:link w:val="827"/>
    <w:uiPriority w:val="10"/>
    <w:rPr>
      <w:sz w:val="48"/>
      <w:szCs w:val="48"/>
    </w:rPr>
  </w:style>
  <w:style w:type="character" w:styleId="777">
    <w:name w:val="Subtitle Char"/>
    <w:basedOn w:val="792"/>
    <w:link w:val="828"/>
    <w:uiPriority w:val="11"/>
    <w:rPr>
      <w:sz w:val="24"/>
      <w:szCs w:val="24"/>
    </w:rPr>
  </w:style>
  <w:style w:type="character" w:styleId="778">
    <w:name w:val="Quote Char"/>
    <w:link w:val="829"/>
    <w:uiPriority w:val="29"/>
    <w:rPr>
      <w:i/>
    </w:rPr>
  </w:style>
  <w:style w:type="character" w:styleId="779">
    <w:name w:val="Intense Quote Char"/>
    <w:link w:val="830"/>
    <w:uiPriority w:val="30"/>
    <w:rPr>
      <w:i/>
    </w:rPr>
  </w:style>
  <w:style w:type="character" w:styleId="780">
    <w:name w:val="Endnote Text Char"/>
    <w:link w:val="832"/>
    <w:uiPriority w:val="99"/>
    <w:rPr>
      <w:sz w:val="20"/>
    </w:rPr>
  </w:style>
  <w:style w:type="paragraph" w:styleId="781">
    <w:name w:val="toc 2"/>
    <w:basedOn w:val="782"/>
    <w:next w:val="782"/>
    <w:uiPriority w:val="39"/>
    <w:unhideWhenUsed/>
    <w:pPr>
      <w:ind w:left="283" w:right="0" w:firstLine="0"/>
      <w:spacing w:after="57"/>
    </w:pPr>
  </w:style>
  <w:style w:type="paragraph" w:styleId="782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783">
    <w:name w:val="Heading 1"/>
    <w:basedOn w:val="782"/>
    <w:next w:val="782"/>
    <w:link w:val="8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4">
    <w:name w:val="Heading 2"/>
    <w:basedOn w:val="782"/>
    <w:next w:val="782"/>
    <w:link w:val="7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5">
    <w:name w:val="Heading 3"/>
    <w:basedOn w:val="782"/>
    <w:next w:val="782"/>
    <w:link w:val="8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6">
    <w:name w:val="Heading 4"/>
    <w:basedOn w:val="782"/>
    <w:next w:val="782"/>
    <w:link w:val="8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7">
    <w:name w:val="Heading 5"/>
    <w:basedOn w:val="782"/>
    <w:next w:val="782"/>
    <w:link w:val="8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88">
    <w:name w:val="Heading 6"/>
    <w:basedOn w:val="782"/>
    <w:next w:val="782"/>
    <w:link w:val="7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9">
    <w:name w:val="Heading 7"/>
    <w:basedOn w:val="782"/>
    <w:next w:val="782"/>
    <w:link w:val="7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0">
    <w:name w:val="Heading 8"/>
    <w:basedOn w:val="782"/>
    <w:next w:val="782"/>
    <w:link w:val="7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1">
    <w:name w:val="Heading 9"/>
    <w:basedOn w:val="782"/>
    <w:next w:val="782"/>
    <w:link w:val="7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2" w:default="1">
    <w:name w:val="Default Paragraph Font"/>
    <w:uiPriority w:val="1"/>
    <w:semiHidden/>
    <w:unhideWhenUsed/>
    <w:qFormat/>
  </w:style>
  <w:style w:type="character" w:styleId="793" w:customStyle="1">
    <w:name w:val="Заголовок 2 Знак"/>
    <w:basedOn w:val="792"/>
    <w:uiPriority w:val="9"/>
    <w:qFormat/>
    <w:rPr>
      <w:rFonts w:ascii="Arial" w:hAnsi="Arial" w:eastAsia="Arial" w:cs="Arial"/>
      <w:sz w:val="34"/>
    </w:rPr>
  </w:style>
  <w:style w:type="character" w:styleId="794" w:customStyle="1">
    <w:name w:val="Заголовок 6 Знак"/>
    <w:basedOn w:val="79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5" w:customStyle="1">
    <w:name w:val="Заголовок 7 Знак"/>
    <w:basedOn w:val="79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6" w:customStyle="1">
    <w:name w:val="Заголовок 8 Знак"/>
    <w:basedOn w:val="79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7" w:customStyle="1">
    <w:name w:val="Заголовок 9 Знак"/>
    <w:basedOn w:val="79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98" w:customStyle="1">
    <w:name w:val="Заголовок Знак"/>
    <w:basedOn w:val="792"/>
    <w:uiPriority w:val="10"/>
    <w:qFormat/>
    <w:rPr>
      <w:sz w:val="48"/>
      <w:szCs w:val="48"/>
    </w:rPr>
  </w:style>
  <w:style w:type="character" w:styleId="799" w:customStyle="1">
    <w:name w:val="Подзаголовок Знак"/>
    <w:basedOn w:val="792"/>
    <w:uiPriority w:val="11"/>
    <w:qFormat/>
    <w:rPr>
      <w:sz w:val="24"/>
      <w:szCs w:val="24"/>
    </w:rPr>
  </w:style>
  <w:style w:type="character" w:styleId="800" w:customStyle="1">
    <w:name w:val="Цитата 2 Знак"/>
    <w:link w:val="829"/>
    <w:uiPriority w:val="29"/>
    <w:qFormat/>
    <w:rPr>
      <w:i/>
    </w:rPr>
  </w:style>
  <w:style w:type="character" w:styleId="801" w:customStyle="1">
    <w:name w:val="Выделенная цитата Знак"/>
    <w:link w:val="830"/>
    <w:uiPriority w:val="30"/>
    <w:qFormat/>
    <w:rPr>
      <w:i/>
    </w:rPr>
  </w:style>
  <w:style w:type="character" w:styleId="802" w:customStyle="1">
    <w:name w:val="Header Char"/>
    <w:basedOn w:val="792"/>
    <w:uiPriority w:val="99"/>
    <w:qFormat/>
  </w:style>
  <w:style w:type="character" w:styleId="803" w:customStyle="1">
    <w:name w:val="Footer Char"/>
    <w:basedOn w:val="792"/>
    <w:uiPriority w:val="99"/>
    <w:qFormat/>
  </w:style>
  <w:style w:type="character" w:styleId="804" w:customStyle="1">
    <w:name w:val="Caption Char"/>
    <w:uiPriority w:val="99"/>
    <w:qFormat/>
  </w:style>
  <w:style w:type="character" w:styleId="805" w:customStyle="1">
    <w:name w:val="Footnote Text Char"/>
    <w:uiPriority w:val="99"/>
    <w:qFormat/>
    <w:rPr>
      <w:sz w:val="18"/>
    </w:rPr>
  </w:style>
  <w:style w:type="character" w:styleId="806" w:customStyle="1">
    <w:name w:val="Текст концевой сноски Знак"/>
    <w:uiPriority w:val="99"/>
    <w:qFormat/>
    <w:rPr>
      <w:sz w:val="20"/>
    </w:rPr>
  </w:style>
  <w:style w:type="character" w:styleId="807">
    <w:name w:val="Символ концевой сноски"/>
    <w:basedOn w:val="792"/>
    <w:uiPriority w:val="99"/>
    <w:semiHidden/>
    <w:unhideWhenUsed/>
    <w:qFormat/>
    <w:rPr>
      <w:vertAlign w:val="superscript"/>
    </w:rPr>
  </w:style>
  <w:style w:type="character" w:styleId="808">
    <w:name w:val="endnote reference"/>
    <w:rPr>
      <w:vertAlign w:val="superscript"/>
    </w:rPr>
  </w:style>
  <w:style w:type="character" w:styleId="809">
    <w:name w:val="FollowedHyperlink"/>
    <w:basedOn w:val="792"/>
    <w:uiPriority w:val="99"/>
    <w:unhideWhenUsed/>
    <w:qFormat/>
    <w:rPr>
      <w:color w:val="800080"/>
      <w:u w:val="single"/>
    </w:rPr>
  </w:style>
  <w:style w:type="character" w:styleId="810">
    <w:name w:val="Hyperlink"/>
    <w:basedOn w:val="792"/>
    <w:uiPriority w:val="99"/>
    <w:unhideWhenUsed/>
    <w:qFormat/>
    <w:rPr>
      <w:color w:val="0000ff"/>
      <w:u w:val="single"/>
    </w:rPr>
  </w:style>
  <w:style w:type="character" w:styleId="811">
    <w:name w:val="Strong"/>
    <w:basedOn w:val="792"/>
    <w:qFormat/>
    <w:rPr>
      <w:rFonts w:cs="Times New Roman"/>
      <w:b/>
      <w:bCs/>
    </w:rPr>
  </w:style>
  <w:style w:type="character" w:styleId="812" w:customStyle="1">
    <w:name w:val="Верхний колонтитул Знак"/>
    <w:basedOn w:val="792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13" w:customStyle="1">
    <w:name w:val="Нижний колонтитул Знак"/>
    <w:basedOn w:val="792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14" w:customStyle="1">
    <w:name w:val="10"/>
    <w:basedOn w:val="792"/>
    <w:qFormat/>
    <w:rPr>
      <w:rFonts w:ascii="Times New Roman" w:hAnsi="Times New Roman" w:cs="Times New Roman"/>
    </w:rPr>
  </w:style>
  <w:style w:type="character" w:styleId="815" w:customStyle="1">
    <w:name w:val="15"/>
    <w:basedOn w:val="792"/>
    <w:qFormat/>
    <w:rPr>
      <w:rFonts w:ascii="Times New Roman" w:hAnsi="Times New Roman" w:cs="Times New Roman"/>
      <w:color w:val="0000ff"/>
      <w:u w:val="single"/>
    </w:rPr>
  </w:style>
  <w:style w:type="character" w:styleId="816" w:customStyle="1">
    <w:name w:val="16"/>
    <w:basedOn w:val="792"/>
    <w:qFormat/>
    <w:rPr>
      <w:rFonts w:ascii="Times New Roman" w:hAnsi="Times New Roman" w:cs="Times New Roman"/>
    </w:rPr>
  </w:style>
  <w:style w:type="character" w:styleId="817" w:customStyle="1">
    <w:name w:val="rts-text"/>
    <w:basedOn w:val="792"/>
    <w:qFormat/>
  </w:style>
  <w:style w:type="character" w:styleId="818">
    <w:name w:val="Символ сноски"/>
    <w:qFormat/>
    <w:rPr>
      <w:vertAlign w:val="superscript"/>
    </w:rPr>
  </w:style>
  <w:style w:type="character" w:styleId="819">
    <w:name w:val="footnote reference"/>
    <w:rPr>
      <w:vertAlign w:val="superscript"/>
    </w:rPr>
  </w:style>
  <w:style w:type="character" w:styleId="820" w:customStyle="1">
    <w:name w:val="Текст сноски Знак"/>
    <w:basedOn w:val="792"/>
    <w:qFormat/>
    <w:rPr>
      <w:rFonts w:ascii="Times New Roman" w:hAnsi="Times New Roman" w:eastAsia="Times New Roman" w:cs="Times New Roman"/>
      <w:lang w:eastAsia="zh-CN"/>
    </w:rPr>
  </w:style>
  <w:style w:type="character" w:styleId="821" w:customStyle="1">
    <w:name w:val="Текст выноски Знак"/>
    <w:basedOn w:val="792"/>
    <w:link w:val="854"/>
    <w:uiPriority w:val="99"/>
    <w:semiHidden/>
    <w:qFormat/>
    <w:rPr>
      <w:rFonts w:ascii="Segoe UI" w:hAnsi="Segoe UI" w:eastAsia="Times New Roman" w:cs="Segoe UI"/>
      <w:sz w:val="18"/>
      <w:szCs w:val="18"/>
    </w:rPr>
  </w:style>
  <w:style w:type="paragraph" w:styleId="822">
    <w:name w:val="Заголовок"/>
    <w:basedOn w:val="782"/>
    <w:next w:val="823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823">
    <w:name w:val="Body Text"/>
    <w:basedOn w:val="782"/>
    <w:pPr>
      <w:spacing w:before="0" w:after="140" w:line="276" w:lineRule="auto"/>
    </w:pPr>
  </w:style>
  <w:style w:type="paragraph" w:styleId="824">
    <w:name w:val="List"/>
    <w:basedOn w:val="823"/>
    <w:rPr>
      <w:rFonts w:cs="Mangal"/>
    </w:rPr>
  </w:style>
  <w:style w:type="paragraph" w:styleId="825">
    <w:name w:val="Caption"/>
    <w:basedOn w:val="782"/>
    <w:link w:val="804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26">
    <w:name w:val="Указатель"/>
    <w:basedOn w:val="782"/>
    <w:qFormat/>
    <w:pPr>
      <w:suppressLineNumbers/>
    </w:pPr>
    <w:rPr>
      <w:rFonts w:cs="Mangal"/>
    </w:rPr>
  </w:style>
  <w:style w:type="paragraph" w:styleId="827">
    <w:name w:val="Title"/>
    <w:basedOn w:val="782"/>
    <w:next w:val="782"/>
    <w:link w:val="798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8">
    <w:name w:val="Subtitle"/>
    <w:basedOn w:val="782"/>
    <w:next w:val="782"/>
    <w:link w:val="799"/>
    <w:uiPriority w:val="11"/>
    <w:qFormat/>
    <w:pPr>
      <w:spacing w:before="200" w:after="200"/>
    </w:pPr>
  </w:style>
  <w:style w:type="paragraph" w:styleId="829">
    <w:name w:val="Quote"/>
    <w:basedOn w:val="782"/>
    <w:next w:val="782"/>
    <w:link w:val="800"/>
    <w:uiPriority w:val="29"/>
    <w:qFormat/>
    <w:pPr>
      <w:ind w:left="720" w:right="720" w:firstLine="0"/>
    </w:pPr>
    <w:rPr>
      <w:i/>
    </w:rPr>
  </w:style>
  <w:style w:type="paragraph" w:styleId="830">
    <w:name w:val="Intense Quote"/>
    <w:basedOn w:val="782"/>
    <w:next w:val="782"/>
    <w:link w:val="801"/>
    <w:uiPriority w:val="30"/>
    <w:qFormat/>
    <w:pPr>
      <w:ind w:left="720" w:right="720" w:firstLine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31">
    <w:name w:val="Caption"/>
    <w:basedOn w:val="782"/>
    <w:next w:val="782"/>
    <w:link w:val="8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32">
    <w:name w:val="endnote text"/>
    <w:basedOn w:val="782"/>
    <w:link w:val="806"/>
    <w:uiPriority w:val="99"/>
    <w:semiHidden/>
    <w:unhideWhenUsed/>
    <w:rPr>
      <w:sz w:val="20"/>
    </w:rPr>
  </w:style>
  <w:style w:type="paragraph" w:styleId="833">
    <w:name w:val="toc 1"/>
    <w:basedOn w:val="782"/>
    <w:next w:val="782"/>
    <w:uiPriority w:val="39"/>
    <w:unhideWhenUsed/>
    <w:pPr>
      <w:spacing w:before="0" w:after="57"/>
    </w:pPr>
  </w:style>
  <w:style w:type="paragraph" w:styleId="834">
    <w:name w:val="toc 3"/>
    <w:basedOn w:val="782"/>
    <w:next w:val="782"/>
    <w:uiPriority w:val="39"/>
    <w:unhideWhenUsed/>
    <w:pPr>
      <w:ind w:left="567" w:firstLine="0"/>
      <w:spacing w:before="0" w:after="57"/>
    </w:pPr>
  </w:style>
  <w:style w:type="paragraph" w:styleId="835">
    <w:name w:val="toc 4"/>
    <w:basedOn w:val="782"/>
    <w:next w:val="782"/>
    <w:uiPriority w:val="39"/>
    <w:unhideWhenUsed/>
    <w:pPr>
      <w:ind w:left="850" w:firstLine="0"/>
      <w:spacing w:before="0" w:after="57"/>
    </w:pPr>
  </w:style>
  <w:style w:type="paragraph" w:styleId="836">
    <w:name w:val="toc 5"/>
    <w:basedOn w:val="782"/>
    <w:next w:val="782"/>
    <w:uiPriority w:val="39"/>
    <w:unhideWhenUsed/>
    <w:pPr>
      <w:ind w:left="1134" w:firstLine="0"/>
      <w:spacing w:before="0" w:after="57"/>
    </w:pPr>
  </w:style>
  <w:style w:type="paragraph" w:styleId="837">
    <w:name w:val="toc 6"/>
    <w:basedOn w:val="782"/>
    <w:next w:val="782"/>
    <w:uiPriority w:val="39"/>
    <w:unhideWhenUsed/>
    <w:pPr>
      <w:ind w:left="1417" w:firstLine="0"/>
      <w:spacing w:before="0" w:after="57"/>
    </w:pPr>
  </w:style>
  <w:style w:type="paragraph" w:styleId="838">
    <w:name w:val="toc 7"/>
    <w:basedOn w:val="782"/>
    <w:next w:val="782"/>
    <w:uiPriority w:val="39"/>
    <w:unhideWhenUsed/>
    <w:pPr>
      <w:ind w:left="1701" w:firstLine="0"/>
      <w:spacing w:before="0" w:after="57"/>
    </w:pPr>
  </w:style>
  <w:style w:type="paragraph" w:styleId="839">
    <w:name w:val="toc 8"/>
    <w:basedOn w:val="782"/>
    <w:next w:val="782"/>
    <w:uiPriority w:val="39"/>
    <w:unhideWhenUsed/>
    <w:pPr>
      <w:ind w:left="1984" w:firstLine="0"/>
      <w:spacing w:before="0" w:after="57"/>
    </w:pPr>
  </w:style>
  <w:style w:type="paragraph" w:styleId="840">
    <w:name w:val="toc 9"/>
    <w:basedOn w:val="782"/>
    <w:next w:val="782"/>
    <w:uiPriority w:val="39"/>
    <w:unhideWhenUsed/>
    <w:pPr>
      <w:ind w:left="2268" w:firstLine="0"/>
      <w:spacing w:before="0" w:after="57"/>
    </w:pPr>
  </w:style>
  <w:style w:type="paragraph" w:styleId="841">
    <w:name w:val="Index Heading"/>
    <w:basedOn w:val="822"/>
  </w:style>
  <w:style w:type="paragraph" w:styleId="842">
    <w:name w:val="TOC Heading"/>
    <w:uiPriority w:val="39"/>
    <w:unhideWhenUsed/>
    <w:pPr>
      <w:jc w:val="left"/>
      <w:spacing w:before="0" w:after="0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0"/>
      <w:szCs w:val="20"/>
      <w:lang w:val="ru-RU" w:eastAsia="ru-RU" w:bidi="ar-SA"/>
    </w:rPr>
  </w:style>
  <w:style w:type="paragraph" w:styleId="843">
    <w:name w:val="table of figures"/>
    <w:basedOn w:val="782"/>
    <w:next w:val="782"/>
    <w:uiPriority w:val="99"/>
    <w:unhideWhenUsed/>
    <w:qFormat/>
  </w:style>
  <w:style w:type="paragraph" w:styleId="844">
    <w:name w:val="Body Text Indent 3"/>
    <w:basedOn w:val="782"/>
    <w:uiPriority w:val="99"/>
    <w:unhideWhenUsed/>
    <w:qFormat/>
    <w:pPr>
      <w:ind w:left="283" w:firstLine="0"/>
      <w:spacing w:before="0" w:after="120"/>
    </w:pPr>
    <w:rPr>
      <w:sz w:val="16"/>
      <w:szCs w:val="16"/>
    </w:rPr>
  </w:style>
  <w:style w:type="paragraph" w:styleId="845">
    <w:name w:val="Колонтитул"/>
    <w:basedOn w:val="782"/>
    <w:qFormat/>
  </w:style>
  <w:style w:type="paragraph" w:styleId="846">
    <w:name w:val="Header"/>
    <w:basedOn w:val="782"/>
    <w:link w:val="812"/>
    <w:uiPriority w:val="99"/>
    <w:unhideWhenUsed/>
    <w:qFormat/>
  </w:style>
  <w:style w:type="paragraph" w:styleId="847">
    <w:name w:val="Footer"/>
    <w:basedOn w:val="782"/>
    <w:link w:val="813"/>
    <w:uiPriority w:val="99"/>
    <w:unhideWhenUsed/>
    <w:qFormat/>
  </w:style>
  <w:style w:type="paragraph" w:styleId="848">
    <w:name w:val="Normal (Web)"/>
    <w:basedOn w:val="782"/>
    <w:qFormat/>
    <w:pPr>
      <w:jc w:val="both"/>
      <w:spacing w:beforeAutospacing="1" w:afterAutospacing="1" w:line="360" w:lineRule="auto"/>
    </w:pPr>
    <w:rPr>
      <w:rFonts w:ascii="Verdana" w:hAnsi="Verdana"/>
      <w:color w:val="000000"/>
      <w:sz w:val="18"/>
      <w:szCs w:val="18"/>
    </w:rPr>
  </w:style>
  <w:style w:type="paragraph" w:styleId="849">
    <w:name w:val="No Spacing"/>
    <w:uiPriority w:val="1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auto"/>
      <w:sz w:val="22"/>
      <w:szCs w:val="22"/>
      <w:lang w:val="ru-RU" w:eastAsia="en-US" w:bidi="ar-SA"/>
    </w:rPr>
  </w:style>
  <w:style w:type="paragraph" w:styleId="850" w:customStyle="1">
    <w:name w:val="rezul"/>
    <w:basedOn w:val="782"/>
    <w:qFormat/>
    <w:pPr>
      <w:ind w:firstLine="283"/>
      <w:jc w:val="both"/>
      <w:widowControl w:val="off"/>
    </w:pPr>
    <w:rPr>
      <w:b/>
      <w:szCs w:val="20"/>
      <w:lang w:val="en-US"/>
    </w:rPr>
  </w:style>
  <w:style w:type="paragraph" w:styleId="851" w:customStyle="1">
    <w:name w:val="Заголов1"/>
    <w:basedOn w:val="782"/>
    <w:uiPriority w:val="99"/>
    <w:qFormat/>
    <w:pPr>
      <w:jc w:val="center"/>
      <w:widowControl w:val="off"/>
    </w:pPr>
    <w:rPr>
      <w:rFonts w:ascii="a_Timer" w:hAnsi="a_Timer" w:cs="a_Timer"/>
      <w:lang w:val="en-US"/>
    </w:rPr>
  </w:style>
  <w:style w:type="paragraph" w:styleId="852">
    <w:name w:val="List Paragraph"/>
    <w:basedOn w:val="782"/>
    <w:uiPriority w:val="99"/>
    <w:qFormat/>
    <w:pPr>
      <w:contextualSpacing/>
      <w:ind w:left="720" w:firstLine="0"/>
      <w:spacing w:before="0" w:after="0"/>
    </w:pPr>
  </w:style>
  <w:style w:type="paragraph" w:styleId="853">
    <w:name w:val="footnote text"/>
    <w:basedOn w:val="782"/>
    <w:link w:val="820"/>
    <w:rPr>
      <w:sz w:val="20"/>
      <w:szCs w:val="20"/>
      <w:lang w:eastAsia="zh-CN"/>
    </w:rPr>
  </w:style>
  <w:style w:type="paragraph" w:styleId="854">
    <w:name w:val="Balloon Text"/>
    <w:basedOn w:val="782"/>
    <w:link w:val="821"/>
    <w:uiPriority w:val="99"/>
    <w:semiHidden/>
    <w:unhideWhenUsed/>
    <w:qFormat/>
    <w:rPr>
      <w:rFonts w:ascii="Segoe UI" w:hAnsi="Segoe UI" w:cs="Segoe UI"/>
      <w:sz w:val="18"/>
      <w:szCs w:val="18"/>
    </w:rPr>
  </w:style>
  <w:style w:type="numbering" w:styleId="855" w:default="1">
    <w:name w:val="No List"/>
    <w:uiPriority w:val="99"/>
    <w:semiHidden/>
    <w:unhideWhenUsed/>
    <w:qFormat/>
  </w:style>
  <w:style w:type="table" w:styleId="856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57" w:customStyle="1">
    <w:name w:val="Table Grid Light"/>
    <w:basedOn w:val="85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58">
    <w:name w:val="Plain Table 1"/>
    <w:basedOn w:val="85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59">
    <w:name w:val="Plain Table 2"/>
    <w:basedOn w:val="85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60">
    <w:name w:val="Plain Table 3"/>
    <w:basedOn w:val="856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1">
    <w:name w:val="Plain Table 4"/>
    <w:basedOn w:val="856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Plain Table 5"/>
    <w:basedOn w:val="856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3">
    <w:name w:val="Grid Table 1 Light"/>
    <w:basedOn w:val="85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Grid Table 1 Light - Accent 1"/>
    <w:basedOn w:val="85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Grid Table 1 Light - Accent 2"/>
    <w:basedOn w:val="85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Grid Table 1 Light - Accent 3"/>
    <w:basedOn w:val="85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Grid Table 1 Light - Accent 4"/>
    <w:basedOn w:val="85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Grid Table 1 Light - Accent 5"/>
    <w:basedOn w:val="85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Grid Table 1 Light - Accent 6"/>
    <w:basedOn w:val="85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Grid Table 2"/>
    <w:basedOn w:val="85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2 - Accent 1"/>
    <w:basedOn w:val="85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2 - Accent 2"/>
    <w:basedOn w:val="85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2 - Accent 3"/>
    <w:basedOn w:val="85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2 - Accent 4"/>
    <w:basedOn w:val="85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2 - Accent 5"/>
    <w:basedOn w:val="85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2 - Accent 6"/>
    <w:basedOn w:val="85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3"/>
    <w:basedOn w:val="85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3 - Accent 1"/>
    <w:basedOn w:val="85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3 - Accent 2"/>
    <w:basedOn w:val="85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3 - Accent 3"/>
    <w:basedOn w:val="85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3 - Accent 4"/>
    <w:basedOn w:val="85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3 - Accent 5"/>
    <w:basedOn w:val="85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3 - Accent 6"/>
    <w:basedOn w:val="85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4"/>
    <w:basedOn w:val="85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5" w:customStyle="1">
    <w:name w:val="Grid Table 4 - Accent 1"/>
    <w:basedOn w:val="85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ce6f2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dce6f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sz="4" w:space="0"/>
        </w:tcBorders>
      </w:tcPr>
    </w:tblStylePr>
  </w:style>
  <w:style w:type="table" w:styleId="886" w:customStyle="1">
    <w:name w:val="Grid Table 4 - Accent 2"/>
    <w:basedOn w:val="85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sz="4" w:space="0"/>
        </w:tcBorders>
      </w:tcPr>
    </w:tblStylePr>
  </w:style>
  <w:style w:type="table" w:styleId="887" w:customStyle="1">
    <w:name w:val="Grid Table 4 - Accent 3"/>
    <w:basedOn w:val="85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sz="4" w:space="0"/>
        </w:tcBorders>
      </w:tcPr>
    </w:tblStylePr>
  </w:style>
  <w:style w:type="table" w:styleId="888" w:customStyle="1">
    <w:name w:val="Grid Table 4 - Accent 4"/>
    <w:basedOn w:val="85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sz="4" w:space="0"/>
        </w:tcBorders>
      </w:tcPr>
    </w:tblStylePr>
  </w:style>
  <w:style w:type="table" w:styleId="889" w:customStyle="1">
    <w:name w:val="Grid Table 4 - Accent 5"/>
    <w:basedOn w:val="85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90" w:customStyle="1">
    <w:name w:val="Grid Table 4 - Accent 6"/>
    <w:basedOn w:val="85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91">
    <w:name w:val="Grid Table 5 Dark"/>
    <w:basedOn w:val="8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92" w:customStyle="1">
    <w:name w:val="Grid Table 5 Dark- Accent 1"/>
    <w:basedOn w:val="8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4f81bd" w:fill="4f81bd" w:themeFill="accent1"/>
      </w:tc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893" w:customStyle="1">
    <w:name w:val="Grid Table 5 Dark - Accent 2"/>
    <w:basedOn w:val="8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c0504d" w:fill="c0504d" w:themeFill="accent2"/>
      </w:tc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894" w:customStyle="1">
    <w:name w:val="Grid Table 5 Dark - Accent 3"/>
    <w:basedOn w:val="8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9bbb59" w:fill="9bbb59" w:themeFill="accent3"/>
      </w:tc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895" w:customStyle="1">
    <w:name w:val="Grid Table 5 Dark- Accent 4"/>
    <w:basedOn w:val="8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8064a2" w:fill="8064a2" w:themeFill="accent4"/>
      </w:tc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896" w:customStyle="1">
    <w:name w:val="Grid Table 5 Dark - Accent 5"/>
    <w:basedOn w:val="8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bacc6" w:fill="4bacc6" w:themeFill="accent5"/>
      </w:tc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897" w:customStyle="1">
    <w:name w:val="Grid Table 5 Dark - Accent 6"/>
    <w:basedOn w:val="8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79646" w:fill="f79646" w:themeFill="accent6"/>
      </w:tc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898">
    <w:name w:val="Grid Table 6 Colorful"/>
    <w:basedOn w:val="85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9" w:customStyle="1">
    <w:name w:val="Grid Table 6 Colorful - Accent 1"/>
    <w:basedOn w:val="85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00" w:customStyle="1">
    <w:name w:val="Grid Table 6 Colorful - Accent 2"/>
    <w:basedOn w:val="85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01" w:customStyle="1">
    <w:name w:val="Grid Table 6 Colorful - Accent 3"/>
    <w:basedOn w:val="85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02" w:customStyle="1">
    <w:name w:val="Grid Table 6 Colorful - Accent 4"/>
    <w:basedOn w:val="85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03" w:customStyle="1">
    <w:name w:val="Grid Table 6 Colorful - Accent 5"/>
    <w:basedOn w:val="85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4" w:customStyle="1">
    <w:name w:val="Grid Table 6 Colorful - Accent 6"/>
    <w:basedOn w:val="85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5">
    <w:name w:val="Grid Table 7 Colorful"/>
    <w:basedOn w:val="85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6" w:customStyle="1">
    <w:name w:val="Grid Table 7 Colorful - Accent 1"/>
    <w:basedOn w:val="85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7" w:customStyle="1">
    <w:name w:val="Grid Table 7 Colorful - Accent 2"/>
    <w:basedOn w:val="85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8" w:customStyle="1">
    <w:name w:val="Grid Table 7 Colorful - Accent 3"/>
    <w:basedOn w:val="85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9" w:customStyle="1">
    <w:name w:val="Grid Table 7 Colorful - Accent 4"/>
    <w:basedOn w:val="85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0" w:customStyle="1">
    <w:name w:val="Grid Table 7 Colorful - Accent 5"/>
    <w:basedOn w:val="85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1" w:customStyle="1">
    <w:name w:val="Grid Table 7 Colorful - Accent 6"/>
    <w:basedOn w:val="85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b154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2">
    <w:name w:val="List Table 1 Light"/>
    <w:basedOn w:val="856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List Table 1 Light - Accent 1"/>
    <w:basedOn w:val="856"/>
    <w:uiPriority w:val="99"/>
    <w:tblPr>
      <w:tblStyleRowBandSize w:val="1"/>
      <w:tblStyleColBandSize w:val="1"/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List Table 1 Light - Accent 2"/>
    <w:basedOn w:val="856"/>
    <w:uiPriority w:val="99"/>
    <w:tblPr>
      <w:tblStyleRowBandSize w:val="1"/>
      <w:tblStyleColBandSize w:val="1"/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List Table 1 Light - Accent 3"/>
    <w:basedOn w:val="856"/>
    <w:uiPriority w:val="99"/>
    <w:tblPr>
      <w:tblStyleRowBandSize w:val="1"/>
      <w:tblStyleColBandSize w:val="1"/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List Table 1 Light - Accent 4"/>
    <w:basedOn w:val="856"/>
    <w:uiPriority w:val="99"/>
    <w:tblPr>
      <w:tblStyleRowBandSize w:val="1"/>
      <w:tblStyleColBandSize w:val="1"/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List Table 1 Light - Accent 5"/>
    <w:basedOn w:val="856"/>
    <w:uiPriority w:val="99"/>
    <w:tblPr>
      <w:tblStyleRowBandSize w:val="1"/>
      <w:tblStyleColBandSize w:val="1"/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List Table 1 Light - Accent 6"/>
    <w:basedOn w:val="856"/>
    <w:uiPriority w:val="99"/>
    <w:tblPr>
      <w:tblStyleRowBandSize w:val="1"/>
      <w:tblStyleColBandSize w:val="1"/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List Table 2"/>
    <w:basedOn w:val="85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20" w:customStyle="1">
    <w:name w:val="List Table 2 - Accent 1"/>
    <w:basedOn w:val="85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921" w:customStyle="1">
    <w:name w:val="List Table 2 - Accent 2"/>
    <w:basedOn w:val="85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922" w:customStyle="1">
    <w:name w:val="List Table 2 - Accent 3"/>
    <w:basedOn w:val="85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923" w:customStyle="1">
    <w:name w:val="List Table 2 - Accent 4"/>
    <w:basedOn w:val="85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924" w:customStyle="1">
    <w:name w:val="List Table 2 - Accent 5"/>
    <w:basedOn w:val="85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925" w:customStyle="1">
    <w:name w:val="List Table 2 - Accent 6"/>
    <w:basedOn w:val="85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926">
    <w:name w:val="List Table 3"/>
    <w:basedOn w:val="85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3 - Accent 1"/>
    <w:basedOn w:val="85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3 - Accent 2"/>
    <w:basedOn w:val="85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3 - Accent 3"/>
    <w:basedOn w:val="85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3d69b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3 - Accent 4"/>
    <w:basedOn w:val="85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3 - Accent 5"/>
    <w:basedOn w:val="85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3 - Accent 6"/>
    <w:basedOn w:val="85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4"/>
    <w:basedOn w:val="85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4 - Accent 1"/>
    <w:basedOn w:val="85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4 - Accent 2"/>
    <w:basedOn w:val="85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List Table 4 - Accent 3"/>
    <w:basedOn w:val="85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 w:customStyle="1">
    <w:name w:val="List Table 4 - Accent 4"/>
    <w:basedOn w:val="85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List Table 4 - Accent 5"/>
    <w:basedOn w:val="85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List Table 4 - Accent 6"/>
    <w:basedOn w:val="85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5 Dark"/>
    <w:basedOn w:val="85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41" w:customStyle="1">
    <w:name w:val="List Table 5 Dark - Accent 1"/>
    <w:basedOn w:val="85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42" w:customStyle="1">
    <w:name w:val="List Table 5 Dark - Accent 2"/>
    <w:basedOn w:val="85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43" w:customStyle="1">
    <w:name w:val="List Table 5 Dark - Accent 3"/>
    <w:basedOn w:val="85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44" w:customStyle="1">
    <w:name w:val="List Table 5 Dark - Accent 4"/>
    <w:basedOn w:val="85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45" w:customStyle="1">
    <w:name w:val="List Table 5 Dark - Accent 5"/>
    <w:basedOn w:val="85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46" w:customStyle="1">
    <w:name w:val="List Table 5 Dark - Accent 6"/>
    <w:basedOn w:val="85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47">
    <w:name w:val="List Table 6 Colorful"/>
    <w:basedOn w:val="85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48" w:customStyle="1">
    <w:name w:val="List Table 6 Colorful - Accent 1"/>
    <w:basedOn w:val="85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49" w:customStyle="1">
    <w:name w:val="List Table 6 Colorful - Accent 2"/>
    <w:basedOn w:val="85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950" w:customStyle="1">
    <w:name w:val="List Table 6 Colorful - Accent 3"/>
    <w:basedOn w:val="85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951" w:customStyle="1">
    <w:name w:val="List Table 6 Colorful - Accent 4"/>
    <w:basedOn w:val="85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952" w:customStyle="1">
    <w:name w:val="List Table 6 Colorful - Accent 5"/>
    <w:basedOn w:val="85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953" w:customStyle="1">
    <w:name w:val="List Table 6 Colorful - Accent 6"/>
    <w:basedOn w:val="85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954">
    <w:name w:val="List Table 7 Colorful"/>
    <w:basedOn w:val="85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5" w:customStyle="1">
    <w:name w:val="List Table 7 Colorful - Accent 1"/>
    <w:basedOn w:val="85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6" w:customStyle="1">
    <w:name w:val="List Table 7 Colorful - Accent 2"/>
    <w:basedOn w:val="85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7" w:customStyle="1">
    <w:name w:val="List Table 7 Colorful - Accent 3"/>
    <w:basedOn w:val="85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8" w:customStyle="1">
    <w:name w:val="List Table 7 Colorful - Accent 4"/>
    <w:basedOn w:val="85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9" w:customStyle="1">
    <w:name w:val="List Table 7 Colorful - Accent 5"/>
    <w:basedOn w:val="85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0" w:customStyle="1">
    <w:name w:val="List Table 7 Colorful - Accent 6"/>
    <w:basedOn w:val="85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1" w:customStyle="1">
    <w:name w:val="Lined - Accent"/>
    <w:basedOn w:val="856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62" w:customStyle="1">
    <w:name w:val="Lined - Accent 1"/>
    <w:basedOn w:val="856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63" w:customStyle="1">
    <w:name w:val="Lined - Accent 2"/>
    <w:basedOn w:val="856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64" w:customStyle="1">
    <w:name w:val="Lined - Accent 3"/>
    <w:basedOn w:val="856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65" w:customStyle="1">
    <w:name w:val="Lined - Accent 4"/>
    <w:basedOn w:val="856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66" w:customStyle="1">
    <w:name w:val="Lined - Accent 5"/>
    <w:basedOn w:val="856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67" w:customStyle="1">
    <w:name w:val="Lined - Accent 6"/>
    <w:basedOn w:val="856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68" w:customStyle="1">
    <w:name w:val="Bordered &amp; Lined - Accent"/>
    <w:basedOn w:val="85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69" w:customStyle="1">
    <w:name w:val="Bordered &amp; Lined - Accent 1"/>
    <w:basedOn w:val="856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70" w:customStyle="1">
    <w:name w:val="Bordered &amp; Lined - Accent 2"/>
    <w:basedOn w:val="856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71" w:customStyle="1">
    <w:name w:val="Bordered &amp; Lined - Accent 3"/>
    <w:basedOn w:val="856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72" w:customStyle="1">
    <w:name w:val="Bordered &amp; Lined - Accent 4"/>
    <w:basedOn w:val="856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73" w:customStyle="1">
    <w:name w:val="Bordered &amp; Lined - Accent 5"/>
    <w:basedOn w:val="856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74" w:customStyle="1">
    <w:name w:val="Bordered &amp; Lined - Accent 6"/>
    <w:basedOn w:val="856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75" w:customStyle="1">
    <w:name w:val="Bordered"/>
    <w:basedOn w:val="85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976" w:customStyle="1">
    <w:name w:val="Bordered - Accent 1"/>
    <w:basedOn w:val="85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77" w:customStyle="1">
    <w:name w:val="Bordered - Accent 2"/>
    <w:basedOn w:val="85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978" w:customStyle="1">
    <w:name w:val="Bordered - Accent 3"/>
    <w:basedOn w:val="85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979" w:customStyle="1">
    <w:name w:val="Bordered - Accent 4"/>
    <w:basedOn w:val="85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980" w:customStyle="1">
    <w:name w:val="Bordered - Accent 5"/>
    <w:basedOn w:val="85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981" w:customStyle="1">
    <w:name w:val="Bordered - Accent 6"/>
    <w:basedOn w:val="85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AC090" w:themeColor="accent6" w:sz="12" w:space="0"/>
        </w:tcBorders>
      </w:tcPr>
    </w:tblStylePr>
  </w:style>
  <w:style w:type="table" w:styleId="982">
    <w:name w:val="Table Grid"/>
    <w:basedOn w:val="856"/>
    <w:uiPriority w:val="5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rts-tender.ru/" TargetMode="External"/><Relationship Id="rId10" Type="http://schemas.openxmlformats.org/officeDocument/2006/relationships/hyperlink" Target="http://www.rts-tender.ru/" TargetMode="External"/><Relationship Id="rId11" Type="http://schemas.openxmlformats.org/officeDocument/2006/relationships/hyperlink" Target="http://www.rts-tender.ru" TargetMode="External"/><Relationship Id="rId12" Type="http://schemas.openxmlformats.org/officeDocument/2006/relationships/hyperlink" Target="https://www.rts-tender.ru/" TargetMode="External"/><Relationship Id="rId13" Type="http://schemas.openxmlformats.org/officeDocument/2006/relationships/hyperlink" Target="http://www.rts-tender.ru/" TargetMode="External"/><Relationship Id="rId14" Type="http://schemas.openxmlformats.org/officeDocument/2006/relationships/hyperlink" Target="https://www.rts-tender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Grizli777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dc:language>ru-RU</dc:language>
  <cp:lastModifiedBy>SokolovaMY</cp:lastModifiedBy>
  <cp:revision>65</cp:revision>
  <dcterms:created xsi:type="dcterms:W3CDTF">2023-10-31T06:24:00Z</dcterms:created>
  <dcterms:modified xsi:type="dcterms:W3CDTF">2026-08-21T12:35:18Z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A6359D14764B43E9BA567EF3ABEF27A6</vt:lpwstr>
  </property>
  <property fmtid="{D5CDD505-2E9C-101B-9397-08002B2CF9AE}" pid="3" name="KSOProductBuildVer">
    <vt:lpwstr>1049-11.2.0.11516</vt:lpwstr>
  </property>
</Properties>
</file>