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bCs/>
          <w:i/>
          <w:sz w:val="20"/>
          <w:szCs w:val="20"/>
          <w:highlight w:val="none"/>
        </w:rPr>
      </w:pPr>
      <w:r>
        <w:rPr>
          <w:bCs/>
          <w:i/>
          <w:sz w:val="20"/>
          <w:szCs w:val="20"/>
        </w:rPr>
        <w:t xml:space="preserve">от __________2026 года №_____</w:t>
      </w:r>
      <w:r>
        <w:rPr>
          <w:bCs/>
          <w:i/>
          <w:sz w:val="20"/>
          <w:szCs w:val="20"/>
          <w:highlight w:val="none"/>
        </w:rPr>
      </w:r>
      <w:r>
        <w:rPr>
          <w:bCs/>
          <w:i/>
          <w:sz w:val="20"/>
          <w:szCs w:val="20"/>
          <w:highlight w:val="none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О проведен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ии ау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кциона по продаже земельных участков, расположенных на территории города Костромы, государственная собственность на который не разграничена 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1. Управление имущественных и земельных отношений Администрации города Костромы сообщает о </w:t>
      </w:r>
      <w:r>
        <w:rPr>
          <w:sz w:val="20"/>
          <w:szCs w:val="20"/>
          <w:highlight w:val="white"/>
        </w:rPr>
        <w:t xml:space="preserve">п</w:t>
      </w:r>
      <w:r>
        <w:rPr>
          <w:sz w:val="20"/>
          <w:szCs w:val="20"/>
          <w:highlight w:val="white"/>
        </w:rPr>
        <w:t xml:space="preserve">роведен</w:t>
      </w:r>
      <w:r>
        <w:rPr>
          <w:sz w:val="20"/>
          <w:szCs w:val="20"/>
          <w:highlight w:val="white"/>
        </w:rPr>
        <w:t xml:space="preserve">ии</w:t>
      </w:r>
      <w:r>
        <w:rPr>
          <w:b/>
          <w:bCs/>
          <w:sz w:val="20"/>
          <w:szCs w:val="20"/>
          <w:highlight w:val="white"/>
        </w:rPr>
        <w:t xml:space="preserve"> 26</w:t>
      </w:r>
      <w:r>
        <w:rPr>
          <w:b/>
          <w:bCs/>
          <w:sz w:val="20"/>
          <w:szCs w:val="20"/>
          <w:highlight w:val="white"/>
        </w:rPr>
        <w:t xml:space="preserve"> августа 2026</w:t>
      </w:r>
      <w:r>
        <w:rPr>
          <w:b/>
          <w:bCs/>
          <w:sz w:val="20"/>
          <w:szCs w:val="20"/>
          <w:highlight w:val="white"/>
        </w:rPr>
        <w:t xml:space="preserve"> года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аукцио</w:t>
      </w:r>
      <w:r>
        <w:rPr>
          <w:sz w:val="20"/>
          <w:szCs w:val="20"/>
          <w:highlight w:val="white"/>
        </w:rPr>
        <w:t xml:space="preserve">на по</w:t>
      </w:r>
      <w:r>
        <w:rPr>
          <w:sz w:val="20"/>
          <w:szCs w:val="20"/>
          <w:highlight w:val="white"/>
        </w:rPr>
        <w:t xml:space="preserve"> продаже земельного участка.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Форма торгов – электронный аукцион.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14:ligatures w14:val="none"/>
        </w:rPr>
      </w:pPr>
      <w:r>
        <w:rPr>
          <w:sz w:val="20"/>
          <w:szCs w:val="20"/>
          <w:highlight w:val="white"/>
        </w:rPr>
        <w:t xml:space="preserve">Участниками аукциона являютс</w:t>
      </w:r>
      <w:r>
        <w:rPr>
          <w:sz w:val="20"/>
          <w:szCs w:val="20"/>
        </w:rPr>
        <w:t xml:space="preserve">я граждане.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709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2. Основание проведения аукци</w:t>
      </w:r>
      <w:r>
        <w:rPr>
          <w:sz w:val="20"/>
          <w:szCs w:val="20"/>
        </w:rPr>
        <w:t xml:space="preserve">она –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ar-SA"/>
        </w:rPr>
        <w:t xml:space="preserve">постановление Администрации города Костромы от</w:t>
      </w:r>
      <w:r>
        <w:rPr>
          <w:sz w:val="20"/>
          <w:szCs w:val="20"/>
          <w:lang w:eastAsia="ar-SA"/>
        </w:rPr>
        <w:t xml:space="preserve"> 17 июля 2020 года № 1282</w:t>
      </w:r>
      <w:r>
        <w:rPr>
          <w:sz w:val="20"/>
          <w:szCs w:val="20"/>
          <w:lang w:eastAsia="ar-SA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местоположение: Костромская область, город Кострома, в районе поселка Рыбное</w:t>
      </w:r>
      <w:r>
        <w:rPr>
          <w:sz w:val="20"/>
          <w:szCs w:val="20"/>
          <w:lang w:eastAsia="ar-SA"/>
        </w:rPr>
        <w:t xml:space="preserve">»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eastAsia="ar-SA"/>
        </w:rPr>
        <w:t xml:space="preserve">постановление Администрации города Костромы от</w:t>
      </w:r>
      <w:r>
        <w:rPr>
          <w:sz w:val="20"/>
          <w:szCs w:val="20"/>
          <w:lang w:eastAsia="ar-SA"/>
        </w:rPr>
        <w:t xml:space="preserve"> 17 июля 2020 года № 1292</w:t>
      </w:r>
      <w:r>
        <w:rPr>
          <w:sz w:val="20"/>
          <w:szCs w:val="20"/>
          <w:lang w:eastAsia="ar-SA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местоположение: Костромская область, город Кострома,  в районе поселка Рыбное</w:t>
      </w:r>
      <w:r>
        <w:rPr>
          <w:sz w:val="20"/>
          <w:szCs w:val="20"/>
          <w:lang w:eastAsia="ar-SA"/>
        </w:rPr>
        <w:t xml:space="preserve">»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Сведения о предмете аукциона: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улица Прибрежная, земельный участок 12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1490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44:27:090214:178;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ограничен</w:t>
      </w:r>
      <w:r>
        <w:rPr>
          <w:sz w:val="20"/>
          <w:szCs w:val="20"/>
        </w:rPr>
        <w:t xml:space="preserve">ия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  <w:t xml:space="preserve"> 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15.10.2025</w:t>
      </w:r>
      <w:r>
        <w:rPr>
          <w:sz w:val="20"/>
          <w:szCs w:val="20"/>
          <w:highlight w:val="white"/>
        </w:rPr>
        <w:br/>
        <w:t xml:space="preserve">№ исх.02.11/7201д, от 16.10.2025 № исх.02.11/7216д; газоснабжение от ООО «Газпром газораспределение Кострома» от 15.10.2025</w:t>
      </w:r>
      <w:r>
        <w:rPr>
          <w:sz w:val="20"/>
          <w:szCs w:val="20"/>
          <w:highlight w:val="white"/>
        </w:rPr>
        <w:t xml:space="preserve"> № ИС-15/5254,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22.10.2025 № 13-01/04461; </w:t>
      </w:r>
      <w:r>
        <w:rPr>
          <w:sz w:val="20"/>
          <w:szCs w:val="20"/>
          <w:highlight w:val="white"/>
        </w:rPr>
        <w:t xml:space="preserve">от ПАО «ТГК-2» от 27.10.2025 № 4201/1340-2025;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2 232 000</w:t>
      </w:r>
      <w:r>
        <w:rPr>
          <w:sz w:val="20"/>
          <w:szCs w:val="20"/>
        </w:rPr>
        <w:t xml:space="preserve"> (Два миллиона двести тридцать две тысячи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66 960</w:t>
      </w:r>
      <w:r>
        <w:rPr>
          <w:sz w:val="20"/>
          <w:szCs w:val="20"/>
        </w:rPr>
        <w:t xml:space="preserve"> (Шестьдесят шесть </w:t>
      </w:r>
      <w:r>
        <w:rPr>
          <w:sz w:val="20"/>
          <w:szCs w:val="20"/>
        </w:rPr>
        <w:t xml:space="preserve">тысяч девятьсот шестьдесят)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 558 000</w:t>
      </w:r>
      <w:r>
        <w:rPr>
          <w:sz w:val="20"/>
          <w:szCs w:val="20"/>
        </w:rPr>
        <w:t xml:space="preserve"> (Пятьсот пятьдесят восемь тысяч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улица Прибрежная, земельный участок 14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1490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44:27:090214:168;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ограничен</w:t>
      </w:r>
      <w:r>
        <w:rPr>
          <w:sz w:val="20"/>
          <w:szCs w:val="20"/>
        </w:rPr>
        <w:t xml:space="preserve">ия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15.10.2025</w:t>
      </w:r>
      <w:r>
        <w:rPr>
          <w:sz w:val="20"/>
          <w:szCs w:val="20"/>
          <w:highlight w:val="white"/>
        </w:rPr>
        <w:br/>
        <w:t xml:space="preserve">№ исх.02.11/7201д, от 16.10.2025 № исх.02.11/7215д; газоснабжение от ООО «Газпром газораспределение Кострома» от 15.10.2025</w:t>
      </w:r>
      <w:r>
        <w:rPr>
          <w:sz w:val="20"/>
          <w:szCs w:val="20"/>
          <w:highlight w:val="white"/>
        </w:rPr>
        <w:t xml:space="preserve"> № ИС-15/5255,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22.10.2025 № 13-01/04462; от ПАО «ТГК-2» от 27.10.2025 № 4201/1340-2025;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2 232 000</w:t>
      </w:r>
      <w:r>
        <w:rPr>
          <w:sz w:val="20"/>
          <w:szCs w:val="20"/>
        </w:rPr>
        <w:t xml:space="preserve"> (Два миллиона двести тридцать две тысячи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66 960</w:t>
      </w:r>
      <w:r>
        <w:rPr>
          <w:sz w:val="20"/>
          <w:szCs w:val="20"/>
        </w:rPr>
        <w:t xml:space="preserve"> (Шестьдесят шесть </w:t>
      </w:r>
      <w:r>
        <w:rPr>
          <w:sz w:val="20"/>
          <w:szCs w:val="20"/>
        </w:rPr>
        <w:t xml:space="preserve">тысяч девятьсот шестьдесят)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 558 000</w:t>
      </w:r>
      <w:r>
        <w:rPr>
          <w:sz w:val="20"/>
          <w:szCs w:val="20"/>
        </w:rPr>
        <w:t xml:space="preserve"> (Пятьсот пятьдесят восемь тысяч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4</w:t>
      </w:r>
      <w:r>
        <w:rPr>
          <w:sz w:val="20"/>
          <w:szCs w:val="20"/>
          <w:highlight w:val="white"/>
        </w:rPr>
        <w:t xml:space="preserve">. Организатор аукц</w:t>
      </w:r>
      <w:r>
        <w:rPr>
          <w:sz w:val="20"/>
          <w:szCs w:val="20"/>
          <w:highlight w:val="white"/>
        </w:rPr>
        <w:t xml:space="preserve">иона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</w:t>
      </w:r>
      <w:r>
        <w:rPr>
          <w:sz w:val="20"/>
          <w:szCs w:val="20"/>
          <w:highlight w:val="white"/>
        </w:rPr>
        <w:t xml:space="preserve">e-mail</w:t>
      </w:r>
      <w:r>
        <w:rPr>
          <w:sz w:val="20"/>
          <w:szCs w:val="20"/>
          <w:highlight w:val="white"/>
        </w:rPr>
        <w:t xml:space="preserve">: uizo@gradkostroma.ru (далее – организатор</w:t>
      </w:r>
      <w:r>
        <w:rPr>
          <w:sz w:val="20"/>
          <w:szCs w:val="20"/>
          <w:highlight w:val="white"/>
        </w:rPr>
        <w:t xml:space="preserve">).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5</w:t>
      </w:r>
      <w:r>
        <w:rPr>
          <w:sz w:val="20"/>
          <w:szCs w:val="20"/>
          <w:highlight w:val="white"/>
        </w:rPr>
        <w:t xml:space="preserve">. Для участия в аукционе заявители представляют в установленный в извещении о проведен</w:t>
      </w:r>
      <w:r>
        <w:rPr>
          <w:sz w:val="20"/>
          <w:szCs w:val="20"/>
          <w:highlight w:val="white"/>
        </w:rPr>
        <w:t xml:space="preserve">ии ау</w:t>
      </w:r>
      <w:r>
        <w:rPr>
          <w:sz w:val="20"/>
          <w:szCs w:val="20"/>
          <w:highlight w:val="white"/>
        </w:rPr>
        <w:t xml:space="preserve">кциона срок следующие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 заявка </w:t>
      </w:r>
      <w:r>
        <w:rPr>
          <w:sz w:val="20"/>
          <w:szCs w:val="20"/>
          <w:highlight w:val="white"/>
        </w:rPr>
        <w:t xml:space="preserve">на участие в аукционе по установленной в извещении о проведении</w:t>
      </w:r>
      <w:r>
        <w:rPr>
          <w:sz w:val="20"/>
          <w:szCs w:val="20"/>
          <w:highlight w:val="white"/>
        </w:rPr>
        <w:t xml:space="preserve"> аукциона форме с указанием банковских реквизитов счета для возврата задатка (Приложение 1);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копии документов, удостоверяющих личность заявителя (для граждан)</w:t>
      </w:r>
      <w:r>
        <w:rPr>
          <w:sz w:val="20"/>
          <w:szCs w:val="20"/>
          <w:highlight w:val="white"/>
        </w:rPr>
        <w:t xml:space="preserve">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-надлежащим образом за</w:t>
      </w:r>
      <w:r>
        <w:rPr>
          <w:sz w:val="20"/>
          <w:szCs w:val="20"/>
          <w:highlight w:val="white"/>
        </w:rPr>
        <w:t xml:space="preserve">веренный перевод </w:t>
      </w:r>
      <w:r>
        <w:rPr>
          <w:sz w:val="20"/>
          <w:szCs w:val="20"/>
          <w:highlight w:val="white"/>
        </w:rPr>
        <w:t xml:space="preserve"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r>
        <w:rPr>
          <w:sz w:val="20"/>
          <w:szCs w:val="20"/>
          <w:highlight w:val="white"/>
        </w:rPr>
        <w:t xml:space="preserve">, если заявителем является иностранное юридическое ли</w:t>
      </w:r>
      <w:r>
        <w:rPr>
          <w:sz w:val="20"/>
          <w:szCs w:val="20"/>
          <w:highlight w:val="white"/>
        </w:rPr>
        <w:t xml:space="preserve">цо.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</w:t>
      </w:r>
      <w:r>
        <w:rPr>
          <w:sz w:val="20"/>
          <w:szCs w:val="20"/>
          <w:highlight w:val="white"/>
        </w:rPr>
        <w:t xml:space="preserve"> заявителем денежных средств в </w:t>
      </w:r>
      <w:r>
        <w:rPr>
          <w:sz w:val="20"/>
          <w:szCs w:val="20"/>
          <w:highlight w:val="white"/>
        </w:rPr>
        <w:t xml:space="preserve">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</w:t>
      </w:r>
      <w:r>
        <w:rPr>
          <w:sz w:val="20"/>
          <w:szCs w:val="20"/>
          <w:highlight w:val="white"/>
        </w:rPr>
        <w:t xml:space="preserve">тора электронной площадки признается заключением соглашения</w:t>
      </w:r>
      <w:r>
        <w:rPr>
          <w:sz w:val="20"/>
          <w:szCs w:val="20"/>
          <w:highlight w:val="white"/>
        </w:rPr>
        <w:t xml:space="preserve"> о задатке.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white"/>
        </w:rPr>
        <w:t xml:space="preserve">Заявка на участие в электронном аукционе с указанием </w:t>
      </w:r>
      <w:r>
        <w:rPr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766"/>
            <w:rFonts w:eastAsia="Calibri"/>
            <w:sz w:val="20"/>
            <w:szCs w:val="20"/>
          </w:rPr>
          <w:t xml:space="preserve">https://www.rts-tender.ru/</w:t>
        </w:r>
      </w:hyperlink>
      <w:r>
        <w:rPr>
          <w:rFonts w:eastAsia="Calibri"/>
          <w:sz w:val="20"/>
          <w:szCs w:val="20"/>
        </w:rPr>
        <w:t xml:space="preserve"> (ООО «РТС-тендер») </w:t>
      </w:r>
      <w:r>
        <w:rPr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</w:t>
      </w:r>
      <w:r>
        <w:rPr>
          <w:sz w:val="20"/>
          <w:szCs w:val="20"/>
        </w:rPr>
        <w:t xml:space="preserve">фицированной электронной подписью заявителя.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ия.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течение трех рабочих дней со дня подписания протокола о результатах электронного аукциона.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Заявитель не допускается к уч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непоступление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подача заявки на участие в аукционе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заявителя, являющегося юридическим лицом, в предусмотренном реестре недобро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совестных участников аукциона.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начала подачи заявок: 31 июля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21 августа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в 18 час 00 мин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shd w:val="clear" w:color="auto" w:fill="ffffff"/>
        </w:rPr>
        <w:t xml:space="preserve">6. </w:t>
      </w:r>
      <w:r>
        <w:rPr>
          <w:b/>
          <w:sz w:val="20"/>
          <w:szCs w:val="20"/>
          <w:shd w:val="clear" w:color="auto" w:fill="ffffff"/>
        </w:rPr>
        <w:t xml:space="preserve">Срок, место и порядок предоставления и</w:t>
      </w:r>
      <w:r>
        <w:rPr>
          <w:b/>
          <w:sz w:val="20"/>
          <w:szCs w:val="20"/>
          <w:shd w:val="clear" w:color="auto" w:fill="ffffff"/>
        </w:rPr>
        <w:t xml:space="preserve">нформационного сообщения</w:t>
      </w:r>
      <w:r>
        <w:rPr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766"/>
            <w:sz w:val="20"/>
            <w:szCs w:val="20"/>
            <w:lang w:val="en-US"/>
          </w:rPr>
          <w:t xml:space="preserve">www</w:t>
        </w:r>
        <w:r>
          <w:rPr>
            <w:rStyle w:val="766"/>
            <w:sz w:val="20"/>
            <w:szCs w:val="20"/>
          </w:rPr>
          <w:t xml:space="preserve">. </w:t>
        </w:r>
        <w:r>
          <w:rPr>
            <w:rStyle w:val="766"/>
            <w:sz w:val="20"/>
            <w:szCs w:val="20"/>
            <w:lang w:val="en-US"/>
          </w:rPr>
          <w:t xml:space="preserve">i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rts</w:t>
        </w:r>
        <w:r>
          <w:rPr>
            <w:rStyle w:val="766"/>
            <w:sz w:val="20"/>
            <w:szCs w:val="20"/>
          </w:rPr>
          <w:t xml:space="preserve">-</w:t>
        </w:r>
        <w:r>
          <w:rPr>
            <w:rStyle w:val="766"/>
            <w:sz w:val="20"/>
            <w:szCs w:val="20"/>
            <w:lang w:val="en-US"/>
          </w:rPr>
          <w:t xml:space="preserve">tender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</w:rPr>
        <w:t xml:space="preserve">  (ООО «РТС-тендер»)</w:t>
      </w:r>
      <w:r>
        <w:rPr>
          <w:sz w:val="20"/>
          <w:szCs w:val="20"/>
          <w:shd w:val="clear" w:color="auto" w:fill="ffffff"/>
        </w:rPr>
        <w:t xml:space="preserve">, на котором размещается информационное сооб</w:t>
      </w:r>
      <w:r>
        <w:rPr>
          <w:sz w:val="20"/>
          <w:szCs w:val="20"/>
          <w:shd w:val="clear" w:color="auto" w:fill="ffffff"/>
        </w:rPr>
        <w:t xml:space="preserve">щение: информационное сообщение размещается на официальных сайтах торгов и на электронной площадке. С информационным сообщением можно ознакомиться </w:t>
      </w:r>
      <w:r>
        <w:rPr>
          <w:sz w:val="20"/>
          <w:szCs w:val="20"/>
          <w:shd w:val="clear" w:color="auto" w:fill="ffffff"/>
        </w:rPr>
        <w:t xml:space="preserve">с даты размещения</w:t>
      </w:r>
      <w:r>
        <w:rPr>
          <w:sz w:val="20"/>
          <w:szCs w:val="20"/>
          <w:shd w:val="clear" w:color="auto" w:fill="ffffff"/>
        </w:rPr>
        <w:t xml:space="preserve"> информационного сообщения на официальных сайтах: на официальном сайте Российской Федерации </w:t>
      </w:r>
      <w:r>
        <w:rPr>
          <w:sz w:val="20"/>
          <w:szCs w:val="20"/>
          <w:shd w:val="clear" w:color="auto" w:fill="ffffff"/>
        </w:rPr>
        <w:t xml:space="preserve">для размещения информации о проведении торгов, определенном Правительством Российской Федерации, на официальном сайте Администрации города Костромы,  а также на электронной площадке www.rts-tender.ru до даты окончания приема заявок.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7. </w:t>
      </w:r>
      <w:r>
        <w:rPr>
          <w:b/>
          <w:sz w:val="20"/>
          <w:szCs w:val="20"/>
          <w:shd w:val="clear" w:color="auto" w:fill="ffffff"/>
        </w:rPr>
        <w:t xml:space="preserve">Порядок внесения и в</w:t>
      </w:r>
      <w:r>
        <w:rPr>
          <w:b/>
          <w:sz w:val="20"/>
          <w:szCs w:val="20"/>
          <w:shd w:val="clear" w:color="auto" w:fill="ffffff"/>
        </w:rPr>
        <w:t xml:space="preserve">озврата задатка, банковские реквизиты счета для перечисления задатка.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</w:t>
      </w:r>
      <w:r>
        <w:rPr>
          <w:sz w:val="20"/>
          <w:szCs w:val="20"/>
          <w:shd w:val="clear" w:color="auto" w:fill="ffffff"/>
        </w:rPr>
        <w:t xml:space="preserve">www.rts-tender.ru</w:t>
      </w:r>
      <w:r>
        <w:rPr>
          <w:sz w:val="20"/>
          <w:szCs w:val="20"/>
          <w:shd w:val="clear" w:color="auto" w:fill="ffffff"/>
        </w:rPr>
        <w:t xml:space="preserve">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Для участия в аукционе в электронной форме установлено требование о внесении</w:t>
      </w:r>
      <w:r>
        <w:rPr>
          <w:sz w:val="20"/>
          <w:szCs w:val="20"/>
          <w:lang w:eastAsia="en-US"/>
        </w:rPr>
        <w:t xml:space="preserve"> задатка. 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  <w:highlight w:val="none"/>
          <w:lang w:eastAsia="en-US"/>
        </w:rPr>
      </w:pPr>
      <w:r>
        <w:rPr>
          <w:sz w:val="20"/>
          <w:szCs w:val="20"/>
          <w:lang w:eastAsia="en-US"/>
        </w:rPr>
        <w:t xml:space="preserve">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  <w:highlight w:val="none"/>
          <w:lang w:eastAsia="en-US"/>
        </w:rPr>
      </w:r>
      <w:r>
        <w:rPr>
          <w:sz w:val="20"/>
          <w:szCs w:val="20"/>
          <w:highlight w:val="none"/>
          <w:lang w:eastAsia="en-US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За</w:t>
      </w:r>
      <w:r>
        <w:rPr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в срок до даты рассмотрения заяв</w:t>
      </w:r>
      <w:r>
        <w:rPr>
          <w:sz w:val="20"/>
          <w:szCs w:val="20"/>
          <w:highlight w:val="white"/>
          <w:lang w:eastAsia="en-US"/>
        </w:rPr>
        <w:t xml:space="preserve">ок</w:t>
      </w:r>
      <w:r>
        <w:rPr>
          <w:sz w:val="20"/>
          <w:szCs w:val="20"/>
          <w:highlight w:val="white"/>
          <w:shd w:val="clear" w:color="auto" w:fill="ffffff"/>
        </w:rPr>
        <w:t xml:space="preserve"> (</w:t>
      </w:r>
      <w:r>
        <w:rPr>
          <w:sz w:val="20"/>
          <w:szCs w:val="20"/>
          <w:highlight w:val="white"/>
          <w:shd w:val="clear" w:color="auto" w:fill="ffffff"/>
        </w:rPr>
        <w:t xml:space="preserve">не позднее: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25 августа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2</w:t>
      </w:r>
      <w:r>
        <w:rPr>
          <w:b/>
          <w:sz w:val="20"/>
          <w:szCs w:val="20"/>
          <w:highlight w:val="white"/>
          <w:shd w:val="clear" w:color="auto" w:fill="ffffff"/>
        </w:rPr>
        <w:t xml:space="preserve">026 года 10 час. 00 </w:t>
      </w:r>
      <w:r>
        <w:rPr>
          <w:b/>
          <w:sz w:val="20"/>
          <w:szCs w:val="20"/>
          <w:highlight w:val="white"/>
          <w:shd w:val="clear" w:color="auto" w:fill="ffffff"/>
        </w:rPr>
        <w:t xml:space="preserve">мин</w:t>
      </w:r>
      <w:r>
        <w:rPr>
          <w:sz w:val="20"/>
          <w:szCs w:val="20"/>
          <w:highlight w:val="white"/>
          <w:shd w:val="clear" w:color="auto" w:fill="ffffff"/>
        </w:rPr>
        <w:t xml:space="preserve"> </w:t>
      </w:r>
      <w:r>
        <w:rPr>
          <w:sz w:val="20"/>
          <w:szCs w:val="20"/>
          <w:highlight w:val="white"/>
          <w:shd w:val="clear" w:color="auto" w:fill="ffffff"/>
        </w:rPr>
        <w:t xml:space="preserve">время московское)</w:t>
      </w:r>
      <w:r>
        <w:rPr>
          <w:sz w:val="20"/>
          <w:szCs w:val="20"/>
          <w:highlight w:val="white"/>
          <w:lang w:eastAsia="en-US"/>
        </w:rPr>
        <w:t xml:space="preserve"> </w:t>
      </w:r>
      <w:r>
        <w:rPr>
          <w:sz w:val="20"/>
          <w:szCs w:val="20"/>
          <w:highlight w:val="white"/>
          <w:lang w:eastAsia="en-US"/>
        </w:rPr>
        <w:t xml:space="preserve">в</w:t>
      </w:r>
      <w:r>
        <w:rPr>
          <w:sz w:val="20"/>
          <w:szCs w:val="20"/>
          <w:highlight w:val="white"/>
          <w:lang w:eastAsia="en-US"/>
        </w:rPr>
        <w:t xml:space="preserve"> соо</w:t>
      </w:r>
      <w:r>
        <w:rPr>
          <w:sz w:val="20"/>
          <w:szCs w:val="20"/>
          <w:lang w:eastAsia="en-US"/>
        </w:rPr>
        <w:t xml:space="preserve">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</w:t>
      </w:r>
      <w:r>
        <w:rPr>
          <w:sz w:val="20"/>
          <w:szCs w:val="20"/>
          <w:lang w:eastAsia="en-US"/>
        </w:rPr>
        <w:t xml:space="preserve">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sz w:val="20"/>
          <w:szCs w:val="20"/>
          <w:lang w:eastAsia="en-US"/>
        </w:rPr>
        <w:t xml:space="preserve">Совкомбанк</w:t>
      </w:r>
      <w:r>
        <w:rPr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Н</w:t>
      </w:r>
      <w:r>
        <w:rPr>
          <w:sz w:val="20"/>
          <w:szCs w:val="20"/>
          <w:lang w:eastAsia="en-US"/>
        </w:rPr>
        <w:t xml:space="preserve">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</w:t>
      </w:r>
      <w:r>
        <w:rPr>
          <w:sz w:val="20"/>
          <w:szCs w:val="20"/>
          <w:lang w:eastAsia="en-US"/>
        </w:rPr>
        <w:t xml:space="preserve">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площадке. Основанием для блокирования денежных средств явля</w:t>
      </w:r>
      <w:r>
        <w:rPr>
          <w:sz w:val="20"/>
          <w:szCs w:val="20"/>
          <w:lang w:eastAsia="en-US"/>
        </w:rPr>
        <w:t xml:space="preserve">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В случае если денежных средств на счете Заявит</w:t>
      </w:r>
      <w:r>
        <w:rPr>
          <w:sz w:val="20"/>
          <w:szCs w:val="20"/>
          <w:lang w:eastAsia="en-US"/>
        </w:rPr>
        <w:t xml:space="preserve">еля недостаточно, Оператором электронной площадки Заявка не принимается.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Заявителю необходимо обеспечить на своем аналитическом счете наличие денежных сре</w:t>
      </w:r>
      <w:r>
        <w:rPr>
          <w:sz w:val="20"/>
          <w:szCs w:val="20"/>
        </w:rPr>
        <w:t xml:space="preserve">дств в р</w:t>
      </w:r>
      <w:r>
        <w:rPr>
          <w:sz w:val="20"/>
          <w:szCs w:val="20"/>
        </w:rPr>
        <w:t xml:space="preserve">азмере</w:t>
      </w:r>
      <w:r>
        <w:rPr>
          <w:sz w:val="20"/>
          <w:szCs w:val="20"/>
        </w:rPr>
        <w:t xml:space="preserve"> задатка для участия в аукционе на дату рассмотрения заявок.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 производится Оператором электронной площадки в </w:t>
      </w:r>
      <w:r>
        <w:rPr>
          <w:sz w:val="20"/>
          <w:szCs w:val="20"/>
          <w:lang w:eastAsia="en-US"/>
        </w:rPr>
        <w:t xml:space="preserve">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отзыва Заявки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</w:t>
      </w:r>
      <w:r>
        <w:rPr>
          <w:sz w:val="20"/>
          <w:szCs w:val="20"/>
          <w:lang w:eastAsia="en-US"/>
        </w:rPr>
        <w:t xml:space="preserve">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не допущенного к участию в аукционе в электронной форме, - в течение 3 (трех) рабочих дней со дня оформления Протокола рассмотрения заявок на участие в аукционе в электронной форме в соответствии с Регламентом Оператора элект</w:t>
      </w:r>
      <w:r>
        <w:rPr>
          <w:sz w:val="20"/>
          <w:szCs w:val="20"/>
          <w:lang w:eastAsia="en-US"/>
        </w:rPr>
        <w:t xml:space="preserve">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Участников, участвовавших в аукционе в электронной форме, но не победивших в нем, - в течение 3 (трех) рабочих дней со дня подписания Протокола о результатах аукциона в электронной форме в соотве</w:t>
      </w:r>
      <w:r>
        <w:rPr>
          <w:sz w:val="20"/>
          <w:szCs w:val="20"/>
          <w:lang w:eastAsia="en-US"/>
        </w:rPr>
        <w:t xml:space="preserve">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аукциона.</w:t>
      </w:r>
      <w:r>
        <w:rPr>
          <w:sz w:val="20"/>
          <w:szCs w:val="20"/>
          <w:lang w:eastAsia="en-US"/>
        </w:rPr>
        <w:t xml:space="preserve"> Задаток, внесенный таким участником, возвращается ему в течение</w:t>
      </w:r>
      <w:r>
        <w:rPr>
          <w:sz w:val="20"/>
          <w:szCs w:val="20"/>
          <w:lang w:eastAsia="en-US"/>
        </w:rPr>
        <w:t xml:space="preserve"> трех дней со дня подписания договора купли-продажи земельного участка победителем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</w:t>
      </w:r>
      <w:r>
        <w:rPr>
          <w:sz w:val="20"/>
          <w:szCs w:val="20"/>
          <w:lang w:eastAsia="en-US"/>
        </w:rPr>
        <w:t xml:space="preserve">твии с пунктом 13, 14, 20 или 25 </w:t>
      </w:r>
      <w:r>
        <w:rPr>
          <w:sz w:val="20"/>
          <w:szCs w:val="20"/>
        </w:rPr>
        <w:t xml:space="preserve">Земельного кодекса Российской Федерации (далее – Кодекс)</w:t>
      </w:r>
      <w:r>
        <w:rPr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Задатки, внесенные этими лицами, не заключившими в установленном Кодексом порядке договора купли-продажи земельного участка вследствие уклонения от заключения указанных договоров, не возвращаются.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Осмотр земельного участка осуществляется претендентами с</w:t>
      </w:r>
      <w:r>
        <w:rPr>
          <w:sz w:val="20"/>
          <w:szCs w:val="20"/>
        </w:rPr>
        <w:t xml:space="preserve">амостоятельно по месту нахождения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9.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Место, дата, время и порядок определения участников аукцион</w:t>
      </w:r>
      <w:r>
        <w:rPr>
          <w:b/>
          <w:sz w:val="20"/>
          <w:szCs w:val="20"/>
          <w:highlight w:val="white"/>
        </w:rPr>
        <w:t xml:space="preserve">а:</w:t>
      </w:r>
      <w:r>
        <w:rPr>
          <w:b/>
          <w:sz w:val="20"/>
          <w:szCs w:val="20"/>
          <w:highlight w:val="white"/>
        </w:rPr>
        <w:t xml:space="preserve"> 25 августа</w:t>
      </w:r>
      <w:r>
        <w:rPr>
          <w:b/>
          <w:sz w:val="20"/>
          <w:szCs w:val="20"/>
          <w:highlight w:val="white"/>
        </w:rPr>
        <w:t xml:space="preserve"> 2026 года в 10 час</w:t>
      </w:r>
      <w:r>
        <w:rPr>
          <w:b/>
          <w:sz w:val="20"/>
          <w:szCs w:val="20"/>
          <w:highlight w:val="white"/>
        </w:rPr>
        <w:t xml:space="preserve">. </w:t>
      </w:r>
      <w:r>
        <w:rPr>
          <w:b/>
          <w:sz w:val="20"/>
          <w:szCs w:val="20"/>
        </w:rPr>
        <w:t xml:space="preserve">00 мин</w:t>
      </w:r>
      <w:r>
        <w:rPr>
          <w:sz w:val="20"/>
          <w:szCs w:val="20"/>
        </w:rPr>
        <w:t xml:space="preserve">. На электронной площадке </w:t>
      </w:r>
      <w:hyperlink r:id="rId11" w:tooltip="http://www.rts-tender.ru/" w:history="1">
        <w:r>
          <w:rPr>
            <w:rStyle w:val="766"/>
            <w:sz w:val="20"/>
            <w:szCs w:val="20"/>
          </w:rPr>
          <w:t xml:space="preserve">www.rts-tender.ru</w:t>
        </w:r>
      </w:hyperlink>
      <w:r>
        <w:rPr>
          <w:sz w:val="20"/>
          <w:szCs w:val="20"/>
        </w:rPr>
        <w:t xml:space="preserve"> 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Определение уча</w:t>
      </w:r>
      <w:r>
        <w:rPr>
          <w:sz w:val="20"/>
          <w:szCs w:val="20"/>
        </w:rPr>
        <w:t xml:space="preserve">стников аукциона проводится без участия заявителей (претендентов).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Заявитель, допущенный к участию в аукционе, приобретает статус уч</w:t>
      </w:r>
      <w:r>
        <w:rPr>
          <w:sz w:val="20"/>
          <w:szCs w:val="20"/>
        </w:rPr>
        <w:t xml:space="preserve">астника аукциона с момента оформления организатором протокола рассмотрения заявок на участ</w:t>
      </w:r>
      <w:r>
        <w:rPr>
          <w:sz w:val="20"/>
          <w:szCs w:val="20"/>
        </w:rPr>
        <w:t xml:space="preserve">ие в аукционе.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>
        <w:rPr>
          <w:b/>
          <w:bCs/>
          <w:sz w:val="20"/>
          <w:szCs w:val="20"/>
        </w:rPr>
        <w:t xml:space="preserve">Дата, место, время и порядок проведения аукциона: 26 авгус</w:t>
      </w:r>
      <w:r>
        <w:rPr>
          <w:b/>
          <w:bCs/>
          <w:sz w:val="20"/>
          <w:szCs w:val="20"/>
          <w:highlight w:val="white"/>
        </w:rPr>
        <w:t xml:space="preserve">та</w:t>
      </w:r>
      <w:r>
        <w:rPr>
          <w:b/>
          <w:bCs/>
          <w:sz w:val="20"/>
          <w:szCs w:val="20"/>
          <w:highlight w:val="white"/>
        </w:rPr>
        <w:t xml:space="preserve"> 2026 года в 10 ча</w:t>
      </w:r>
      <w:r>
        <w:rPr>
          <w:b/>
          <w:bCs/>
          <w:sz w:val="20"/>
          <w:szCs w:val="20"/>
          <w:highlight w:val="white"/>
        </w:rPr>
        <w:t xml:space="preserve">с. 00 мин. </w:t>
      </w:r>
      <w:r>
        <w:rPr>
          <w:sz w:val="20"/>
          <w:szCs w:val="20"/>
          <w:highlight w:val="white"/>
        </w:rPr>
        <w:t xml:space="preserve">на </w:t>
      </w:r>
      <w:r>
        <w:rPr>
          <w:sz w:val="20"/>
          <w:szCs w:val="20"/>
        </w:rPr>
        <w:t xml:space="preserve">электронной площадке </w:t>
      </w:r>
      <w:hyperlink r:id="rId12" w:tooltip="https://www.rts-tender.ru/" w:history="1">
        <w:r>
          <w:rPr>
            <w:color w:val="0000ff"/>
            <w:sz w:val="20"/>
            <w:szCs w:val="20"/>
            <w:u w:val="single"/>
          </w:rPr>
          <w:t xml:space="preserve">https://www.rts-tender.ru/</w:t>
        </w:r>
      </w:hyperlink>
      <w:r>
        <w:rPr>
          <w:sz w:val="20"/>
          <w:szCs w:val="20"/>
        </w:rPr>
        <w:t xml:space="preserve"> (ООО «РТС-тендер») в соответствии с регламентом </w:t>
      </w:r>
      <w:r>
        <w:rPr>
          <w:sz w:val="20"/>
          <w:szCs w:val="20"/>
        </w:rPr>
        <w:t xml:space="preserve">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Победителем признается участник, предложивший в ходе аукциона наибольшую</w:t>
      </w:r>
      <w:r>
        <w:rPr>
          <w:sz w:val="20"/>
          <w:szCs w:val="20"/>
        </w:rPr>
        <w:t xml:space="preserve">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12. </w:t>
      </w:r>
      <w:r>
        <w:rPr>
          <w:color w:val="000000"/>
          <w:sz w:val="20"/>
          <w:szCs w:val="20"/>
        </w:rPr>
        <w:t xml:space="preserve">П</w:t>
      </w:r>
      <w:r>
        <w:rPr>
          <w:color w:val="000000"/>
          <w:sz w:val="20"/>
          <w:szCs w:val="20"/>
        </w:rPr>
        <w:t xml:space="preserve">о результатам проведения электронного аукциона договор купли - продажи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</w:t>
      </w:r>
      <w:r>
        <w:rPr>
          <w:color w:val="000000"/>
          <w:sz w:val="20"/>
          <w:szCs w:val="20"/>
        </w:rPr>
        <w:t xml:space="preserve">он такого договора.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Не допускается заключение договора </w:t>
      </w:r>
      <w:r>
        <w:rPr>
          <w:sz w:val="20"/>
          <w:szCs w:val="20"/>
        </w:rPr>
        <w:t xml:space="preserve">ранее</w:t>
      </w:r>
      <w:r>
        <w:rPr>
          <w:sz w:val="20"/>
          <w:szCs w:val="20"/>
        </w:rPr>
        <w:t xml:space="preserve"> чем через 10 (десять) дней со дня размещения информации о результатах аукциона на официальном сайте, в том числе договоров, указанных в пунктах 13 и 14 Кодекса.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В случае</w:t>
      </w:r>
      <w:r>
        <w:rPr>
          <w:color w:val="000000"/>
          <w:sz w:val="20"/>
          <w:szCs w:val="20"/>
        </w:rPr>
        <w:t xml:space="preserve">,</w:t>
      </w:r>
      <w:r>
        <w:rPr>
          <w:color w:val="000000"/>
          <w:sz w:val="20"/>
          <w:szCs w:val="20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предложения о цене предмета аукциона, которое предусматривало бы более высокую цену предмета </w:t>
      </w:r>
      <w:r>
        <w:rPr>
          <w:color w:val="000000"/>
          <w:sz w:val="20"/>
          <w:szCs w:val="20"/>
        </w:rPr>
        <w:t xml:space="preserve">аукциона, аукцион признается несостоявшимся.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</w:t>
      </w:r>
      <w:r>
        <w:rPr>
          <w:color w:val="000000"/>
          <w:sz w:val="20"/>
          <w:szCs w:val="20"/>
        </w:rPr>
        <w:t xml:space="preserve">ии ау</w:t>
      </w:r>
      <w:r>
        <w:rPr>
          <w:color w:val="000000"/>
          <w:sz w:val="20"/>
          <w:szCs w:val="20"/>
        </w:rPr>
        <w:t xml:space="preserve">кциона условиям и лицо, подавшее указанную заявку, соответствуют требованиям к участникам аукциона, указанным в и</w:t>
      </w:r>
      <w:r>
        <w:rPr>
          <w:color w:val="000000"/>
          <w:sz w:val="20"/>
          <w:szCs w:val="20"/>
        </w:rPr>
        <w:t xml:space="preserve">звещении о проведении аукциона, Организатор заключает с таким лицом договор купли – продажи земельного участка по начальной цене предмета.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</w:t>
      </w:r>
      <w:r>
        <w:rPr>
          <w:sz w:val="20"/>
          <w:szCs w:val="20"/>
        </w:rPr>
        <w:t xml:space="preserve"> проекта договора купли - продажи земельного участка в пятидневный срок со дня истечения 10 (десяти) дней после размещения информации о результатах аукциона на официальном сайте.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При этом договор купли - продажи земельного участка заключается по цене, пред</w:t>
      </w:r>
      <w:r>
        <w:rPr>
          <w:sz w:val="20"/>
          <w:szCs w:val="20"/>
        </w:rPr>
        <w:t xml:space="preserve">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</w:t>
      </w:r>
      <w:r>
        <w:rPr>
          <w:sz w:val="20"/>
          <w:szCs w:val="20"/>
          <w:lang w:eastAsia="en-US"/>
        </w:rPr>
        <w:t xml:space="preserve"> купли – продажи земельного участка в соответствии с Кодексом, обязаны подписать договор в течение 10 (десяти) рабочих дней со дня направления им такого договора.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Если договор купли - продажи земельного участка в течение 10 (десяти) рабочих дней со дня нап</w:t>
      </w:r>
      <w:r>
        <w:rPr>
          <w:sz w:val="20"/>
          <w:szCs w:val="20"/>
          <w:lang w:eastAsia="en-US"/>
        </w:rPr>
        <w:t xml:space="preserve">равления победителю аукциона проекта указанного договора не был им подписан и представлен Организатору, Организатор направляет указанный договор участнику аукциона, который сделал предпоследнее предложение о цене предмета аукциона, для их заключения по цен</w:t>
      </w:r>
      <w:r>
        <w:rPr>
          <w:sz w:val="20"/>
          <w:szCs w:val="20"/>
          <w:lang w:eastAsia="en-US"/>
        </w:rPr>
        <w:t xml:space="preserve">е, предложенной таким участником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купли - продажи земельного участка, являющегося предметом аукциона, и об иных лицах, с которыми указанный договор заключается в соответствии с п</w:t>
      </w:r>
      <w:r>
        <w:rPr>
          <w:sz w:val="20"/>
          <w:szCs w:val="20"/>
          <w:lang w:eastAsia="en-US"/>
        </w:rPr>
        <w:t xml:space="preserve">унктом 13, 20 или 25 статьи 39.12 Кодекса и которые уклонились от их заключения, Организатор направляет сведения в Федеральную антимонопольную службу России для включения в реестр недобросовестных участников аукциона.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В случае</w:t>
      </w:r>
      <w:r>
        <w:rPr>
          <w:sz w:val="20"/>
          <w:szCs w:val="20"/>
          <w:lang w:eastAsia="en-US"/>
        </w:rPr>
        <w:t xml:space="preserve">,</w:t>
      </w:r>
      <w:r>
        <w:rPr>
          <w:sz w:val="20"/>
          <w:szCs w:val="20"/>
          <w:lang w:eastAsia="en-US"/>
        </w:rPr>
        <w:t xml:space="preserve"> если в течение 10 (десяти) рабочих </w:t>
      </w:r>
      <w:r>
        <w:rPr>
          <w:sz w:val="20"/>
          <w:szCs w:val="20"/>
          <w:lang w:eastAsia="en-US"/>
        </w:rPr>
        <w:t xml:space="preserve">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договор, Организатор вправе объявить о проведении повторного аукциона в эл</w:t>
      </w:r>
      <w:r>
        <w:rPr>
          <w:sz w:val="20"/>
          <w:szCs w:val="20"/>
          <w:lang w:eastAsia="en-US"/>
        </w:rPr>
        <w:t xml:space="preserve">ектронной форме или распорядиться земельным участком иным образом в соответствии с Кодексом.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  <w:lang w:eastAsia="en-US"/>
        </w:rPr>
        <w:t xml:space="preserve">13. </w:t>
      </w:r>
      <w:r>
        <w:rPr>
          <w:sz w:val="20"/>
          <w:szCs w:val="20"/>
        </w:rPr>
        <w:t xml:space="preserve">Организатор 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</w:t>
      </w:r>
      <w:r>
        <w:rPr>
          <w:sz w:val="20"/>
          <w:szCs w:val="20"/>
        </w:rPr>
        <w:t xml:space="preserve">ение 3 (трех) дней со дня принятия решения об отказе в проведен</w:t>
      </w:r>
      <w:r>
        <w:rPr>
          <w:sz w:val="20"/>
          <w:szCs w:val="20"/>
        </w:rPr>
        <w:t xml:space="preserve">ии ау</w:t>
      </w:r>
      <w:r>
        <w:rPr>
          <w:sz w:val="20"/>
          <w:szCs w:val="20"/>
        </w:rPr>
        <w:t xml:space="preserve">кциона организатор аукциона обязан известить участников аукциона об отказе в проведении аукциона и возвратить его участникам внесенные задатки.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14. Градостроительные планы земельного участ</w:t>
      </w:r>
      <w:r>
        <w:rPr>
          <w:color w:val="000000"/>
          <w:sz w:val="20"/>
          <w:szCs w:val="20"/>
        </w:rPr>
        <w:t xml:space="preserve">ка от 28.10.2025 № РФ-44-2-01-0-00-2025-0704-0,  от 28.10.2025 № РФ-44-2-01-0-00-2025-0705-0 являются приложением к настоящему извещению (приложение 3)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Ознакомиться с градостроительным планом земельного участка возможно на официальном сайте Российской Феде</w:t>
      </w:r>
      <w:r>
        <w:rPr>
          <w:color w:val="000000"/>
          <w:sz w:val="20"/>
          <w:szCs w:val="20"/>
        </w:rPr>
        <w:t xml:space="preserve">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 на официальном сайте Администрации города Костромы (http://grad.kostroma.gov.</w:t>
      </w:r>
      <w:r>
        <w:rPr>
          <w:color w:val="000000"/>
          <w:sz w:val="20"/>
          <w:szCs w:val="20"/>
        </w:rPr>
        <w:t xml:space="preserve">ru), н</w:t>
      </w:r>
      <w:r>
        <w:rPr>
          <w:sz w:val="20"/>
          <w:szCs w:val="20"/>
          <w:highlight w:val="white"/>
        </w:rPr>
        <w:t xml:space="preserve">а электронной площадке </w:t>
      </w:r>
      <w:hyperlink r:id="rId13" w:tooltip="http://www.rts-tender.ru/" w:history="1">
        <w:r>
          <w:rPr>
            <w:rStyle w:val="766"/>
            <w:sz w:val="20"/>
            <w:szCs w:val="20"/>
            <w:highlight w:val="white"/>
          </w:rPr>
          <w:t xml:space="preserve">www.rts-tender.ru</w:t>
        </w:r>
      </w:hyperlink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</w:rPr>
        <w:t xml:space="preserve">(ООО «РТС-тендер»)</w:t>
      </w:r>
      <w:r>
        <w:br w:type="page" w:clear="all"/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>
        <w:rPr>
          <w:b/>
          <w:sz w:val="22"/>
          <w:szCs w:val="22"/>
          <w:lang w:eastAsia="zh-CN"/>
        </w:rPr>
      </w:r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>
        <w:rPr>
          <w:b/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  <w:pBdr>
          <w:bottom w:val="single" w:color="000000" w:sz="4" w:space="0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гражданина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41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0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2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</w:t>
            </w:r>
            <w:r>
              <w:rPr>
                <w:b/>
                <w:sz w:val="16"/>
                <w:szCs w:val="18"/>
                <w:lang w:eastAsia="zh-CN"/>
              </w:rPr>
              <w:t xml:space="preserve">,)</w:t>
            </w:r>
            <w:r>
              <w:rPr>
                <w:b/>
                <w:sz w:val="16"/>
                <w:szCs w:val="18"/>
                <w:lang w:eastAsia="zh-CN"/>
              </w:rPr>
            </w:r>
            <w:r>
              <w:rPr>
                <w:b/>
                <w:sz w:val="16"/>
                <w:szCs w:val="18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по продаже земельного участка </w:t>
      </w:r>
      <w:r>
        <w:rPr>
          <w:b/>
          <w:sz w:val="18"/>
          <w:szCs w:val="18"/>
          <w:lang w:eastAsia="zh-CN"/>
        </w:rPr>
        <w:t xml:space="preserve">с кадастровым </w:t>
      </w:r>
      <w:r>
        <w:rPr>
          <w:b/>
          <w:sz w:val="18"/>
          <w:szCs w:val="18"/>
          <w:lang w:eastAsia="zh-CN"/>
        </w:rPr>
        <w:t xml:space="preserve">номером:_______________________________________</w:t>
      </w:r>
      <w:r>
        <w:rPr>
          <w:b/>
          <w:sz w:val="18"/>
          <w:szCs w:val="18"/>
          <w:lang w:eastAsia="zh-CN"/>
        </w:rPr>
        <w:t xml:space="preserve">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</w:t>
      </w:r>
      <w:r>
        <w:rPr>
          <w:b/>
          <w:sz w:val="18"/>
          <w:szCs w:val="18"/>
          <w:lang w:eastAsia="zh-CN"/>
        </w:rPr>
        <w:t xml:space="preserve">щадки.</w:t>
      </w:r>
      <w:r>
        <w:rPr>
          <w:bCs/>
          <w:lang w:eastAsia="zh-CN"/>
        </w:rPr>
      </w:r>
      <w:r>
        <w:rPr>
          <w:bCs/>
          <w:lang w:eastAsia="zh-CN"/>
        </w:rPr>
      </w:r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</w:t>
      </w:r>
      <w:r>
        <w:rPr>
          <w:sz w:val="18"/>
          <w:szCs w:val="18"/>
          <w:lang w:eastAsia="zh-CN"/>
        </w:rPr>
        <w:t xml:space="preserve">ведения аукциона в электронной форме, содержащиеся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3"/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предусмотренных пунк</w:t>
      </w:r>
      <w:r>
        <w:rPr>
          <w:sz w:val="18"/>
          <w:szCs w:val="18"/>
          <w:lang w:eastAsia="zh-CN"/>
        </w:rPr>
        <w:t xml:space="preserve">тами 13 и 14 статьи 39.12 Земельного кодекса Российской Федерации, заключить договор с Продавцом в соответствии с порядком, сроками и требованиями, установленными Извещением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договором.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</w:t>
      </w:r>
      <w:r>
        <w:rPr>
          <w:sz w:val="18"/>
          <w:szCs w:val="18"/>
          <w:lang w:eastAsia="zh-CN"/>
        </w:rPr>
        <w:t xml:space="preserve">ает все условия, требования, положения Извещения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</w:t>
      </w:r>
      <w:r>
        <w:rPr>
          <w:sz w:val="18"/>
          <w:szCs w:val="18"/>
          <w:lang w:eastAsia="zh-CN"/>
        </w:rPr>
        <w:t xml:space="preserve">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</w:t>
      </w:r>
      <w:r>
        <w:rPr>
          <w:sz w:val="18"/>
          <w:szCs w:val="18"/>
          <w:lang w:eastAsia="zh-CN"/>
        </w:rPr>
        <w:t xml:space="preserve">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</w:t>
      </w:r>
      <w:r>
        <w:rPr>
          <w:sz w:val="18"/>
          <w:szCs w:val="18"/>
          <w:lang w:eastAsia="zh-CN"/>
        </w:rPr>
        <w:t xml:space="preserve">ения блокирования денежных сре</w:t>
      </w:r>
      <w:r>
        <w:rPr>
          <w:sz w:val="18"/>
          <w:szCs w:val="18"/>
          <w:lang w:eastAsia="zh-CN"/>
        </w:rPr>
        <w:t xml:space="preserve">дств в к</w:t>
      </w:r>
      <w:r>
        <w:rPr>
          <w:sz w:val="18"/>
          <w:szCs w:val="18"/>
          <w:lang w:eastAsia="zh-CN"/>
        </w:rPr>
        <w:t xml:space="preserve">ачестве задатка, и они ему понятны.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</w:t>
      </w:r>
      <w:r>
        <w:rPr>
          <w:sz w:val="18"/>
          <w:szCs w:val="18"/>
          <w:lang w:eastAsia="zh-CN"/>
        </w:rPr>
        <w:t xml:space="preserve">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4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</w:t>
      </w:r>
      <w:r>
        <w:rPr>
          <w:sz w:val="18"/>
          <w:szCs w:val="18"/>
          <w:lang w:eastAsia="zh-CN"/>
        </w:rPr>
        <w:t xml:space="preserve">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а также приос</w:t>
      </w:r>
      <w:r>
        <w:rPr>
          <w:sz w:val="18"/>
          <w:szCs w:val="18"/>
          <w:lang w:eastAsia="zh-CN"/>
        </w:rPr>
        <w:t xml:space="preserve">тановлением процедуры проведения аукциона в электронной форме. </w:t>
      </w:r>
      <w:r>
        <w:rPr>
          <w:sz w:val="18"/>
          <w:szCs w:val="18"/>
          <w:lang w:eastAsia="zh-CN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</w:t>
      </w:r>
      <w:r>
        <w:rPr>
          <w:sz w:val="18"/>
          <w:szCs w:val="18"/>
          <w:lang w:eastAsia="zh-CN"/>
        </w:rPr>
        <w:t xml:space="preserve">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  <w:lang w:eastAsia="zh-CN"/>
        </w:rPr>
        <w:t xml:space="preserve">www.</w:t>
      </w:r>
      <w:r>
        <w:rPr>
          <w:sz w:val="18"/>
          <w:szCs w:val="18"/>
          <w:lang w:eastAsia="zh-CN"/>
        </w:rPr>
        <w:t xml:space="preserve">torgi.gov</w:t>
      </w:r>
      <w:r>
        <w:rPr>
          <w:sz w:val="18"/>
          <w:szCs w:val="18"/>
          <w:lang w:eastAsia="zh-CN"/>
        </w:rPr>
        <w:t xml:space="preserve">.</w:t>
      </w:r>
      <w:r>
        <w:rPr>
          <w:color w:val="000000"/>
          <w:sz w:val="18"/>
          <w:szCs w:val="18"/>
          <w:lang w:eastAsia="zh-CN"/>
        </w:rPr>
        <w:t xml:space="preserve">ruи</w:t>
      </w:r>
      <w:r>
        <w:rPr>
          <w:color w:val="000000"/>
          <w:sz w:val="18"/>
          <w:szCs w:val="18"/>
          <w:lang w:eastAsia="zh-CN"/>
        </w:rPr>
        <w:t xml:space="preserve"> </w:t>
      </w:r>
      <w:r>
        <w:rPr>
          <w:color w:val="000000"/>
          <w:sz w:val="18"/>
          <w:szCs w:val="18"/>
          <w:lang w:eastAsia="zh-CN"/>
        </w:rPr>
        <w:t xml:space="preserve">сайте</w:t>
      </w:r>
      <w:r>
        <w:rPr>
          <w:color w:val="000000"/>
          <w:sz w:val="18"/>
          <w:szCs w:val="18"/>
          <w:lang w:eastAsia="zh-CN"/>
        </w:rPr>
        <w:t xml:space="preserve">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</w:t>
      </w:r>
      <w:r>
        <w:rPr>
          <w:sz w:val="18"/>
          <w:szCs w:val="18"/>
          <w:lang w:eastAsia="zh-CN"/>
        </w:rPr>
        <w:t xml:space="preserve">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</w:t>
      </w:r>
      <w:r>
        <w:rPr>
          <w:sz w:val="18"/>
          <w:szCs w:val="18"/>
          <w:lang w:eastAsia="zh-CN"/>
        </w:rPr>
        <w:t xml:space="preserve">енение), использование, обезличивание, блокирование</w:t>
      </w:r>
      <w:r>
        <w:rPr>
          <w:sz w:val="18"/>
          <w:szCs w:val="18"/>
          <w:lang w:eastAsia="zh-CN"/>
        </w:rPr>
        <w:t xml:space="preserve">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</w:t>
      </w:r>
      <w:r>
        <w:rPr>
          <w:sz w:val="18"/>
          <w:szCs w:val="18"/>
          <w:lang w:eastAsia="zh-CN"/>
        </w:rPr>
        <w:t xml:space="preserve">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</w:t>
      </w:r>
      <w:r>
        <w:rPr>
          <w:sz w:val="18"/>
          <w:szCs w:val="18"/>
          <w:lang w:eastAsia="zh-CN"/>
        </w:rPr>
        <w:t xml:space="preserve">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>
        <w:rPr>
          <w:szCs w:val="28"/>
          <w:lang w:eastAsia="zh-CN"/>
        </w:rPr>
      </w:r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>
        <w:rPr>
          <w:bCs/>
          <w:szCs w:val="28"/>
          <w:lang w:eastAsia="zh-CN"/>
        </w:rPr>
      </w:r>
    </w:p>
    <w:tbl>
      <w:tblPr>
        <w:tblStyle w:val="936"/>
        <w:tblW w:w="5000" w:type="pct"/>
        <w:tblBorders>
          <w:insideH w:val="none" w:color="000000" w:sz="0" w:space="0"/>
          <w:insideV w:val="none" w:color="000000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666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Документ_ЭлПодпись_Организация_Участник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>
              <w:rPr>
                <w:b/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bookmarkStart w:id="0" w:name="undefined"/>
      <w:r/>
      <w:bookmarkEnd w:id="0"/>
      <w:r/>
      <w:r/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ДОГОВОР № 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купли-продажи земельного участка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город Кострома                                                                               ______________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Управление имущественных и земельных отношений Администрации города Костромы, в лице ______________________________, действующего на основании ________________________, именуемый в дальнейшем «Продавец», с одной стороны, и _________________________________</w:t>
      </w:r>
      <w:r>
        <w:rPr>
          <w:color w:val="000000"/>
          <w:sz w:val="20"/>
          <w:szCs w:val="20"/>
        </w:rPr>
        <w:t xml:space="preserve">_________, в лице ________________________________________, действующего на основании _____________________, именуемый в дальнейшем «Покупатель», с другой стороны, совместно именуемые «Стороны», на основании протокола о результатах аукциона по продаже земе</w:t>
      </w:r>
      <w:r>
        <w:rPr>
          <w:color w:val="000000"/>
          <w:sz w:val="20"/>
          <w:szCs w:val="20"/>
        </w:rPr>
        <w:t xml:space="preserve">льного участка ____________, руководствуясь Земельным кодексом Российской Федерации, заключили настоящий договор о нижеследующем.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1.1. Продавец обязуется передать в собственность Покупателя земельный участок площадью _______ м</w:t>
      </w:r>
      <w:r>
        <w:rPr>
          <w:color w:val="000000"/>
          <w:sz w:val="20"/>
          <w:szCs w:val="20"/>
          <w:vertAlign w:val="superscript"/>
        </w:rPr>
        <w:t xml:space="preserve">2</w:t>
      </w:r>
      <w:r>
        <w:rPr>
          <w:color w:val="000000"/>
          <w:sz w:val="20"/>
          <w:szCs w:val="20"/>
        </w:rPr>
        <w:t xml:space="preserve"> с када</w:t>
      </w:r>
      <w:r>
        <w:rPr>
          <w:color w:val="000000"/>
          <w:sz w:val="20"/>
          <w:szCs w:val="20"/>
        </w:rPr>
        <w:t xml:space="preserve">стровым номером: ______________________, категория земель: земли населенных пунктов, разрешенное использование: __________________________, по </w:t>
      </w:r>
      <w:r>
        <w:rPr>
          <w:color w:val="000000"/>
          <w:sz w:val="20"/>
          <w:szCs w:val="20"/>
        </w:rPr>
        <w:t xml:space="preserve">адресу:___________________________________</w:t>
      </w:r>
      <w:r>
        <w:rPr>
          <w:color w:val="000000"/>
          <w:sz w:val="20"/>
          <w:szCs w:val="20"/>
        </w:rPr>
        <w:t xml:space="preserve">, а Покупатель обязуется принять земельный участок и уплатить за него о</w:t>
      </w:r>
      <w:r>
        <w:rPr>
          <w:color w:val="000000"/>
          <w:sz w:val="20"/>
          <w:szCs w:val="20"/>
        </w:rPr>
        <w:t xml:space="preserve">пределенную настоящим договором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1.2. План земельного участка указан в кадастровом паспорте _____________________________, выданном филиалом ФГБУ «ФКП </w:t>
      </w:r>
      <w:r>
        <w:rPr>
          <w:color w:val="000000"/>
          <w:sz w:val="20"/>
          <w:szCs w:val="20"/>
        </w:rPr>
        <w:t xml:space="preserve">Росреестра</w:t>
      </w:r>
      <w:r>
        <w:rPr>
          <w:color w:val="000000"/>
          <w:sz w:val="20"/>
          <w:szCs w:val="20"/>
        </w:rPr>
        <w:t xml:space="preserve">»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1.3. Земельный участок обременен _________________________________.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2. Цена договора и порядок оплаты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2.1. Цена продажи земельного участка составляет ______________________ 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2.2. Покупатель единовременно в течение 10 (десяти) рабочих дней после заключения настоящего договора перечисляет сумму, указанную в пункте 2.1  настоящего договора, безналичным денежным расчетом (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</w:t>
      </w:r>
      <w:r>
        <w:rPr>
          <w:sz w:val="20"/>
          <w:szCs w:val="20"/>
          <w:highlight w:val="white"/>
        </w:rPr>
        <w:t xml:space="preserve">нных и земельных отношений Администрации города Костромы); ИНН / КПП 4401006568 / 440101001; Единый казначейский счет 40102810145370000103; Казначейский счет 03100643000000014100; </w:t>
      </w:r>
      <w:r>
        <w:rPr>
          <w:sz w:val="20"/>
          <w:szCs w:val="20"/>
          <w:highlight w:val="white"/>
        </w:rPr>
        <w:t xml:space="preserve">Банк получателя ОКЦ № 1 ВОЛГО-ВЯТСКОЕ ГУ БАНКА РОССИИ//УФК по Костромской об</w:t>
      </w:r>
      <w:r>
        <w:rPr>
          <w:sz w:val="20"/>
          <w:szCs w:val="20"/>
          <w:highlight w:val="white"/>
        </w:rPr>
        <w:t xml:space="preserve">ласти, г. Кострома; БИК ТОФК 042202103; ОКТМО 34701000, КБК 96611406012040000430, назн</w:t>
      </w:r>
      <w:r>
        <w:rPr>
          <w:color w:val="000000"/>
          <w:sz w:val="20"/>
          <w:szCs w:val="20"/>
        </w:rPr>
        <w:t xml:space="preserve">ачение платежа: за земельный участок по договору купли-продажи от ___________  № ____.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Перечисленный Продавцу задаток за участие в аукционе по продаже земельного участка в</w:t>
      </w:r>
      <w:r>
        <w:rPr>
          <w:color w:val="000000"/>
          <w:sz w:val="20"/>
          <w:szCs w:val="20"/>
        </w:rPr>
        <w:t xml:space="preserve"> сумме </w:t>
      </w:r>
      <w:r>
        <w:rPr>
          <w:color w:val="000000"/>
          <w:sz w:val="20"/>
          <w:szCs w:val="20"/>
        </w:rPr>
        <w:t xml:space="preserve">_________рублей</w:t>
      </w:r>
      <w:r>
        <w:rPr>
          <w:color w:val="000000"/>
          <w:sz w:val="20"/>
          <w:szCs w:val="20"/>
        </w:rPr>
        <w:t xml:space="preserve"> зачисляется в счет платежа по настоящему договору за земельный участок.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2.3. Факт перечисления денежных средств, указанных в пункте 2.2 настоящего договора, подтверждается выпиской Управления федерального казначейства по Костромской </w:t>
      </w:r>
      <w:r>
        <w:rPr>
          <w:color w:val="000000"/>
          <w:sz w:val="20"/>
          <w:szCs w:val="20"/>
        </w:rPr>
        <w:t xml:space="preserve">области с лицевого счета Продавца о поступлении денежных сре</w:t>
      </w:r>
      <w:r>
        <w:rPr>
          <w:color w:val="000000"/>
          <w:sz w:val="20"/>
          <w:szCs w:val="20"/>
        </w:rPr>
        <w:t xml:space="preserve">дств в б</w:t>
      </w:r>
      <w:r>
        <w:rPr>
          <w:color w:val="000000"/>
          <w:sz w:val="20"/>
          <w:szCs w:val="20"/>
        </w:rPr>
        <w:t xml:space="preserve">юджет города Костромы и выпиской из лицевого счета Продавца соответственно.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2.4. Обязательство Покупателя по оплате земельного участка считается исполненным надлежащим образом в случае, ес</w:t>
      </w:r>
      <w:r>
        <w:rPr>
          <w:color w:val="000000"/>
          <w:sz w:val="20"/>
          <w:szCs w:val="20"/>
        </w:rPr>
        <w:t xml:space="preserve">ли денежные средства, указанные в пункте 2.2 настоящего договора, поступили в размере, в срок и на реквизиты, указанные в пункте 2.2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3.1. Продавец обязан передать земельный участок Покупателю не позднее чем через 5 (пять) дней после дня его полной оплаты. Передача земельного участка Продавцом и принятие его Покупателем оформляется подписываемым Сторонами актом приема-передачи. Обязатель</w:t>
      </w:r>
      <w:r>
        <w:rPr>
          <w:color w:val="000000"/>
          <w:sz w:val="20"/>
          <w:szCs w:val="20"/>
        </w:rPr>
        <w:t xml:space="preserve">ство Продавца по передаче земельного участка считается исполненным надлежащим образом с момента подписания Сторонами акта приема-передачи.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 Покупатель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3.2.1. </w:t>
      </w:r>
      <w:r>
        <w:rPr>
          <w:color w:val="000000"/>
          <w:sz w:val="20"/>
          <w:szCs w:val="20"/>
        </w:rPr>
        <w:t xml:space="preserve">оплатить стоимость земельного</w:t>
      </w:r>
      <w:r>
        <w:rPr>
          <w:color w:val="000000"/>
          <w:sz w:val="20"/>
          <w:szCs w:val="20"/>
        </w:rPr>
        <w:t xml:space="preserve"> участка в размере, сроки и в порядке, установленные наст</w:t>
      </w:r>
      <w:r>
        <w:rPr>
          <w:color w:val="000000"/>
          <w:sz w:val="20"/>
          <w:szCs w:val="20"/>
        </w:rPr>
        <w:t xml:space="preserve">оящим договором;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3.2.2. содержать земельный участок в надлежащем санитарном и техническом состоянии в соответствии с действующим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4.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4.1. Стороны несут ответственность за ненадлежащее выполнение условий настоящего </w:t>
      </w:r>
      <w:r>
        <w:rPr>
          <w:color w:val="000000"/>
          <w:sz w:val="20"/>
          <w:szCs w:val="20"/>
        </w:rPr>
        <w:t xml:space="preserve">договора в соответствии с законодательством Российской Федерации.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4.2. За нарушение срока перечисления денежных средств, указанных в пункте 2.2 настоящего договора, и/или неполное их перечисление, Покупатель уплачивает Продавцу неустойку в виде пени за каж</w:t>
      </w:r>
      <w:r>
        <w:rPr>
          <w:color w:val="000000"/>
          <w:sz w:val="20"/>
          <w:szCs w:val="20"/>
        </w:rPr>
        <w:t xml:space="preserve">дый день просрочки в размере 1/150 ставки рефинансирования Центрального Банка Российской Федерации, действующей на дату выполнения денежного обязательства. 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имущественных и земельных отношений Администрации </w:t>
      </w:r>
      <w:r>
        <w:rPr>
          <w:sz w:val="20"/>
          <w:szCs w:val="20"/>
          <w:highlight w:val="white"/>
        </w:rPr>
        <w:t xml:space="preserve">города Костромы); ИНН / КПП 4401006568 / 440101001; Единый казначейский счет 40102810145370000103;Казначейский счет 03100643000000014100; Банк получателя ОКЦ № 1 ВОЛГО-ВЯТСКОЕ ГУ БАНКА РОССИИ//УФК по Костромской области, </w:t>
      </w:r>
      <w:r>
        <w:rPr>
          <w:sz w:val="20"/>
          <w:szCs w:val="20"/>
          <w:highlight w:val="white"/>
        </w:rPr>
        <w:t xml:space="preserve">г</w:t>
      </w:r>
      <w:r>
        <w:rPr>
          <w:sz w:val="20"/>
          <w:szCs w:val="20"/>
          <w:highlight w:val="white"/>
        </w:rPr>
        <w:t xml:space="preserve">. Кострома; БИК ТОФК 042202103; ОК</w:t>
      </w:r>
      <w:r>
        <w:rPr>
          <w:sz w:val="20"/>
          <w:szCs w:val="20"/>
          <w:highlight w:val="white"/>
        </w:rPr>
        <w:t xml:space="preserve">ТМО 34701000; КБК 96611607090040002140</w:t>
      </w:r>
      <w:r>
        <w:rPr>
          <w:sz w:val="20"/>
          <w:szCs w:val="20"/>
        </w:rPr>
        <w:t xml:space="preserve">.</w:t>
      </w:r>
      <w:r>
        <w:rPr>
          <w:color w:val="000000"/>
          <w:sz w:val="20"/>
          <w:szCs w:val="20"/>
          <w:highlight w:val="yellow"/>
        </w:rPr>
      </w:r>
      <w:r>
        <w:rPr>
          <w:color w:val="000000"/>
          <w:sz w:val="20"/>
          <w:szCs w:val="20"/>
          <w:highlight w:val="yellow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4.3. Уплата неустойки не освобождает Покупателя от исполнения обязательств по настоящему договору.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5. Возникновение права собственности и действие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5.1. Настоящий договор признается заключенным с момента его подписания Сторонами.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5.2. Отношения между Сторонами по настоящему договору прекращаются при исполнении ими всех его условий.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5.3. Право собственности на земельный участок возникает у Покупателя </w:t>
      </w:r>
      <w:r>
        <w:rPr>
          <w:color w:val="000000"/>
          <w:sz w:val="20"/>
          <w:szCs w:val="20"/>
        </w:rPr>
        <w:t xml:space="preserve">с момента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6. Расторжение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6.1. Настоящий </w:t>
      </w:r>
      <w:r>
        <w:rPr>
          <w:color w:val="000000"/>
          <w:sz w:val="20"/>
          <w:szCs w:val="20"/>
        </w:rPr>
        <w:t xml:space="preserve">договор</w:t>
      </w:r>
      <w:r>
        <w:rPr>
          <w:color w:val="000000"/>
          <w:sz w:val="20"/>
          <w:szCs w:val="20"/>
        </w:rPr>
        <w:t xml:space="preserve"> может быть расторгнут по основаниям, установленным законодате</w:t>
      </w:r>
      <w:r>
        <w:rPr>
          <w:color w:val="000000"/>
          <w:sz w:val="20"/>
          <w:szCs w:val="20"/>
        </w:rPr>
        <w:t xml:space="preserve">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6.2. В случае расторжения настоящего договора в связи с нарушением Покупателем его условий он уплачивает Продавцу штраф в размере 50 (пятидесяти) процентов от цены продажи земельного участка, указанной в пункте 2.1 настоящего </w:t>
      </w:r>
      <w:r>
        <w:rPr>
          <w:color w:val="000000"/>
          <w:sz w:val="20"/>
          <w:szCs w:val="20"/>
        </w:rPr>
        <w:t xml:space="preserve">договора.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6.3. Расторжение настоящего договора не освобождает Покупателя от выплаты неустойки, установленной в пункте 4.2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7. Заключительные положения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7.1. До заключения настоящего договора Покупатель ознакомился с состоянием земельного участка.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7.2. Сроки, указанные в настоящем договоре, исчисляются днями. Течение срока начинается на следующий день после наступления события, которым определено его нача</w:t>
      </w:r>
      <w:r>
        <w:rPr>
          <w:color w:val="000000"/>
          <w:sz w:val="20"/>
          <w:szCs w:val="20"/>
        </w:rPr>
        <w:t xml:space="preserve">ло.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7.3. Споры, возникающие при исполнении настоящего договора, разрешаются Сторонами в порядке, установленном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7.4. Отношения Сторон, не урегулированные настоящим договором, регулируются законодательством Российской </w:t>
      </w:r>
      <w:r>
        <w:rPr>
          <w:color w:val="000000"/>
          <w:sz w:val="20"/>
          <w:szCs w:val="20"/>
        </w:rPr>
        <w:t xml:space="preserve">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7.5. Изменения и дополнения к настоящему договору считаются действительными, если совершены в письменной форме и подписаны Сторонами или их уполномоченными представителями.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spacing w:line="288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7.6. </w:t>
      </w:r>
      <w:r>
        <w:rPr>
          <w:sz w:val="20"/>
          <w:szCs w:val="20"/>
        </w:rPr>
        <w:t xml:space="preserve">Настоящий Договор </w:t>
      </w:r>
      <w:r>
        <w:rPr>
          <w:color w:val="000000"/>
          <w:sz w:val="20"/>
          <w:szCs w:val="20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8. Юридические адреса и реквизиты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Продавец: Управление имущественных и земельных отношений Администрации города Костромы, мест</w:t>
      </w:r>
      <w:r>
        <w:rPr>
          <w:color w:val="000000"/>
          <w:sz w:val="20"/>
          <w:szCs w:val="20"/>
        </w:rPr>
        <w:t xml:space="preserve">о нахождения и почтовый адрес: 156005, город Кострома, площадь Конституции, дом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Покупатель: _______________________________________________________________________________ 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9. Подписи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Продавец: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Покупатель: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Приложение 3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03212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7018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99262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38008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08232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7554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11742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29958" cy="852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80pt;height:671.4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3364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58125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4807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0667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00467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29958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7554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8349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29958" cy="852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4.80pt;height:671.46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283" w:right="709" w:bottom="53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jc w:val="both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3">
    <w:p>
      <w:pPr>
        <w:pStyle w:val="809"/>
        <w:contextualSpacing/>
        <w:jc w:val="both"/>
        <w:spacing w:line="216" w:lineRule="auto"/>
        <w:rPr>
          <w:sz w:val="18"/>
          <w:szCs w:val="18"/>
        </w:rPr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</w:t>
      </w:r>
      <w:r>
        <w:rPr>
          <w:sz w:val="18"/>
          <w:szCs w:val="18"/>
        </w:rPr>
        <w:t xml:space="preserve">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809"/>
        <w:contextualSpacing/>
        <w:jc w:val="both"/>
        <w:spacing w:line="216" w:lineRule="auto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электронног</w:t>
      </w:r>
      <w:r>
        <w:rPr>
          <w:sz w:val="18"/>
          <w:szCs w:val="18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</w:t>
      </w:r>
      <w:r>
        <w:rPr>
          <w:sz w:val="18"/>
          <w:szCs w:val="18"/>
        </w:rPr>
        <w:t xml:space="preserve">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8">
    <w:name w:val="Title Char"/>
    <w:basedOn w:val="722"/>
    <w:link w:val="783"/>
    <w:uiPriority w:val="10"/>
    <w:rPr>
      <w:sz w:val="48"/>
      <w:szCs w:val="48"/>
    </w:rPr>
  </w:style>
  <w:style w:type="character" w:styleId="719">
    <w:name w:val="Subtitle Char"/>
    <w:basedOn w:val="722"/>
    <w:link w:val="784"/>
    <w:uiPriority w:val="11"/>
    <w:rPr>
      <w:sz w:val="24"/>
      <w:szCs w:val="24"/>
    </w:rPr>
  </w:style>
  <w:style w:type="character" w:styleId="720">
    <w:name w:val="Endnote Text Char"/>
    <w:link w:val="788"/>
    <w:uiPriority w:val="99"/>
    <w:rPr>
      <w:sz w:val="20"/>
    </w:rPr>
  </w:style>
  <w:style w:type="paragraph" w:styleId="721" w:default="1">
    <w:name w:val="Normal"/>
    <w:qFormat/>
    <w:rPr>
      <w:rFonts w:ascii="Times New Roman" w:hAnsi="Times New Roman" w:eastAsia="Times New Roman" w:cs="Times New Roman"/>
      <w:sz w:val="24"/>
      <w:szCs w:val="24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link w:val="740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Heading 2 Char"/>
    <w:basedOn w:val="722"/>
    <w:link w:val="741"/>
    <w:uiPriority w:val="9"/>
    <w:rPr>
      <w:rFonts w:ascii="Arial" w:hAnsi="Arial" w:eastAsia="Arial" w:cs="Arial"/>
      <w:sz w:val="34"/>
    </w:rPr>
  </w:style>
  <w:style w:type="character" w:styleId="727" w:customStyle="1">
    <w:name w:val="Heading 3 Char"/>
    <w:basedOn w:val="722"/>
    <w:link w:val="742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Heading 4 Char"/>
    <w:basedOn w:val="722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Heading 5 Char"/>
    <w:basedOn w:val="722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6 Char"/>
    <w:basedOn w:val="722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Heading 7 Char"/>
    <w:basedOn w:val="722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Heading 8 Char"/>
    <w:basedOn w:val="722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Heading 9 Char"/>
    <w:basedOn w:val="722"/>
    <w:link w:val="748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Название Знак"/>
    <w:basedOn w:val="722"/>
    <w:link w:val="783"/>
    <w:uiPriority w:val="10"/>
    <w:rPr>
      <w:sz w:val="48"/>
      <w:szCs w:val="48"/>
    </w:rPr>
  </w:style>
  <w:style w:type="character" w:styleId="735" w:customStyle="1">
    <w:name w:val="Подзаголовок Знак1"/>
    <w:basedOn w:val="722"/>
    <w:link w:val="784"/>
    <w:uiPriority w:val="11"/>
    <w:rPr>
      <w:sz w:val="24"/>
      <w:szCs w:val="24"/>
    </w:rPr>
  </w:style>
  <w:style w:type="character" w:styleId="736" w:customStyle="1">
    <w:name w:val="Quote Char"/>
    <w:link w:val="785"/>
    <w:uiPriority w:val="29"/>
    <w:rPr>
      <w:i/>
    </w:rPr>
  </w:style>
  <w:style w:type="character" w:styleId="737" w:customStyle="1">
    <w:name w:val="Intense Quote Char"/>
    <w:link w:val="786"/>
    <w:uiPriority w:val="30"/>
    <w:rPr>
      <w:i/>
    </w:rPr>
  </w:style>
  <w:style w:type="character" w:styleId="738" w:customStyle="1">
    <w:name w:val="Текст концевой сноски Знак1"/>
    <w:link w:val="788"/>
    <w:uiPriority w:val="99"/>
    <w:rPr>
      <w:sz w:val="20"/>
    </w:rPr>
  </w:style>
  <w:style w:type="paragraph" w:styleId="739">
    <w:name w:val="toc 2"/>
    <w:basedOn w:val="721"/>
    <w:next w:val="721"/>
    <w:uiPriority w:val="39"/>
    <w:unhideWhenUsed/>
    <w:pPr>
      <w:ind w:left="283"/>
      <w:spacing w:after="57"/>
    </w:pPr>
  </w:style>
  <w:style w:type="paragraph" w:styleId="740" w:customStyle="1">
    <w:name w:val="Heading 1"/>
    <w:basedOn w:val="721"/>
    <w:next w:val="721"/>
    <w:link w:val="8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1" w:customStyle="1">
    <w:name w:val="Heading 2"/>
    <w:basedOn w:val="721"/>
    <w:next w:val="721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2" w:customStyle="1">
    <w:name w:val="Heading 3"/>
    <w:basedOn w:val="721"/>
    <w:next w:val="721"/>
    <w:link w:val="8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3" w:customStyle="1">
    <w:name w:val="Heading 4"/>
    <w:basedOn w:val="721"/>
    <w:next w:val="721"/>
    <w:link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 w:customStyle="1">
    <w:name w:val="Heading 5"/>
    <w:basedOn w:val="721"/>
    <w:next w:val="721"/>
    <w:link w:val="8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5" w:customStyle="1">
    <w:name w:val="Heading 6"/>
    <w:basedOn w:val="721"/>
    <w:next w:val="721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6" w:customStyle="1">
    <w:name w:val="Heading 7"/>
    <w:basedOn w:val="721"/>
    <w:next w:val="721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7" w:customStyle="1">
    <w:name w:val="Heading 8"/>
    <w:basedOn w:val="721"/>
    <w:next w:val="721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8" w:customStyle="1">
    <w:name w:val="Heading 9"/>
    <w:basedOn w:val="721"/>
    <w:next w:val="721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Заголовок 2 Знак"/>
    <w:basedOn w:val="722"/>
    <w:link w:val="741"/>
    <w:uiPriority w:val="9"/>
    <w:qFormat/>
    <w:rPr>
      <w:rFonts w:ascii="Arial" w:hAnsi="Arial" w:eastAsia="Arial" w:cs="Arial"/>
      <w:sz w:val="34"/>
    </w:rPr>
  </w:style>
  <w:style w:type="character" w:styleId="750" w:customStyle="1">
    <w:name w:val="Заголовок 6 Знак"/>
    <w:basedOn w:val="722"/>
    <w:link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22"/>
    <w:link w:val="74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22"/>
    <w:link w:val="74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22"/>
    <w:link w:val="74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Заголовок Знак"/>
    <w:basedOn w:val="722"/>
    <w:link w:val="783"/>
    <w:uiPriority w:val="10"/>
    <w:qFormat/>
    <w:rPr>
      <w:sz w:val="48"/>
      <w:szCs w:val="48"/>
    </w:rPr>
  </w:style>
  <w:style w:type="character" w:styleId="755" w:customStyle="1">
    <w:name w:val="Подзаголовок Знак"/>
    <w:basedOn w:val="722"/>
    <w:link w:val="784"/>
    <w:uiPriority w:val="11"/>
    <w:qFormat/>
    <w:rPr>
      <w:sz w:val="24"/>
      <w:szCs w:val="24"/>
    </w:rPr>
  </w:style>
  <w:style w:type="character" w:styleId="756" w:customStyle="1">
    <w:name w:val="Цитата 2 Знак"/>
    <w:link w:val="785"/>
    <w:uiPriority w:val="29"/>
    <w:qFormat/>
    <w:rPr>
      <w:i/>
    </w:rPr>
  </w:style>
  <w:style w:type="character" w:styleId="757" w:customStyle="1">
    <w:name w:val="Выделенная цитата Знак"/>
    <w:link w:val="786"/>
    <w:uiPriority w:val="30"/>
    <w:qFormat/>
    <w:rPr>
      <w:i/>
    </w:rPr>
  </w:style>
  <w:style w:type="character" w:styleId="758" w:customStyle="1">
    <w:name w:val="Header Char"/>
    <w:basedOn w:val="722"/>
    <w:uiPriority w:val="99"/>
    <w:qFormat/>
  </w:style>
  <w:style w:type="character" w:styleId="759" w:customStyle="1">
    <w:name w:val="Footer Char"/>
    <w:basedOn w:val="722"/>
    <w:uiPriority w:val="99"/>
    <w:qFormat/>
  </w:style>
  <w:style w:type="character" w:styleId="760" w:customStyle="1">
    <w:name w:val="Caption Char"/>
    <w:link w:val="787"/>
    <w:uiPriority w:val="99"/>
    <w:qFormat/>
  </w:style>
  <w:style w:type="character" w:styleId="761" w:customStyle="1">
    <w:name w:val="Footnote Text Char"/>
    <w:uiPriority w:val="99"/>
    <w:qFormat/>
    <w:rPr>
      <w:sz w:val="18"/>
    </w:rPr>
  </w:style>
  <w:style w:type="character" w:styleId="762" w:customStyle="1">
    <w:name w:val="Текст концевой сноски Знак"/>
    <w:link w:val="788"/>
    <w:uiPriority w:val="99"/>
    <w:qFormat/>
    <w:rPr>
      <w:sz w:val="20"/>
    </w:rPr>
  </w:style>
  <w:style w:type="character" w:styleId="763" w:customStyle="1">
    <w:name w:val="Символ концевой сноски"/>
    <w:basedOn w:val="722"/>
    <w:uiPriority w:val="99"/>
    <w:semiHidden/>
    <w:unhideWhenUsed/>
    <w:qFormat/>
    <w:rPr>
      <w:vertAlign w:val="superscript"/>
    </w:rPr>
  </w:style>
  <w:style w:type="character" w:styleId="764">
    <w:name w:val="endnote reference"/>
    <w:rPr>
      <w:vertAlign w:val="superscript"/>
    </w:rPr>
  </w:style>
  <w:style w:type="character" w:styleId="765">
    <w:name w:val="FollowedHyperlink"/>
    <w:basedOn w:val="722"/>
    <w:uiPriority w:val="99"/>
    <w:unhideWhenUsed/>
    <w:qFormat/>
    <w:rPr>
      <w:color w:val="800080"/>
      <w:u w:val="single"/>
    </w:rPr>
  </w:style>
  <w:style w:type="character" w:styleId="766">
    <w:name w:val="Hyperlink"/>
    <w:basedOn w:val="722"/>
    <w:uiPriority w:val="99"/>
    <w:unhideWhenUsed/>
    <w:qFormat/>
    <w:rPr>
      <w:color w:val="0000ff"/>
      <w:u w:val="single"/>
    </w:rPr>
  </w:style>
  <w:style w:type="character" w:styleId="767">
    <w:name w:val="Strong"/>
    <w:basedOn w:val="722"/>
    <w:qFormat/>
    <w:rPr>
      <w:rFonts w:cs="Times New Roman"/>
      <w:b/>
      <w:bCs/>
    </w:rPr>
  </w:style>
  <w:style w:type="character" w:styleId="768" w:customStyle="1">
    <w:name w:val="Верхний колонтитул Знак"/>
    <w:basedOn w:val="722"/>
    <w:link w:val="80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9" w:customStyle="1">
    <w:name w:val="Нижний колонтитул Знак"/>
    <w:basedOn w:val="722"/>
    <w:link w:val="80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0" w:customStyle="1">
    <w:name w:val="10"/>
    <w:basedOn w:val="722"/>
    <w:qFormat/>
    <w:rPr>
      <w:rFonts w:ascii="Times New Roman" w:hAnsi="Times New Roman" w:cs="Times New Roman"/>
    </w:rPr>
  </w:style>
  <w:style w:type="character" w:styleId="771" w:customStyle="1">
    <w:name w:val="15"/>
    <w:basedOn w:val="722"/>
    <w:qFormat/>
    <w:rPr>
      <w:rFonts w:ascii="Times New Roman" w:hAnsi="Times New Roman" w:cs="Times New Roman"/>
      <w:color w:val="0000ff"/>
      <w:u w:val="single"/>
    </w:rPr>
  </w:style>
  <w:style w:type="character" w:styleId="772" w:customStyle="1">
    <w:name w:val="16"/>
    <w:basedOn w:val="722"/>
    <w:qFormat/>
    <w:rPr>
      <w:rFonts w:ascii="Times New Roman" w:hAnsi="Times New Roman" w:cs="Times New Roman"/>
    </w:rPr>
  </w:style>
  <w:style w:type="character" w:styleId="773" w:customStyle="1">
    <w:name w:val="rts-text"/>
    <w:basedOn w:val="722"/>
    <w:qFormat/>
  </w:style>
  <w:style w:type="character" w:styleId="774" w:customStyle="1">
    <w:name w:val="Символ сноски"/>
    <w:qFormat/>
    <w:rPr>
      <w:vertAlign w:val="superscript"/>
    </w:rPr>
  </w:style>
  <w:style w:type="character" w:styleId="775">
    <w:name w:val="footnote reference"/>
    <w:rPr>
      <w:vertAlign w:val="superscript"/>
    </w:rPr>
  </w:style>
  <w:style w:type="character" w:styleId="776" w:customStyle="1">
    <w:name w:val="Текст сноски Знак"/>
    <w:basedOn w:val="722"/>
    <w:link w:val="809"/>
    <w:qFormat/>
    <w:rPr>
      <w:rFonts w:ascii="Times New Roman" w:hAnsi="Times New Roman" w:eastAsia="Times New Roman" w:cs="Times New Roman"/>
      <w:lang w:eastAsia="zh-CN"/>
    </w:rPr>
  </w:style>
  <w:style w:type="character" w:styleId="777" w:customStyle="1">
    <w:name w:val="Текст выноски Знак"/>
    <w:basedOn w:val="722"/>
    <w:link w:val="810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778" w:customStyle="1">
    <w:name w:val="Заголовок"/>
    <w:basedOn w:val="721"/>
    <w:next w:val="77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79">
    <w:name w:val="Body Text"/>
    <w:basedOn w:val="721"/>
    <w:pPr>
      <w:spacing w:after="140" w:line="276" w:lineRule="auto"/>
    </w:pPr>
  </w:style>
  <w:style w:type="paragraph" w:styleId="780">
    <w:name w:val="List"/>
    <w:basedOn w:val="779"/>
    <w:rPr>
      <w:rFonts w:cs="Mangal"/>
    </w:rPr>
  </w:style>
  <w:style w:type="paragraph" w:styleId="781" w:customStyle="1">
    <w:name w:val="Caption"/>
    <w:basedOn w:val="721"/>
    <w:link w:val="760"/>
    <w:qFormat/>
    <w:pPr>
      <w:spacing w:before="120" w:after="120"/>
      <w:suppressLineNumbers/>
    </w:pPr>
    <w:rPr>
      <w:rFonts w:cs="Mangal"/>
      <w:i/>
      <w:iCs/>
    </w:rPr>
  </w:style>
  <w:style w:type="paragraph" w:styleId="782">
    <w:name w:val="index heading"/>
    <w:basedOn w:val="721"/>
    <w:qFormat/>
    <w:pPr>
      <w:suppressLineNumbers/>
    </w:pPr>
    <w:rPr>
      <w:rFonts w:cs="Mangal"/>
    </w:rPr>
  </w:style>
  <w:style w:type="paragraph" w:styleId="783">
    <w:name w:val="Title"/>
    <w:basedOn w:val="721"/>
    <w:next w:val="72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4">
    <w:name w:val="Subtitle"/>
    <w:basedOn w:val="721"/>
    <w:next w:val="721"/>
    <w:link w:val="735"/>
    <w:uiPriority w:val="11"/>
    <w:qFormat/>
    <w:pPr>
      <w:spacing w:before="200" w:after="200"/>
    </w:pPr>
  </w:style>
  <w:style w:type="paragraph" w:styleId="785">
    <w:name w:val="Quote"/>
    <w:basedOn w:val="721"/>
    <w:next w:val="721"/>
    <w:link w:val="756"/>
    <w:uiPriority w:val="29"/>
    <w:qFormat/>
    <w:pPr>
      <w:ind w:left="720" w:right="720"/>
    </w:pPr>
    <w:rPr>
      <w:i/>
    </w:rPr>
  </w:style>
  <w:style w:type="paragraph" w:styleId="786">
    <w:name w:val="Intense Quote"/>
    <w:basedOn w:val="721"/>
    <w:next w:val="721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7" w:customStyle="1">
    <w:name w:val="Caption"/>
    <w:basedOn w:val="721"/>
    <w:next w:val="721"/>
    <w:link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88">
    <w:name w:val="endnote text"/>
    <w:basedOn w:val="721"/>
    <w:link w:val="738"/>
    <w:uiPriority w:val="99"/>
    <w:semiHidden/>
    <w:unhideWhenUsed/>
    <w:rPr>
      <w:sz w:val="20"/>
    </w:rPr>
  </w:style>
  <w:style w:type="paragraph" w:styleId="789">
    <w:name w:val="toc 1"/>
    <w:basedOn w:val="721"/>
    <w:next w:val="721"/>
    <w:uiPriority w:val="39"/>
    <w:unhideWhenUsed/>
    <w:pPr>
      <w:spacing w:after="57"/>
    </w:pPr>
  </w:style>
  <w:style w:type="paragraph" w:styleId="790">
    <w:name w:val="toc 3"/>
    <w:basedOn w:val="721"/>
    <w:next w:val="721"/>
    <w:uiPriority w:val="39"/>
    <w:unhideWhenUsed/>
    <w:pPr>
      <w:ind w:left="567"/>
      <w:spacing w:after="57"/>
    </w:pPr>
  </w:style>
  <w:style w:type="paragraph" w:styleId="791">
    <w:name w:val="toc 4"/>
    <w:basedOn w:val="721"/>
    <w:next w:val="721"/>
    <w:uiPriority w:val="39"/>
    <w:unhideWhenUsed/>
    <w:pPr>
      <w:ind w:left="850"/>
      <w:spacing w:after="57"/>
    </w:pPr>
  </w:style>
  <w:style w:type="paragraph" w:styleId="792">
    <w:name w:val="toc 5"/>
    <w:basedOn w:val="721"/>
    <w:next w:val="721"/>
    <w:uiPriority w:val="39"/>
    <w:unhideWhenUsed/>
    <w:pPr>
      <w:ind w:left="1134"/>
      <w:spacing w:after="57"/>
    </w:pPr>
  </w:style>
  <w:style w:type="paragraph" w:styleId="793">
    <w:name w:val="toc 6"/>
    <w:basedOn w:val="721"/>
    <w:next w:val="721"/>
    <w:uiPriority w:val="39"/>
    <w:unhideWhenUsed/>
    <w:pPr>
      <w:ind w:left="1417"/>
      <w:spacing w:after="57"/>
    </w:pPr>
  </w:style>
  <w:style w:type="paragraph" w:styleId="794">
    <w:name w:val="toc 7"/>
    <w:basedOn w:val="721"/>
    <w:next w:val="721"/>
    <w:uiPriority w:val="39"/>
    <w:unhideWhenUsed/>
    <w:pPr>
      <w:ind w:left="1701"/>
      <w:spacing w:after="57"/>
    </w:pPr>
  </w:style>
  <w:style w:type="paragraph" w:styleId="795">
    <w:name w:val="toc 8"/>
    <w:basedOn w:val="721"/>
    <w:next w:val="721"/>
    <w:uiPriority w:val="39"/>
    <w:unhideWhenUsed/>
    <w:pPr>
      <w:ind w:left="1984"/>
      <w:spacing w:after="57"/>
    </w:pPr>
  </w:style>
  <w:style w:type="paragraph" w:styleId="796">
    <w:name w:val="toc 9"/>
    <w:basedOn w:val="721"/>
    <w:next w:val="721"/>
    <w:uiPriority w:val="39"/>
    <w:unhideWhenUsed/>
    <w:pPr>
      <w:ind w:left="2268"/>
      <w:spacing w:after="57"/>
    </w:pPr>
  </w:style>
  <w:style w:type="paragraph" w:styleId="797" w:customStyle="1">
    <w:name w:val="Index Heading"/>
    <w:basedOn w:val="778"/>
  </w:style>
  <w:style w:type="paragraph" w:styleId="798">
    <w:name w:val="TOC Heading"/>
    <w:uiPriority w:val="39"/>
    <w:unhideWhenUsed/>
  </w:style>
  <w:style w:type="paragraph" w:styleId="799">
    <w:name w:val="table of figures"/>
    <w:basedOn w:val="721"/>
    <w:next w:val="721"/>
    <w:uiPriority w:val="99"/>
    <w:unhideWhenUsed/>
    <w:qFormat/>
  </w:style>
  <w:style w:type="paragraph" w:styleId="800">
    <w:name w:val="Body Text Indent 3"/>
    <w:basedOn w:val="721"/>
    <w:uiPriority w:val="99"/>
    <w:unhideWhenUsed/>
    <w:qFormat/>
    <w:pPr>
      <w:ind w:left="283"/>
      <w:spacing w:after="120"/>
    </w:pPr>
    <w:rPr>
      <w:sz w:val="16"/>
      <w:szCs w:val="16"/>
    </w:rPr>
  </w:style>
  <w:style w:type="paragraph" w:styleId="801" w:customStyle="1">
    <w:name w:val="Колонтитул"/>
    <w:basedOn w:val="721"/>
    <w:qFormat/>
  </w:style>
  <w:style w:type="paragraph" w:styleId="802" w:customStyle="1">
    <w:name w:val="Header"/>
    <w:basedOn w:val="721"/>
    <w:link w:val="768"/>
    <w:uiPriority w:val="99"/>
    <w:unhideWhenUsed/>
    <w:qFormat/>
  </w:style>
  <w:style w:type="paragraph" w:styleId="803" w:customStyle="1">
    <w:name w:val="Footer"/>
    <w:basedOn w:val="721"/>
    <w:link w:val="769"/>
    <w:uiPriority w:val="99"/>
    <w:unhideWhenUsed/>
    <w:qFormat/>
  </w:style>
  <w:style w:type="paragraph" w:styleId="804">
    <w:name w:val="Normal (Web)"/>
    <w:basedOn w:val="721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05">
    <w:name w:val="No Spacing"/>
    <w:uiPriority w:val="1"/>
    <w:qFormat/>
    <w:rPr>
      <w:rFonts w:eastAsia="Times New Roman" w:cs="Times New Roman"/>
      <w:sz w:val="22"/>
      <w:szCs w:val="22"/>
      <w:lang w:eastAsia="en-US"/>
    </w:rPr>
  </w:style>
  <w:style w:type="paragraph" w:styleId="806" w:customStyle="1">
    <w:name w:val="rezul"/>
    <w:basedOn w:val="721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07" w:customStyle="1">
    <w:name w:val="Заголов1"/>
    <w:basedOn w:val="721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08">
    <w:name w:val="List Paragraph"/>
    <w:basedOn w:val="721"/>
    <w:uiPriority w:val="99"/>
    <w:qFormat/>
    <w:pPr>
      <w:contextualSpacing/>
      <w:ind w:left="720"/>
    </w:pPr>
  </w:style>
  <w:style w:type="paragraph" w:styleId="809">
    <w:name w:val="footnote text"/>
    <w:basedOn w:val="721"/>
    <w:link w:val="776"/>
    <w:rPr>
      <w:sz w:val="20"/>
      <w:szCs w:val="20"/>
      <w:lang w:eastAsia="zh-CN"/>
    </w:rPr>
  </w:style>
  <w:style w:type="paragraph" w:styleId="810">
    <w:name w:val="Balloon Text"/>
    <w:basedOn w:val="721"/>
    <w:link w:val="777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811" w:customStyle="1">
    <w:name w:val="Table Grid Light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Plain Table 1"/>
    <w:basedOn w:val="723"/>
    <w:link w:val="74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3" w:customStyle="1">
    <w:name w:val="Plain Table 2"/>
    <w:basedOn w:val="72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4" w:customStyle="1">
    <w:name w:val="Plain Table 3"/>
    <w:basedOn w:val="723"/>
    <w:link w:val="74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 w:customStyle="1">
    <w:name w:val="Plain Table 4"/>
    <w:basedOn w:val="723"/>
    <w:link w:val="74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Plain Table 5"/>
    <w:basedOn w:val="723"/>
    <w:link w:val="74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1 Light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2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4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 w:customStyle="1">
    <w:name w:val="Grid Table 4 - Accent 1"/>
    <w:basedOn w:val="723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Grid Table 4 - Accent 2"/>
    <w:basedOn w:val="723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841" w:customStyle="1">
    <w:name w:val="Grid Table 4 - Accent 3"/>
    <w:basedOn w:val="72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842" w:customStyle="1">
    <w:name w:val="Grid Table 4 - Accent 4"/>
    <w:basedOn w:val="723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843" w:customStyle="1">
    <w:name w:val="Grid Table 4 - Accent 5"/>
    <w:basedOn w:val="723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4" w:customStyle="1">
    <w:name w:val="Grid Table 4 - Accent 6"/>
    <w:basedOn w:val="723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5" w:customStyle="1">
    <w:name w:val="Grid Table 5 Dark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- Accent 1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- Accent 4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3" w:customStyle="1">
    <w:name w:val="Grid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4" w:customStyle="1">
    <w:name w:val="Grid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5" w:customStyle="1">
    <w:name w:val="Grid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6" w:customStyle="1">
    <w:name w:val="Grid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7" w:customStyle="1">
    <w:name w:val="Grid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 w:customStyle="1">
    <w:name w:val="Grid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9" w:customStyle="1">
    <w:name w:val="Grid Table 7 Colorful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1"/>
    <w:basedOn w:val="723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5"/>
    <w:basedOn w:val="723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6"/>
    <w:basedOn w:val="723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1 Light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2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3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4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5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6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2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4" w:customStyle="1">
    <w:name w:val="List Table 2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75" w:customStyle="1">
    <w:name w:val="List Table 2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76" w:customStyle="1">
    <w:name w:val="List Table 2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77" w:customStyle="1">
    <w:name w:val="List Table 2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78" w:customStyle="1">
    <w:name w:val="List Table 2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79" w:customStyle="1">
    <w:name w:val="List Table 2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80" w:customStyle="1">
    <w:name w:val="List Table 3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5 Dark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5" w:customStyle="1">
    <w:name w:val="List Table 5 Dark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6" w:customStyle="1">
    <w:name w:val="List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7" w:customStyle="1">
    <w:name w:val="List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8" w:customStyle="1">
    <w:name w:val="List Table 5 Dark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9" w:customStyle="1">
    <w:name w:val="List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0" w:customStyle="1">
    <w:name w:val="List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1" w:customStyle="1">
    <w:name w:val="List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List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3" w:customStyle="1">
    <w:name w:val="List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04" w:customStyle="1">
    <w:name w:val="List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05" w:customStyle="1">
    <w:name w:val="List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06" w:customStyle="1">
    <w:name w:val="List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List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08" w:customStyle="1">
    <w:name w:val="List Table 7 Colorful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1"/>
    <w:basedOn w:val="723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2"/>
    <w:basedOn w:val="723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3"/>
    <w:basedOn w:val="72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4"/>
    <w:basedOn w:val="723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5"/>
    <w:basedOn w:val="723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6"/>
    <w:basedOn w:val="723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16" w:customStyle="1">
    <w:name w:val="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17" w:customStyle="1">
    <w:name w:val="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18" w:customStyle="1">
    <w:name w:val="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19" w:customStyle="1">
    <w:name w:val="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0" w:customStyle="1">
    <w:name w:val="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1" w:customStyle="1">
    <w:name w:val="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2" w:customStyle="1">
    <w:name w:val="Bordered &amp; 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23" w:customStyle="1">
    <w:name w:val="Bordered &amp; 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24" w:customStyle="1">
    <w:name w:val="Bordered &amp; 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25" w:customStyle="1">
    <w:name w:val="Bordered &amp; 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26" w:customStyle="1">
    <w:name w:val="Bordered &amp; 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7" w:customStyle="1">
    <w:name w:val="Bordered &amp; 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8" w:customStyle="1">
    <w:name w:val="Bordered &amp; 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9" w:customStyle="1">
    <w:name w:val="Bordered"/>
    <w:basedOn w:val="72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0" w:customStyle="1">
    <w:name w:val="Bordered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1" w:customStyle="1">
    <w:name w:val="Bordered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32" w:customStyle="1">
    <w:name w:val="Bordered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33" w:customStyle="1">
    <w:name w:val="Bordered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34" w:customStyle="1">
    <w:name w:val="Bordered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35" w:customStyle="1">
    <w:name w:val="Bordered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table" w:styleId="936">
    <w:name w:val="Table Grid"/>
    <w:basedOn w:val="723"/>
    <w:uiPriority w:val="5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84</cp:revision>
  <dcterms:created xsi:type="dcterms:W3CDTF">2023-10-31T06:24:00Z</dcterms:created>
  <dcterms:modified xsi:type="dcterms:W3CDTF">2026-07-30T11:02:38Z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