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245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Утверждено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ind w:left="5245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распоряжением начальника Управления имущественных и земельных отношений 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ind w:left="5245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Администрации города Костромы</w:t>
      </w:r>
      <w:r>
        <w:rPr>
          <w:i/>
          <w:iCs/>
          <w:sz w:val="22"/>
          <w:szCs w:val="22"/>
        </w:rPr>
      </w:r>
      <w:r>
        <w:rPr>
          <w:i/>
          <w:iCs/>
          <w:sz w:val="22"/>
          <w:szCs w:val="22"/>
        </w:rPr>
      </w:r>
    </w:p>
    <w:p>
      <w:pPr>
        <w:ind w:left="5245"/>
        <w:jc w:val="center"/>
        <w:rPr>
          <w:bCs/>
          <w:i/>
          <w:sz w:val="20"/>
          <w:szCs w:val="20"/>
          <w:highlight w:val="none"/>
        </w:rPr>
      </w:pPr>
      <w:r>
        <w:rPr>
          <w:bCs/>
          <w:i/>
          <w:sz w:val="20"/>
          <w:szCs w:val="20"/>
        </w:rPr>
        <w:t xml:space="preserve">от __________2026 года №_____</w:t>
      </w:r>
      <w:r>
        <w:rPr>
          <w:bCs/>
          <w:i/>
          <w:sz w:val="20"/>
          <w:szCs w:val="20"/>
          <w:highlight w:val="none"/>
        </w:rPr>
      </w:r>
      <w:r>
        <w:rPr>
          <w:bCs/>
          <w:i/>
          <w:sz w:val="20"/>
          <w:szCs w:val="20"/>
          <w:highlight w:val="none"/>
        </w:rPr>
      </w:r>
    </w:p>
    <w:p>
      <w:pPr>
        <w:pStyle w:val="807"/>
        <w:rPr>
          <w:sz w:val="20"/>
          <w:szCs w:val="20"/>
          <w:lang w:val="ru-RU"/>
        </w:rPr>
        <w:outlineLvl w:val="0"/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ИЗВЕЩЕНИЕ</w:t>
      </w:r>
      <w:r>
        <w:rPr>
          <w:sz w:val="20"/>
          <w:szCs w:val="20"/>
          <w:lang w:val="ru-RU"/>
        </w:rPr>
      </w:r>
      <w:r>
        <w:rPr>
          <w:sz w:val="20"/>
          <w:szCs w:val="20"/>
          <w:lang w:val="ru-RU"/>
        </w:rPr>
      </w:r>
    </w:p>
    <w:p>
      <w:pPr>
        <w:pStyle w:val="807"/>
        <w:rPr>
          <w:sz w:val="20"/>
          <w:szCs w:val="20"/>
          <w:lang w:val="ru-RU"/>
        </w:rPr>
        <w:outlineLvl w:val="0"/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О проведен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ии ау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кциона по продаже земельных участков, расположенных на территории города Костромы, государственная собственность на который не разграничена </w:t>
      </w:r>
      <w:r>
        <w:rPr>
          <w:sz w:val="20"/>
          <w:szCs w:val="20"/>
          <w:lang w:val="ru-RU"/>
        </w:rPr>
      </w:r>
      <w:r>
        <w:rPr>
          <w:sz w:val="20"/>
          <w:szCs w:val="20"/>
          <w:lang w:val="ru-RU"/>
        </w:rPr>
      </w:r>
    </w:p>
    <w:p>
      <w:pPr>
        <w:ind w:firstLine="709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1. Управление имущественных и земельных отношений Администрации города Костромы сообщает о </w:t>
      </w:r>
      <w:r>
        <w:rPr>
          <w:sz w:val="20"/>
          <w:szCs w:val="20"/>
          <w:highlight w:val="white"/>
        </w:rPr>
        <w:t xml:space="preserve">п</w:t>
      </w:r>
      <w:r>
        <w:rPr>
          <w:sz w:val="20"/>
          <w:szCs w:val="20"/>
          <w:highlight w:val="white"/>
        </w:rPr>
        <w:t xml:space="preserve">роведен</w:t>
      </w:r>
      <w:r>
        <w:rPr>
          <w:sz w:val="20"/>
          <w:szCs w:val="20"/>
          <w:highlight w:val="white"/>
        </w:rPr>
        <w:t xml:space="preserve">ии</w:t>
      </w:r>
      <w:r>
        <w:rPr>
          <w:b/>
          <w:bCs/>
          <w:sz w:val="20"/>
          <w:szCs w:val="20"/>
          <w:highlight w:val="white"/>
        </w:rPr>
        <w:t xml:space="preserve"> 19</w:t>
      </w:r>
      <w:r>
        <w:rPr>
          <w:b/>
          <w:bCs/>
          <w:sz w:val="20"/>
          <w:szCs w:val="20"/>
          <w:highlight w:val="white"/>
        </w:rPr>
        <w:t xml:space="preserve"> августа 2026</w:t>
      </w:r>
      <w:r>
        <w:rPr>
          <w:b/>
          <w:bCs/>
          <w:sz w:val="20"/>
          <w:szCs w:val="20"/>
          <w:highlight w:val="white"/>
        </w:rPr>
        <w:t xml:space="preserve"> года</w:t>
      </w:r>
      <w:r>
        <w:rPr>
          <w:sz w:val="20"/>
          <w:szCs w:val="20"/>
          <w:highlight w:val="white"/>
        </w:rPr>
        <w:t xml:space="preserve"> </w:t>
      </w:r>
      <w:r>
        <w:rPr>
          <w:sz w:val="20"/>
          <w:szCs w:val="20"/>
          <w:highlight w:val="white"/>
        </w:rPr>
        <w:t xml:space="preserve">аукцио</w:t>
      </w:r>
      <w:r>
        <w:rPr>
          <w:sz w:val="20"/>
          <w:szCs w:val="20"/>
          <w:highlight w:val="white"/>
        </w:rPr>
        <w:t xml:space="preserve">на по</w:t>
      </w:r>
      <w:r>
        <w:rPr>
          <w:sz w:val="20"/>
          <w:szCs w:val="20"/>
          <w:highlight w:val="white"/>
        </w:rPr>
        <w:t xml:space="preserve"> продаже земельного участка.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709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Форма торгов – электронный аукцион. 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709"/>
        <w:jc w:val="both"/>
        <w:rPr>
          <w:sz w:val="20"/>
          <w:szCs w:val="20"/>
          <w14:ligatures w14:val="none"/>
        </w:rPr>
      </w:pPr>
      <w:r>
        <w:rPr>
          <w:sz w:val="20"/>
          <w:szCs w:val="20"/>
          <w:highlight w:val="white"/>
        </w:rPr>
        <w:t xml:space="preserve">Участниками аукциона являютс</w:t>
      </w:r>
      <w:r>
        <w:rPr>
          <w:sz w:val="20"/>
          <w:szCs w:val="20"/>
        </w:rPr>
        <w:t xml:space="preserve">я граждане.</w:t>
      </w:r>
      <w:r>
        <w:rPr>
          <w:sz w:val="20"/>
          <w:szCs w:val="20"/>
          <w14:ligatures w14:val="none"/>
        </w:rPr>
      </w:r>
      <w:r>
        <w:rPr>
          <w:sz w:val="20"/>
          <w:szCs w:val="20"/>
          <w14:ligatures w14:val="none"/>
        </w:rPr>
      </w:r>
    </w:p>
    <w:p>
      <w:pPr>
        <w:ind w:firstLine="709"/>
        <w:jc w:val="both"/>
        <w:rPr>
          <w:sz w:val="20"/>
          <w:szCs w:val="20"/>
          <w14:ligatures w14:val="none"/>
        </w:rPr>
      </w:pPr>
      <w:r>
        <w:rPr>
          <w:sz w:val="20"/>
          <w:szCs w:val="20"/>
        </w:rPr>
        <w:t xml:space="preserve">2. Основание проведения аукци</w:t>
      </w:r>
      <w:r>
        <w:rPr>
          <w:sz w:val="20"/>
          <w:szCs w:val="20"/>
        </w:rPr>
        <w:t xml:space="preserve">она – 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eastAsia="ar-SA"/>
        </w:rPr>
        <w:t xml:space="preserve">постановление Администрации города Костромы от</w:t>
      </w:r>
      <w:r>
        <w:rPr>
          <w:sz w:val="20"/>
          <w:szCs w:val="20"/>
          <w:lang w:eastAsia="ar-SA"/>
        </w:rPr>
        <w:t xml:space="preserve"> 17 июля 2020 года № 1300</w:t>
      </w:r>
      <w:r>
        <w:rPr>
          <w:sz w:val="20"/>
          <w:szCs w:val="20"/>
          <w:lang w:eastAsia="ar-SA"/>
        </w:rPr>
        <w:t xml:space="preserve"> «Об отказе в предоставлении в собственность и о проведении аукциона по продаже земельного участка, имеющего местоположение: Костромская область, город Кострома, проезд Коминтерна 3-й, в районе дома 41</w:t>
      </w:r>
      <w:r>
        <w:rPr>
          <w:sz w:val="20"/>
          <w:szCs w:val="20"/>
          <w:lang w:eastAsia="ar-SA"/>
        </w:rPr>
        <w:t xml:space="preserve">»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14:ligatures w14:val="none"/>
        </w:rPr>
      </w:r>
      <w:r>
        <w:rPr>
          <w:sz w:val="20"/>
          <w:szCs w:val="20"/>
        </w:rPr>
      </w:r>
      <w:r>
        <w:rPr>
          <w:sz w:val="20"/>
          <w:szCs w:val="20"/>
          <w:lang w:eastAsia="ar-SA"/>
        </w:rPr>
        <w:t xml:space="preserve">постановление Администрации города Костромы от</w:t>
      </w:r>
      <w:r>
        <w:rPr>
          <w:sz w:val="20"/>
          <w:szCs w:val="20"/>
          <w:lang w:eastAsia="ar-SA"/>
        </w:rPr>
        <w:t xml:space="preserve"> 17 июля 2020 года № 1279</w:t>
      </w:r>
      <w:r>
        <w:rPr>
          <w:sz w:val="20"/>
          <w:szCs w:val="20"/>
          <w:lang w:eastAsia="ar-SA"/>
        </w:rPr>
        <w:t xml:space="preserve"> «Об отказе в предоставлении в собственность и о проведении аукциона по продаже земельного участка, имеющего местоположение: Костромская область, город Кострома,  в районе поселка Рыбное</w:t>
      </w:r>
      <w:r>
        <w:rPr>
          <w:sz w:val="20"/>
          <w:szCs w:val="20"/>
          <w:lang w:eastAsia="ar-SA"/>
        </w:rPr>
        <w:t xml:space="preserve">»</w:t>
      </w:r>
      <w:r/>
      <w:r>
        <w:rPr>
          <w:sz w:val="20"/>
          <w:szCs w:val="20"/>
          <w14:ligatures w14:val="none"/>
        </w:rPr>
      </w:r>
      <w:r>
        <w:rPr>
          <w:sz w:val="20"/>
          <w:szCs w:val="20"/>
          <w14:ligatures w14:val="none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Сведения о предмете аукциона: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Лот № 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адрес</w:t>
      </w:r>
      <w:r>
        <w:rPr>
          <w:color w:val="000000"/>
          <w:sz w:val="20"/>
          <w:szCs w:val="20"/>
        </w:rPr>
        <w:t xml:space="preserve">: Российская Федерация, Костромская область, городской округ город Кострома, город Кострома, улица Прибрежная, земельный участок 6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площадь: 1033 кв</w:t>
      </w:r>
      <w:r>
        <w:rPr>
          <w:sz w:val="20"/>
          <w:szCs w:val="20"/>
        </w:rPr>
        <w:t xml:space="preserve">.м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кадастровый номер: 44:27:090214:179;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категория земель: земли населенных пунктов;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  <w14:ligatures w14:val="none"/>
        </w:rPr>
      </w:pPr>
      <w:r>
        <w:rPr>
          <w:sz w:val="20"/>
          <w:szCs w:val="20"/>
        </w:rPr>
        <w:t xml:space="preserve">- виды ра</w:t>
      </w:r>
      <w:r>
        <w:rPr>
          <w:sz w:val="20"/>
          <w:szCs w:val="20"/>
        </w:rPr>
        <w:t xml:space="preserve">зрешенного испол</w:t>
      </w:r>
      <w:r>
        <w:rPr>
          <w:sz w:val="20"/>
          <w:szCs w:val="20"/>
        </w:rPr>
        <w:t xml:space="preserve">ьзов</w:t>
      </w:r>
      <w:r>
        <w:rPr>
          <w:sz w:val="20"/>
          <w:szCs w:val="20"/>
        </w:rPr>
        <w:t xml:space="preserve">ания: для индивидуального жилищного строительства;</w:t>
      </w:r>
      <w:r>
        <w:rPr>
          <w:sz w:val="20"/>
          <w:szCs w:val="20"/>
          <w14:ligatures w14:val="none"/>
        </w:rPr>
      </w:r>
      <w:r>
        <w:rPr>
          <w:sz w:val="20"/>
          <w:szCs w:val="20"/>
          <w14:ligatures w14:val="none"/>
        </w:rPr>
      </w:r>
    </w:p>
    <w:p>
      <w:pPr>
        <w:ind w:firstLine="567"/>
        <w:jc w:val="both"/>
        <w:rPr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-т</w:t>
      </w:r>
      <w:r>
        <w:rPr>
          <w:sz w:val="20"/>
          <w:szCs w:val="20"/>
        </w:rPr>
        <w:t xml:space="preserve">ерриториальная зо</w:t>
      </w:r>
      <w:r>
        <w:rPr>
          <w:sz w:val="20"/>
          <w:szCs w:val="20"/>
        </w:rPr>
        <w:t xml:space="preserve">на: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з</w:t>
      </w:r>
      <w:r>
        <w:rPr>
          <w:sz w:val="20"/>
          <w:szCs w:val="20"/>
        </w:rPr>
        <w:t xml:space="preserve">она застройки индивидуальными жилы</w:t>
      </w:r>
      <w:r>
        <w:rPr>
          <w:sz w:val="20"/>
          <w:szCs w:val="20"/>
        </w:rPr>
        <w:t xml:space="preserve">ми домами Ж-1</w:t>
      </w:r>
      <w:r>
        <w:rPr>
          <w:sz w:val="20"/>
          <w:szCs w:val="20"/>
        </w:rPr>
        <w:t xml:space="preserve">;</w:t>
      </w:r>
      <w:r>
        <w:rPr>
          <w:sz w:val="20"/>
          <w:szCs w:val="20"/>
          <w14:ligatures w14:val="none"/>
        </w:rPr>
      </w:r>
      <w:r>
        <w:rPr>
          <w:sz w:val="20"/>
          <w:szCs w:val="20"/>
          <w14:ligatures w14:val="none"/>
        </w:rPr>
      </w:r>
    </w:p>
    <w:p>
      <w:pPr>
        <w:ind w:firstLine="567"/>
        <w:jc w:val="both"/>
        <w:rPr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  <w:t xml:space="preserve">-</w:t>
      </w:r>
      <w:r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обременения и ограничен</w:t>
      </w:r>
      <w:r>
        <w:rPr>
          <w:sz w:val="20"/>
          <w:szCs w:val="20"/>
        </w:rPr>
        <w:t xml:space="preserve">ия</w:t>
      </w:r>
      <w:r>
        <w:rPr>
          <w:sz w:val="20"/>
          <w:szCs w:val="20"/>
        </w:rPr>
        <w:t xml:space="preserve">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соответствии с Генеральным планом города Костромы участок расположен в зоне катастрофического затопления, в зоне подтопления и территории с глубиной залегания грунтовых вод до 2х </w:t>
      </w:r>
      <w:r>
        <w:rPr>
          <w:sz w:val="20"/>
          <w:szCs w:val="20"/>
        </w:rPr>
        <w:t xml:space="preserve">метров, а также в границах территории, расположенной в районе поселка Рыбное, в отношении которой постановлением Администрации города Костромы от 19 июня 2019 года № 1026 утвержден проект планировки территории</w:t>
      </w:r>
      <w:r>
        <w:rPr>
          <w:sz w:val="20"/>
          <w:szCs w:val="20"/>
        </w:rPr>
        <w:t xml:space="preserve">, в </w:t>
      </w:r>
      <w:r>
        <w:rPr>
          <w:sz w:val="20"/>
          <w:szCs w:val="20"/>
        </w:rPr>
        <w:t xml:space="preserve">приаэродромной</w:t>
      </w:r>
      <w:r>
        <w:rPr>
          <w:sz w:val="20"/>
          <w:szCs w:val="20"/>
        </w:rPr>
        <w:t xml:space="preserve"> территории аэродрома Кострома (</w:t>
      </w:r>
      <w:r>
        <w:rPr>
          <w:sz w:val="20"/>
          <w:szCs w:val="20"/>
        </w:rPr>
        <w:t xml:space="preserve">Сокеркино</w:t>
      </w:r>
      <w:r>
        <w:rPr>
          <w:sz w:val="20"/>
          <w:szCs w:val="20"/>
        </w:rPr>
        <w:t xml:space="preserve">) (зона с особыми условиями использования территории с реестровым номером 44:00-6.587), третьей, четвертой, пятой и шестой </w:t>
      </w:r>
      <w:r>
        <w:rPr>
          <w:sz w:val="20"/>
          <w:szCs w:val="20"/>
        </w:rPr>
        <w:t xml:space="preserve">подзонах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приаэродромной</w:t>
      </w:r>
      <w:r>
        <w:rPr>
          <w:sz w:val="20"/>
          <w:szCs w:val="20"/>
        </w:rPr>
        <w:t xml:space="preserve"> территории аэродрома Кострома (</w:t>
      </w:r>
      <w:r>
        <w:rPr>
          <w:sz w:val="20"/>
          <w:szCs w:val="20"/>
        </w:rPr>
        <w:t xml:space="preserve">Сокеркино</w:t>
      </w:r>
      <w:r>
        <w:rPr>
          <w:sz w:val="20"/>
          <w:szCs w:val="20"/>
        </w:rPr>
        <w:t xml:space="preserve">) (зоны с особыми условиями использования территории с реестровыми номерами 44:00-6.583; 44:00-6.584; 44:00-6.585; 44:00-6.59</w:t>
      </w:r>
      <w:r>
        <w:rPr>
          <w:sz w:val="20"/>
          <w:szCs w:val="20"/>
        </w:rPr>
        <w:t xml:space="preserve">3); </w:t>
      </w:r>
      <w:r>
        <w:rPr>
          <w:sz w:val="20"/>
          <w:szCs w:val="20"/>
        </w:rPr>
        <w:t xml:space="preserve">3 пояс зоны санитарной охраны водозаборов поверхностных вод правобережных водозаборных сооружений (Димитровские очистные сооружения водопровода), расположенных: г. Кострома, ул. Коминтерна, д.90, стр.2, и Левобережных водозаборных сооружений (насосно-фильт</w:t>
      </w:r>
      <w:r>
        <w:rPr>
          <w:sz w:val="20"/>
          <w:szCs w:val="20"/>
        </w:rPr>
        <w:t xml:space="preserve">ровальной станции),расположенной: г. Кострома, ул.1 Мая, 2а</w:t>
      </w:r>
      <w:r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(зона с особыми условиями использования территории с реестровым номером </w:t>
      </w:r>
      <w:r>
        <w:rPr>
          <w:sz w:val="20"/>
          <w:szCs w:val="20"/>
        </w:rPr>
        <w:t xml:space="preserve">44:0</w:t>
      </w:r>
      <w:r>
        <w:rPr>
          <w:sz w:val="20"/>
          <w:szCs w:val="20"/>
        </w:rPr>
        <w:t xml:space="preserve">0-6.826</w:t>
      </w:r>
      <w:r>
        <w:rPr>
          <w:sz w:val="20"/>
          <w:szCs w:val="20"/>
        </w:rPr>
        <w:t xml:space="preserve">)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14:ligatures w14:val="none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параметры разрешенного строительства: максимальный процент застройки земельного участка – 25; предельная высота зданий – 10,5 м; минимальный отступ от границ земельного участка – 3 м;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- информация о возможности подключения (технологич</w:t>
      </w:r>
      <w:r>
        <w:rPr>
          <w:sz w:val="20"/>
          <w:szCs w:val="20"/>
          <w:highlight w:val="white"/>
        </w:rPr>
        <w:t xml:space="preserve">еского присоединения): водоснабжение, водоотведение, ливневая канализация от МУП города Костромы «</w:t>
      </w:r>
      <w:r>
        <w:rPr>
          <w:sz w:val="20"/>
          <w:szCs w:val="20"/>
          <w:highlight w:val="white"/>
        </w:rPr>
        <w:t xml:space="preserve">Костромагорводоканал</w:t>
      </w:r>
      <w:r>
        <w:rPr>
          <w:sz w:val="20"/>
          <w:szCs w:val="20"/>
          <w:highlight w:val="white"/>
        </w:rPr>
        <w:t xml:space="preserve">» от 31.10.2025</w:t>
      </w:r>
      <w:r>
        <w:rPr>
          <w:sz w:val="20"/>
          <w:szCs w:val="20"/>
          <w:highlight w:val="white"/>
        </w:rPr>
        <w:br/>
        <w:t xml:space="preserve">№ исх.02.11/7600д, от 05.11.2025 № исх.02.11/7663д; газоснабжение от ООО «Газпром газораспределение Кострома» от 01.11.2025</w:t>
      </w:r>
      <w:r>
        <w:rPr>
          <w:sz w:val="20"/>
          <w:szCs w:val="20"/>
          <w:highlight w:val="white"/>
        </w:rPr>
        <w:t xml:space="preserve"> № ИС-15/5623, от МУП г</w:t>
      </w:r>
      <w:r>
        <w:rPr>
          <w:sz w:val="20"/>
          <w:szCs w:val="20"/>
          <w:highlight w:val="white"/>
        </w:rPr>
        <w:t xml:space="preserve">.К</w:t>
      </w:r>
      <w:r>
        <w:rPr>
          <w:sz w:val="20"/>
          <w:szCs w:val="20"/>
          <w:highlight w:val="white"/>
        </w:rPr>
        <w:t xml:space="preserve">остромы «Городские сети» от 11.11.2025 № 13-01/04734; 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начальная цена земельного участка: 1 547 000</w:t>
      </w:r>
      <w:r>
        <w:rPr>
          <w:sz w:val="20"/>
          <w:szCs w:val="20"/>
        </w:rPr>
        <w:t xml:space="preserve"> (Один миллион пятьсот сорок семь тысяч</w:t>
      </w:r>
      <w:r>
        <w:rPr>
          <w:sz w:val="20"/>
          <w:szCs w:val="20"/>
        </w:rPr>
        <w:t xml:space="preserve">) рублей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шаг аукци</w:t>
      </w:r>
      <w:r>
        <w:rPr>
          <w:sz w:val="20"/>
          <w:szCs w:val="20"/>
        </w:rPr>
        <w:t xml:space="preserve">она: 46 410</w:t>
      </w:r>
      <w:r>
        <w:rPr>
          <w:sz w:val="20"/>
          <w:szCs w:val="20"/>
        </w:rPr>
        <w:t xml:space="preserve"> (Сорок шесть </w:t>
      </w:r>
      <w:r>
        <w:rPr>
          <w:sz w:val="20"/>
          <w:szCs w:val="20"/>
        </w:rPr>
        <w:t xml:space="preserve">тысяч четыреста десять)</w:t>
      </w:r>
      <w:r>
        <w:rPr>
          <w:sz w:val="20"/>
          <w:szCs w:val="20"/>
        </w:rPr>
        <w:t xml:space="preserve"> рублей;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размер задатка:386 750</w:t>
      </w:r>
      <w:r>
        <w:rPr>
          <w:sz w:val="20"/>
          <w:szCs w:val="20"/>
        </w:rPr>
        <w:t xml:space="preserve"> (Триста восемьдесят шесть тысяч семьсот пятьдесят</w:t>
      </w:r>
      <w:r>
        <w:rPr>
          <w:sz w:val="20"/>
          <w:szCs w:val="20"/>
        </w:rPr>
        <w:t xml:space="preserve">) рублей.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-д</w:t>
      </w:r>
      <w:r>
        <w:rPr>
          <w:sz w:val="20"/>
          <w:szCs w:val="20"/>
          <w:highlight w:val="white"/>
        </w:rPr>
        <w:t xml:space="preserve">ата размещения извещения о предоставлении земельного участка для индивидуального жилищного строительства - 19.06.2020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Лот № 2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адрес</w:t>
      </w:r>
      <w:r>
        <w:rPr>
          <w:color w:val="000000"/>
          <w:sz w:val="20"/>
          <w:szCs w:val="20"/>
        </w:rPr>
        <w:t xml:space="preserve">: Российская Федерация, Костромская область, городской округ город Кострома, город Кострома, улица Прибрежная, земельный участок 10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площадь: 1494 кв</w:t>
      </w:r>
      <w:r>
        <w:rPr>
          <w:sz w:val="20"/>
          <w:szCs w:val="20"/>
        </w:rPr>
        <w:t xml:space="preserve">.м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кадастровый номер: 44:27:090214:175;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категория земель: земли населенных пунктов;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  <w14:ligatures w14:val="none"/>
        </w:rPr>
      </w:pPr>
      <w:r>
        <w:rPr>
          <w:sz w:val="20"/>
          <w:szCs w:val="20"/>
        </w:rPr>
        <w:t xml:space="preserve">- виды ра</w:t>
      </w:r>
      <w:r>
        <w:rPr>
          <w:sz w:val="20"/>
          <w:szCs w:val="20"/>
        </w:rPr>
        <w:t xml:space="preserve">зрешенного испол</w:t>
      </w:r>
      <w:r>
        <w:rPr>
          <w:sz w:val="20"/>
          <w:szCs w:val="20"/>
        </w:rPr>
        <w:t xml:space="preserve">ьзов</w:t>
      </w:r>
      <w:r>
        <w:rPr>
          <w:sz w:val="20"/>
          <w:szCs w:val="20"/>
        </w:rPr>
        <w:t xml:space="preserve">ания: для индивидуального жилищного строительства;</w:t>
      </w:r>
      <w:r>
        <w:rPr>
          <w:sz w:val="20"/>
          <w:szCs w:val="20"/>
          <w14:ligatures w14:val="none"/>
        </w:rPr>
      </w:r>
      <w:r>
        <w:rPr>
          <w:sz w:val="20"/>
          <w:szCs w:val="20"/>
          <w14:ligatures w14:val="none"/>
        </w:rPr>
      </w:r>
    </w:p>
    <w:p>
      <w:pPr>
        <w:ind w:firstLine="567"/>
        <w:jc w:val="both"/>
        <w:rPr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-т</w:t>
      </w:r>
      <w:r>
        <w:rPr>
          <w:sz w:val="20"/>
          <w:szCs w:val="20"/>
        </w:rPr>
        <w:t xml:space="preserve">ерриториальная зо</w:t>
      </w:r>
      <w:r>
        <w:rPr>
          <w:sz w:val="20"/>
          <w:szCs w:val="20"/>
        </w:rPr>
        <w:t xml:space="preserve">на: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з</w:t>
      </w:r>
      <w:r>
        <w:rPr>
          <w:sz w:val="20"/>
          <w:szCs w:val="20"/>
        </w:rPr>
        <w:t xml:space="preserve">она застройки индивидуальными жилы</w:t>
      </w:r>
      <w:r>
        <w:rPr>
          <w:sz w:val="20"/>
          <w:szCs w:val="20"/>
        </w:rPr>
        <w:t xml:space="preserve">ми домами Ж-1</w:t>
      </w:r>
      <w:r>
        <w:rPr>
          <w:sz w:val="20"/>
          <w:szCs w:val="20"/>
        </w:rPr>
        <w:t xml:space="preserve">;</w:t>
      </w:r>
      <w:r>
        <w:rPr>
          <w:sz w:val="20"/>
          <w:szCs w:val="20"/>
          <w14:ligatures w14:val="none"/>
        </w:rPr>
      </w:r>
      <w:r>
        <w:rPr>
          <w:sz w:val="20"/>
          <w:szCs w:val="20"/>
          <w14:ligatures w14:val="none"/>
        </w:rPr>
      </w:r>
    </w:p>
    <w:p>
      <w:pPr>
        <w:ind w:firstLine="567"/>
        <w:jc w:val="both"/>
        <w:rPr>
          <w:sz w:val="20"/>
          <w:szCs w:val="20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  <w:t xml:space="preserve">-</w:t>
      </w:r>
      <w:r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обременения и ограничен</w:t>
      </w:r>
      <w:r>
        <w:rPr>
          <w:sz w:val="20"/>
          <w:szCs w:val="20"/>
        </w:rPr>
        <w:t xml:space="preserve">ия</w:t>
      </w:r>
      <w:r>
        <w:rPr>
          <w:sz w:val="20"/>
          <w:szCs w:val="20"/>
        </w:rPr>
        <w:t xml:space="preserve">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соответствии с Генеральным планом города Костромы участок расположен в зоне катастрофического затопления, в зоне подтопления и территории с глубиной залегания грунтовых вод до 2х </w:t>
      </w:r>
      <w:r>
        <w:rPr>
          <w:sz w:val="20"/>
          <w:szCs w:val="20"/>
        </w:rPr>
        <w:t xml:space="preserve">метров, а также в границах территории, расположенной в районе поселка Рыбное, в отношении которой постановлением Администрации города Костромы от 19 июня 2019 года № 1026 утвержден проект планировки территории</w:t>
      </w:r>
      <w:r>
        <w:rPr>
          <w:sz w:val="20"/>
          <w:szCs w:val="20"/>
        </w:rPr>
        <w:t xml:space="preserve">, в </w:t>
      </w:r>
      <w:r>
        <w:rPr>
          <w:sz w:val="20"/>
          <w:szCs w:val="20"/>
        </w:rPr>
        <w:t xml:space="preserve">приаэродромной</w:t>
      </w:r>
      <w:r>
        <w:rPr>
          <w:sz w:val="20"/>
          <w:szCs w:val="20"/>
        </w:rPr>
        <w:t xml:space="preserve"> территории аэродрома Кострома (</w:t>
      </w:r>
      <w:r>
        <w:rPr>
          <w:sz w:val="20"/>
          <w:szCs w:val="20"/>
        </w:rPr>
        <w:t xml:space="preserve">Сокеркино</w:t>
      </w:r>
      <w:r>
        <w:rPr>
          <w:sz w:val="20"/>
          <w:szCs w:val="20"/>
        </w:rPr>
        <w:t xml:space="preserve">) (зона с особыми условиями использования территории с реестровым номером 44:00-6.587), третьей, четвертой, пятой и шестой </w:t>
      </w:r>
      <w:r>
        <w:rPr>
          <w:sz w:val="20"/>
          <w:szCs w:val="20"/>
        </w:rPr>
        <w:t xml:space="preserve">подзонах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приаэродромной</w:t>
      </w:r>
      <w:r>
        <w:rPr>
          <w:sz w:val="20"/>
          <w:szCs w:val="20"/>
        </w:rPr>
        <w:t xml:space="preserve"> территории аэродрома Кострома (</w:t>
      </w:r>
      <w:r>
        <w:rPr>
          <w:sz w:val="20"/>
          <w:szCs w:val="20"/>
        </w:rPr>
        <w:t xml:space="preserve">Сокеркино</w:t>
      </w:r>
      <w:r>
        <w:rPr>
          <w:sz w:val="20"/>
          <w:szCs w:val="20"/>
        </w:rPr>
        <w:t xml:space="preserve">) (зоны с особыми условиями использования территории с реестровыми номерами 44:00-6.583; 44:00-6.584; 44:00-6.585; 44:00-6.59</w:t>
      </w:r>
      <w:r>
        <w:rPr>
          <w:sz w:val="20"/>
          <w:szCs w:val="20"/>
        </w:rPr>
        <w:t xml:space="preserve">3); </w:t>
      </w:r>
      <w:r>
        <w:rPr>
          <w:sz w:val="20"/>
          <w:szCs w:val="20"/>
        </w:rPr>
        <w:t xml:space="preserve">3 пояс зоны санитарной охраны водозаборов поверхностных вод правобережных водозаборных сооружений (Димитровские очистные сооружения водопровода), расположенных: г. Кострома, ул. Коминтерна, д.90, стр.2, и Левобережных водозаборных сооружений (насосно-фильт</w:t>
      </w:r>
      <w:r>
        <w:rPr>
          <w:sz w:val="20"/>
          <w:szCs w:val="20"/>
        </w:rPr>
        <w:t xml:space="preserve">ровальной станции),расположенной: г. Кострома, ул.1 Мая, 2а</w:t>
      </w:r>
      <w:r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(зона с особыми условиями использования территории с реестровым номером </w:t>
      </w:r>
      <w:r>
        <w:rPr>
          <w:sz w:val="20"/>
          <w:szCs w:val="20"/>
        </w:rPr>
        <w:t xml:space="preserve">44:0</w:t>
      </w:r>
      <w:r>
        <w:rPr>
          <w:sz w:val="20"/>
          <w:szCs w:val="20"/>
        </w:rPr>
        <w:t xml:space="preserve">0-6.826</w:t>
      </w:r>
      <w:r>
        <w:rPr>
          <w:sz w:val="20"/>
          <w:szCs w:val="20"/>
        </w:rPr>
        <w:t xml:space="preserve">)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14:ligatures w14:val="none"/>
        </w:rPr>
      </w:r>
      <w:r>
        <w:rPr>
          <w:sz w:val="20"/>
          <w:szCs w:val="20"/>
          <w14:ligatures w14:val="none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параметры разрешенного строительства: максимальный процент застройки земельного участка – 25; предельная высота зданий – 10,5 м; минимальный отступ от границ земельного участка – 3 м;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- информация о возможности подключения (технологич</w:t>
      </w:r>
      <w:r>
        <w:rPr>
          <w:sz w:val="20"/>
          <w:szCs w:val="20"/>
          <w:highlight w:val="white"/>
        </w:rPr>
        <w:t xml:space="preserve">еского присоединения): водоснабжение, водоотведение, ливневая канализация от МУП города Костромы «</w:t>
      </w:r>
      <w:r>
        <w:rPr>
          <w:sz w:val="20"/>
          <w:szCs w:val="20"/>
          <w:highlight w:val="white"/>
        </w:rPr>
        <w:t xml:space="preserve">Костромагорводоканал</w:t>
      </w:r>
      <w:r>
        <w:rPr>
          <w:sz w:val="20"/>
          <w:szCs w:val="20"/>
          <w:highlight w:val="white"/>
        </w:rPr>
        <w:t xml:space="preserve">» от 23.10.2025</w:t>
      </w:r>
      <w:r>
        <w:rPr>
          <w:sz w:val="20"/>
          <w:szCs w:val="20"/>
          <w:highlight w:val="white"/>
        </w:rPr>
        <w:br/>
        <w:t xml:space="preserve">№ исх.02.11/7391д, от 23.10.2025 № исх.02.11/7371д; газоснабжение от ООО «Газпром газораспределение Кострома» от 24.10.2025</w:t>
      </w:r>
      <w:r>
        <w:rPr>
          <w:sz w:val="20"/>
          <w:szCs w:val="20"/>
          <w:highlight w:val="white"/>
        </w:rPr>
        <w:t xml:space="preserve"> № ИС-15/5448, от МУП г</w:t>
      </w:r>
      <w:r>
        <w:rPr>
          <w:sz w:val="20"/>
          <w:szCs w:val="20"/>
          <w:highlight w:val="white"/>
        </w:rPr>
        <w:t xml:space="preserve">.К</w:t>
      </w:r>
      <w:r>
        <w:rPr>
          <w:sz w:val="20"/>
          <w:szCs w:val="20"/>
          <w:highlight w:val="white"/>
        </w:rPr>
        <w:t xml:space="preserve">остромы «Городские сети» от 27.10.2025 № 13-01/04520; от ПАО «ТГК-2» от 27.10.2025 № 4201/1340-2025;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начальная цена земельного участка: 2 238 000</w:t>
      </w:r>
      <w:r>
        <w:rPr>
          <w:sz w:val="20"/>
          <w:szCs w:val="20"/>
        </w:rPr>
        <w:t xml:space="preserve"> (Два миллиона двести тридцать восемь тысяч</w:t>
      </w:r>
      <w:r>
        <w:rPr>
          <w:sz w:val="20"/>
          <w:szCs w:val="20"/>
        </w:rPr>
        <w:t xml:space="preserve">) рублей</w:t>
      </w:r>
      <w:r>
        <w:rPr>
          <w:sz w:val="20"/>
          <w:szCs w:val="20"/>
        </w:rPr>
        <w:t xml:space="preserve">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шаг аукци</w:t>
      </w:r>
      <w:r>
        <w:rPr>
          <w:sz w:val="20"/>
          <w:szCs w:val="20"/>
        </w:rPr>
        <w:t xml:space="preserve">она: 67 140</w:t>
      </w:r>
      <w:r>
        <w:rPr>
          <w:sz w:val="20"/>
          <w:szCs w:val="20"/>
        </w:rPr>
        <w:t xml:space="preserve"> (Шестьдесят семь </w:t>
      </w:r>
      <w:r>
        <w:rPr>
          <w:sz w:val="20"/>
          <w:szCs w:val="20"/>
        </w:rPr>
        <w:t xml:space="preserve">тысяч сто сорок)</w:t>
      </w:r>
      <w:r>
        <w:rPr>
          <w:sz w:val="20"/>
          <w:szCs w:val="20"/>
        </w:rPr>
        <w:t xml:space="preserve"> рублей;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размер задатка: 559 500</w:t>
      </w:r>
      <w:r>
        <w:rPr>
          <w:sz w:val="20"/>
          <w:szCs w:val="20"/>
        </w:rPr>
        <w:t xml:space="preserve"> (Пятьсот пятьдесят девять тысяч пятьсот</w:t>
      </w:r>
      <w:r>
        <w:rPr>
          <w:sz w:val="20"/>
          <w:szCs w:val="20"/>
        </w:rPr>
        <w:t xml:space="preserve">) рублей.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67"/>
        <w:jc w:val="both"/>
        <w:rPr>
          <w:sz w:val="20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-д</w:t>
      </w:r>
      <w:r>
        <w:rPr>
          <w:sz w:val="20"/>
          <w:szCs w:val="20"/>
          <w:highlight w:val="white"/>
        </w:rPr>
        <w:t xml:space="preserve">ата размещения извещения о предоставлении земельного участка для индивидуального жилищного строительства - 19.06.2020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4</w:t>
      </w:r>
      <w:r>
        <w:rPr>
          <w:sz w:val="20"/>
          <w:szCs w:val="20"/>
          <w:highlight w:val="white"/>
        </w:rPr>
        <w:t xml:space="preserve">. Организатор аукц</w:t>
      </w:r>
      <w:r>
        <w:rPr>
          <w:sz w:val="20"/>
          <w:szCs w:val="20"/>
          <w:highlight w:val="white"/>
        </w:rPr>
        <w:t xml:space="preserve">иона – Управление имущественных и земельных отношений Администрации города Костромы; место нахождения: 156005, Костромская область, город Кострома, площадь Конституции, 2; телефон (4942) 42-68-41, 44-07-64; </w:t>
      </w:r>
      <w:r>
        <w:rPr>
          <w:sz w:val="20"/>
          <w:szCs w:val="20"/>
          <w:highlight w:val="white"/>
        </w:rPr>
        <w:t xml:space="preserve">e-mail</w:t>
      </w:r>
      <w:r>
        <w:rPr>
          <w:sz w:val="20"/>
          <w:szCs w:val="20"/>
          <w:highlight w:val="white"/>
        </w:rPr>
        <w:t xml:space="preserve">: uizo@gradkostroma.ru (далее – организатор</w:t>
      </w:r>
      <w:r>
        <w:rPr>
          <w:sz w:val="20"/>
          <w:szCs w:val="20"/>
          <w:highlight w:val="white"/>
        </w:rPr>
        <w:t xml:space="preserve">).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5</w:t>
      </w:r>
      <w:r>
        <w:rPr>
          <w:sz w:val="20"/>
          <w:szCs w:val="20"/>
          <w:highlight w:val="white"/>
        </w:rPr>
        <w:t xml:space="preserve">. Для участия в аукционе заявители представляют в установленный в извещении о проведен</w:t>
      </w:r>
      <w:r>
        <w:rPr>
          <w:sz w:val="20"/>
          <w:szCs w:val="20"/>
          <w:highlight w:val="white"/>
        </w:rPr>
        <w:t xml:space="preserve">ии ау</w:t>
      </w:r>
      <w:r>
        <w:rPr>
          <w:sz w:val="20"/>
          <w:szCs w:val="20"/>
          <w:highlight w:val="white"/>
        </w:rPr>
        <w:t xml:space="preserve">кциона срок следующие документы: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highlight w:val="white"/>
        </w:rPr>
        <w:t xml:space="preserve">- заявка </w:t>
      </w:r>
      <w:r>
        <w:rPr>
          <w:sz w:val="20"/>
          <w:szCs w:val="20"/>
          <w:highlight w:val="white"/>
        </w:rPr>
        <w:t xml:space="preserve">на участие в аукционе по установленной в извещении о проведении</w:t>
      </w:r>
      <w:r>
        <w:rPr>
          <w:sz w:val="20"/>
          <w:szCs w:val="20"/>
          <w:highlight w:val="white"/>
        </w:rPr>
        <w:t xml:space="preserve"> аукциона форме с указанием банковских реквизитов счета для возврата задатка (Приложение 1);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709"/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- копии документов, удостоверяющих личность заявителя (для граждан)</w:t>
      </w:r>
      <w:r>
        <w:rPr>
          <w:sz w:val="20"/>
          <w:szCs w:val="20"/>
          <w:highlight w:val="white"/>
        </w:rPr>
        <w:t xml:space="preserve">;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</w:r>
    </w:p>
    <w:p>
      <w:pPr>
        <w:ind w:firstLine="709"/>
        <w:jc w:val="both"/>
        <w:rPr>
          <w:sz w:val="20"/>
          <w:szCs w:val="20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highlight w:val="white"/>
        </w:rPr>
        <w:t xml:space="preserve">-надлежащим образом за</w:t>
      </w:r>
      <w:r>
        <w:rPr>
          <w:sz w:val="20"/>
          <w:szCs w:val="20"/>
          <w:highlight w:val="white"/>
        </w:rPr>
        <w:t xml:space="preserve">веренный перевод </w:t>
      </w:r>
      <w:r>
        <w:rPr>
          <w:sz w:val="20"/>
          <w:szCs w:val="20"/>
          <w:highlight w:val="white"/>
        </w:rPr>
        <w:t xml:space="preserve"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r>
        <w:rPr>
          <w:sz w:val="20"/>
          <w:szCs w:val="20"/>
          <w:highlight w:val="white"/>
        </w:rPr>
        <w:t xml:space="preserve">, если заявителем является иностранное юридическое ли</w:t>
      </w:r>
      <w:r>
        <w:rPr>
          <w:sz w:val="20"/>
          <w:szCs w:val="20"/>
          <w:highlight w:val="white"/>
        </w:rPr>
        <w:t xml:space="preserve">цо.</w:t>
      </w:r>
      <w:r>
        <w:rPr>
          <w:sz w:val="20"/>
          <w:szCs w:val="20"/>
          <w:highlight w:val="white"/>
          <w14:ligatures w14:val="none"/>
        </w:rPr>
      </w:r>
      <w:r>
        <w:rPr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sz w:val="20"/>
          <w:szCs w:val="20"/>
          <w:highlight w:val="whit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highlight w:val="white"/>
        </w:rPr>
        <w:t xml:space="preserve">Задаток для участия в электронном аукционе вносится заявителем путем зачисления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</w:t>
      </w:r>
      <w:r>
        <w:rPr>
          <w:sz w:val="20"/>
          <w:szCs w:val="20"/>
          <w:highlight w:val="white"/>
        </w:rPr>
        <w:t xml:space="preserve"> заявителем денежных средств в </w:t>
      </w:r>
      <w:r>
        <w:rPr>
          <w:sz w:val="20"/>
          <w:szCs w:val="20"/>
          <w:highlight w:val="white"/>
        </w:rPr>
        <w:t xml:space="preserve">размере задатка направляется оператором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</w:t>
      </w:r>
      <w:r>
        <w:rPr>
          <w:sz w:val="20"/>
          <w:szCs w:val="20"/>
          <w:highlight w:val="white"/>
        </w:rPr>
        <w:t xml:space="preserve">тора электронной площадки признается заключением соглашения</w:t>
      </w:r>
      <w:r>
        <w:rPr>
          <w:sz w:val="20"/>
          <w:szCs w:val="20"/>
          <w:highlight w:val="white"/>
        </w:rPr>
        <w:t xml:space="preserve"> о задатке.</w:t>
      </w:r>
      <w:r>
        <w:rPr>
          <w:sz w:val="20"/>
          <w:szCs w:val="20"/>
          <w:highlight w:val="white"/>
          <w14:ligatures w14:val="none"/>
        </w:rPr>
      </w:r>
      <w:r>
        <w:rPr>
          <w:sz w:val="20"/>
          <w:szCs w:val="20"/>
          <w:highlight w:val="white"/>
          <w14:ligatures w14:val="none"/>
        </w:rPr>
      </w:r>
    </w:p>
    <w:p>
      <w:pPr>
        <w:ind w:firstLine="709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white"/>
        </w:rPr>
        <w:t xml:space="preserve">Заявка на участие в электронном аукционе с указанием </w:t>
      </w:r>
      <w:r>
        <w:rPr>
          <w:sz w:val="20"/>
          <w:szCs w:val="20"/>
        </w:rPr>
        <w:t xml:space="preserve">банковских реквизитов счета для возврата задатка направляется оператору электронной площадки </w:t>
      </w:r>
      <w:r>
        <w:rPr>
          <w:rFonts w:eastAsia="Calibri"/>
          <w:sz w:val="20"/>
          <w:szCs w:val="20"/>
        </w:rPr>
        <w:t xml:space="preserve">на сайте </w:t>
      </w:r>
      <w:hyperlink r:id="rId9" w:tooltip="https://www.rts-tender.ru/" w:history="1">
        <w:r>
          <w:rPr>
            <w:rStyle w:val="766"/>
            <w:rFonts w:eastAsia="Calibri"/>
            <w:sz w:val="20"/>
            <w:szCs w:val="20"/>
          </w:rPr>
          <w:t xml:space="preserve">https://www.rts-tender.ru/</w:t>
        </w:r>
      </w:hyperlink>
      <w:r>
        <w:rPr>
          <w:rFonts w:eastAsia="Calibri"/>
          <w:sz w:val="20"/>
          <w:szCs w:val="20"/>
        </w:rPr>
        <w:t xml:space="preserve"> (ООО «РТС-тендер») </w:t>
      </w:r>
      <w:r>
        <w:rPr>
          <w:sz w:val="20"/>
          <w:szCs w:val="20"/>
        </w:rPr>
        <w:t xml:space="preserve">в форме электронного документа с приложением документов. Заявка на участие в электронном аукционе, а также прилагаемые к ней документы подписываются усиленной квали</w:t>
      </w:r>
      <w:r>
        <w:rPr>
          <w:sz w:val="20"/>
          <w:szCs w:val="20"/>
        </w:rPr>
        <w:t xml:space="preserve">фицированной электронной подписью заявителя.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805"/>
        <w:ind w:firstLine="70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Одно лицо имеет право подать только одну заявку </w:t>
      </w:r>
      <w:r>
        <w:rPr>
          <w:rFonts w:ascii="Times New Roman" w:hAnsi="Times New Roman"/>
          <w:bCs/>
          <w:sz w:val="20"/>
          <w:szCs w:val="20"/>
        </w:rPr>
        <w:t xml:space="preserve">на один ЛОТ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pStyle w:val="805"/>
        <w:ind w:firstLine="709"/>
        <w:jc w:val="both"/>
        <w:rPr>
          <w:rFonts w:ascii="Times New Roman" w:hAnsi="Times New Roman" w:eastAsia="Calibri"/>
          <w:sz w:val="20"/>
          <w:szCs w:val="20"/>
          <w:lang w:eastAsia="ru-RU"/>
          <w14:ligatures w14:val="none"/>
        </w:rP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Заявка на участие в аукционе, поступившая по истечении срока приема заявок, возвращается заявителю в день ее поступлен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ия.</w:t>
      </w:r>
      <w:r>
        <w:rPr>
          <w:rFonts w:ascii="Times New Roman" w:hAnsi="Times New Roman" w:eastAsia="Calibri"/>
          <w:sz w:val="20"/>
          <w:szCs w:val="20"/>
          <w:lang w:eastAsia="ru-RU"/>
          <w14:ligatures w14:val="none"/>
        </w:rPr>
      </w:r>
      <w:r>
        <w:rPr>
          <w:rFonts w:ascii="Times New Roman" w:hAnsi="Times New Roman" w:eastAsia="Calibri"/>
          <w:sz w:val="20"/>
          <w:szCs w:val="20"/>
          <w:lang w:eastAsia="ru-RU"/>
          <w14:ligatures w14:val="none"/>
        </w:rPr>
      </w:r>
    </w:p>
    <w:p>
      <w:pPr>
        <w:pStyle w:val="805"/>
        <w:ind w:firstLine="709"/>
        <w:jc w:val="both"/>
        <w:rPr>
          <w:rFonts w:ascii="Times New Roman" w:hAnsi="Times New Roman" w:eastAsia="Calibri"/>
          <w:sz w:val="20"/>
          <w:szCs w:val="20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В случае отзыва заявки заявителем до дня окончания срока приема заявок оператор электронной площадки обеспечивает возврат заявителю денежных средств, заблокированных в размере задатка на расчетном счете оператора электронной площадки, в течение трех рабочи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х дней со дня отзыва заявки. В случае отзыва заявки заявителем позднее дня окончания срока приема заявок денежные средства, заблокированные в размере задатка на расчетном счете оператора электронной площадки, возвращаются 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в течение трех рабочих дней со дня подписания протокола о результатах электронного аукциона.</w:t>
      </w:r>
      <w:r>
        <w:rPr>
          <w:rFonts w:ascii="Times New Roman" w:hAnsi="Times New Roman" w:eastAsia="Calibri"/>
          <w:sz w:val="20"/>
          <w:szCs w:val="20"/>
          <w:lang w:eastAsia="ru-RU"/>
          <w14:ligatures w14:val="none"/>
        </w:rPr>
      </w:r>
      <w:r>
        <w:rPr>
          <w:rFonts w:ascii="Times New Roman" w:hAnsi="Times New Roman" w:eastAsia="Calibri"/>
          <w:sz w:val="20"/>
          <w:szCs w:val="20"/>
          <w:lang w:eastAsia="ru-RU"/>
          <w14:ligatures w14:val="none"/>
        </w:rPr>
      </w:r>
    </w:p>
    <w:p>
      <w:pPr>
        <w:pStyle w:val="805"/>
        <w:ind w:firstLine="709"/>
        <w:jc w:val="both"/>
        <w:rPr>
          <w:rFonts w:ascii="Times New Roman" w:hAnsi="Times New Roman" w:eastAsia="Calibri"/>
          <w:sz w:val="20"/>
          <w:szCs w:val="20"/>
          <w:highlight w:val="none"/>
          <w:lang w:eastAsia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Заявитель не допускается к уч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астию в аукционе в следующих случаях:</w:t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</w:r>
      <w:r>
        <w:rPr>
          <w:rFonts w:ascii="Times New Roman" w:hAnsi="Times New Roman" w:eastAsia="Calibri"/>
          <w:sz w:val="20"/>
          <w:szCs w:val="20"/>
          <w:highlight w:val="none"/>
          <w:lang w:eastAsia="ru-RU"/>
        </w:rPr>
      </w:r>
    </w:p>
    <w:p>
      <w:pPr>
        <w:pStyle w:val="805"/>
        <w:ind w:firstLine="709"/>
        <w:jc w:val="both"/>
        <w:rPr>
          <w:rFonts w:ascii="Times New Roman" w:hAnsi="Times New Roman" w:eastAsia="Calibri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- непредставление необходимых для участия в аукционе документов или представление недостоверных сведений;</w:t>
      </w:r>
      <w:r>
        <w:rPr>
          <w:rFonts w:ascii="Times New Roman" w:hAnsi="Times New Roman" w:eastAsia="Calibri"/>
          <w:sz w:val="20"/>
          <w:szCs w:val="20"/>
        </w:rPr>
      </w:r>
      <w:r>
        <w:rPr>
          <w:rFonts w:ascii="Times New Roman" w:hAnsi="Times New Roman" w:eastAsia="Calibri"/>
          <w:sz w:val="20"/>
          <w:szCs w:val="20"/>
        </w:rPr>
      </w:r>
    </w:p>
    <w:p>
      <w:pPr>
        <w:pStyle w:val="805"/>
        <w:ind w:firstLine="709"/>
        <w:jc w:val="both"/>
        <w:rPr>
          <w:rFonts w:ascii="Times New Roman" w:hAnsi="Times New Roman" w:eastAsia="Calibri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- 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непоступление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 задатка на дату рассмотрения заявок на участие в аукционе;</w:t>
      </w:r>
      <w:r>
        <w:rPr>
          <w:rFonts w:ascii="Times New Roman" w:hAnsi="Times New Roman" w:eastAsia="Calibri"/>
          <w:sz w:val="20"/>
          <w:szCs w:val="20"/>
        </w:rPr>
      </w:r>
      <w:r>
        <w:rPr>
          <w:rFonts w:ascii="Times New Roman" w:hAnsi="Times New Roman" w:eastAsia="Calibri"/>
          <w:sz w:val="20"/>
          <w:szCs w:val="20"/>
        </w:rPr>
      </w:r>
    </w:p>
    <w:p>
      <w:pPr>
        <w:pStyle w:val="805"/>
        <w:ind w:firstLine="709"/>
        <w:jc w:val="both"/>
        <w:rPr>
          <w:rFonts w:ascii="Times New Roman" w:hAnsi="Times New Roman" w:eastAsia="Calibri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- подача заявки на участие в аукционе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  <w:r>
        <w:rPr>
          <w:rFonts w:ascii="Times New Roman" w:hAnsi="Times New Roman" w:eastAsia="Calibri"/>
          <w:sz w:val="20"/>
          <w:szCs w:val="20"/>
        </w:rPr>
      </w:r>
      <w:r>
        <w:rPr>
          <w:rFonts w:ascii="Times New Roman" w:hAnsi="Times New Roman" w:eastAsia="Calibri"/>
          <w:sz w:val="20"/>
          <w:szCs w:val="20"/>
        </w:rPr>
      </w:r>
    </w:p>
    <w:p>
      <w:pPr>
        <w:pStyle w:val="805"/>
        <w:ind w:firstLine="709"/>
        <w:jc w:val="both"/>
        <w:rPr>
          <w:rFonts w:ascii="Times New Roman" w:hAnsi="Times New Roman" w:eastAsia="Calibri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/>
          <w:sz w:val="20"/>
          <w:szCs w:val="20"/>
          <w:lang w:eastAsia="ru-RU"/>
        </w:rPr>
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заявителя, являющегося юридическим лицом, в предусмотренном реестре недобро</w:t>
      </w:r>
      <w:r>
        <w:rPr>
          <w:rFonts w:ascii="Times New Roman" w:hAnsi="Times New Roman" w:eastAsia="Calibri"/>
          <w:sz w:val="20"/>
          <w:szCs w:val="20"/>
          <w:lang w:eastAsia="ru-RU"/>
        </w:rPr>
        <w:t xml:space="preserve">совестных участников аукциона.</w:t>
      </w:r>
      <w:r>
        <w:rPr>
          <w:rFonts w:ascii="Times New Roman" w:hAnsi="Times New Roman" w:eastAsia="Calibri"/>
          <w:sz w:val="20"/>
          <w:szCs w:val="20"/>
        </w:rPr>
      </w:r>
      <w:r>
        <w:rPr>
          <w:rFonts w:ascii="Times New Roman" w:hAnsi="Times New Roman" w:eastAsia="Calibri"/>
          <w:sz w:val="20"/>
          <w:szCs w:val="20"/>
        </w:rPr>
      </w:r>
    </w:p>
    <w:p>
      <w:pPr>
        <w:pStyle w:val="805"/>
        <w:ind w:firstLine="709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Дата и время начала подачи заявок: 24 июля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 2026 года с 10 час 00 мин. по местному времени.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pStyle w:val="805"/>
        <w:ind w:firstLine="709"/>
        <w:jc w:val="both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Дата и время окончания подачи заявок: 14 августа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 2026 года в 18 час 00 мин</w:t>
      </w:r>
      <w:r>
        <w:rPr>
          <w:rFonts w:ascii="Times New Roman" w:hAnsi="Times New Roman" w:eastAsia="Calibri"/>
          <w:b/>
          <w:sz w:val="20"/>
          <w:szCs w:val="20"/>
          <w:highlight w:val="white"/>
          <w:lang w:eastAsia="ru-RU"/>
        </w:rPr>
        <w:t xml:space="preserve">. по местному времени.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ind w:firstLine="709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shd w:val="clear" w:color="auto" w:fill="ffffff"/>
        </w:rPr>
        <w:t xml:space="preserve">6. </w:t>
      </w:r>
      <w:r>
        <w:rPr>
          <w:b/>
          <w:sz w:val="20"/>
          <w:szCs w:val="20"/>
          <w:shd w:val="clear" w:color="auto" w:fill="ffffff"/>
        </w:rPr>
        <w:t xml:space="preserve">Срок, место и порядок предоставления и</w:t>
      </w:r>
      <w:r>
        <w:rPr>
          <w:b/>
          <w:sz w:val="20"/>
          <w:szCs w:val="20"/>
          <w:shd w:val="clear" w:color="auto" w:fill="ffffff"/>
        </w:rPr>
        <w:t xml:space="preserve">нформационного сообщения</w:t>
      </w:r>
      <w:r>
        <w:rPr>
          <w:sz w:val="20"/>
          <w:szCs w:val="20"/>
          <w:shd w:val="clear" w:color="auto" w:fill="ffffff"/>
        </w:rPr>
        <w:t xml:space="preserve">, электронный адрес сайта в информационно-телекоммуникационной сети Интернет </w:t>
      </w:r>
      <w:hyperlink r:id="rId10" w:tooltip="http://www.rts-tender.ru/" w:history="1">
        <w:r>
          <w:rPr>
            <w:rStyle w:val="766"/>
            <w:sz w:val="20"/>
            <w:szCs w:val="20"/>
            <w:lang w:val="en-US"/>
          </w:rPr>
          <w:t xml:space="preserve">www</w:t>
        </w:r>
        <w:r>
          <w:rPr>
            <w:rStyle w:val="766"/>
            <w:sz w:val="20"/>
            <w:szCs w:val="20"/>
          </w:rPr>
          <w:t xml:space="preserve">. </w:t>
        </w:r>
        <w:r>
          <w:rPr>
            <w:rStyle w:val="766"/>
            <w:sz w:val="20"/>
            <w:szCs w:val="20"/>
            <w:lang w:val="en-US"/>
          </w:rPr>
          <w:t xml:space="preserve">i</w:t>
        </w:r>
        <w:r>
          <w:rPr>
            <w:rStyle w:val="766"/>
            <w:sz w:val="20"/>
            <w:szCs w:val="20"/>
          </w:rPr>
          <w:t xml:space="preserve">.</w:t>
        </w:r>
        <w:r>
          <w:rPr>
            <w:rStyle w:val="766"/>
            <w:sz w:val="20"/>
            <w:szCs w:val="20"/>
            <w:lang w:val="en-US"/>
          </w:rPr>
          <w:t xml:space="preserve">rts</w:t>
        </w:r>
        <w:r>
          <w:rPr>
            <w:rStyle w:val="766"/>
            <w:sz w:val="20"/>
            <w:szCs w:val="20"/>
          </w:rPr>
          <w:t xml:space="preserve">-</w:t>
        </w:r>
        <w:r>
          <w:rPr>
            <w:rStyle w:val="766"/>
            <w:sz w:val="20"/>
            <w:szCs w:val="20"/>
            <w:lang w:val="en-US"/>
          </w:rPr>
          <w:t xml:space="preserve">tender</w:t>
        </w:r>
        <w:r>
          <w:rPr>
            <w:rStyle w:val="766"/>
            <w:sz w:val="20"/>
            <w:szCs w:val="20"/>
          </w:rPr>
          <w:t xml:space="preserve">.</w:t>
        </w:r>
        <w:r>
          <w:rPr>
            <w:rStyle w:val="766"/>
            <w:sz w:val="20"/>
            <w:szCs w:val="20"/>
            <w:lang w:val="en-US"/>
          </w:rPr>
          <w:t xml:space="preserve">ru</w:t>
        </w:r>
      </w:hyperlink>
      <w:r>
        <w:rPr>
          <w:sz w:val="20"/>
          <w:szCs w:val="20"/>
        </w:rPr>
        <w:t xml:space="preserve">  (ООО «РТС-тендер»)</w:t>
      </w:r>
      <w:r>
        <w:rPr>
          <w:sz w:val="20"/>
          <w:szCs w:val="20"/>
          <w:shd w:val="clear" w:color="auto" w:fill="ffffff"/>
        </w:rPr>
        <w:t xml:space="preserve">, на котором размещается информационное сооб</w:t>
      </w:r>
      <w:r>
        <w:rPr>
          <w:sz w:val="20"/>
          <w:szCs w:val="20"/>
          <w:shd w:val="clear" w:color="auto" w:fill="ffffff"/>
        </w:rPr>
        <w:t xml:space="preserve">щение: информационное сообщение размещается на официальных сайтах торгов и на электронной площадке. С информационным сообщением можно ознакомиться </w:t>
      </w:r>
      <w:r>
        <w:rPr>
          <w:sz w:val="20"/>
          <w:szCs w:val="20"/>
          <w:shd w:val="clear" w:color="auto" w:fill="ffffff"/>
        </w:rPr>
        <w:t xml:space="preserve">с даты размещения</w:t>
      </w:r>
      <w:r>
        <w:rPr>
          <w:sz w:val="20"/>
          <w:szCs w:val="20"/>
          <w:shd w:val="clear" w:color="auto" w:fill="ffffff"/>
        </w:rPr>
        <w:t xml:space="preserve"> информационного сообщения на официальных сайтах: на официальном сайте Российской Федерации </w:t>
      </w:r>
      <w:r>
        <w:rPr>
          <w:sz w:val="20"/>
          <w:szCs w:val="20"/>
          <w:shd w:val="clear" w:color="auto" w:fill="ffffff"/>
        </w:rPr>
        <w:t xml:space="preserve">для размещения информации о проведении торгов, определенном Правительством Российской Федерации, на официальном сайте Администрации города Костромы,  а также на электронной площадке www.rts-tender.ru до даты окончания приема заявок.</w: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  <w:r>
        <w:rPr>
          <w:sz w:val="20"/>
          <w:szCs w:val="20"/>
        </w:rPr>
        <w:br w:type="page" w:clear="all"/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highlight w:val="none"/>
          <w:shd w:val="clear" w:color="auto" w:fill="ffffff"/>
        </w:rPr>
      </w:r>
      <w:r>
        <w:rPr>
          <w:sz w:val="20"/>
          <w:szCs w:val="20"/>
          <w:highlight w:val="none"/>
          <w:shd w:val="clear" w:color="auto" w:fill="ffffff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 xml:space="preserve">7. </w:t>
      </w:r>
      <w:r>
        <w:rPr>
          <w:b/>
          <w:sz w:val="20"/>
          <w:szCs w:val="20"/>
          <w:shd w:val="clear" w:color="auto" w:fill="ffffff"/>
        </w:rPr>
        <w:t xml:space="preserve">Порядок внесения и в</w:t>
      </w:r>
      <w:r>
        <w:rPr>
          <w:b/>
          <w:sz w:val="20"/>
          <w:szCs w:val="20"/>
          <w:shd w:val="clear" w:color="auto" w:fill="ffffff"/>
        </w:rPr>
        <w:t xml:space="preserve">озврата задатка, банковские реквизиты счета для перечисления задатка.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  <w:highlight w:val="none"/>
        </w:rPr>
      </w:pPr>
      <w:r>
        <w:rPr>
          <w:sz w:val="20"/>
          <w:szCs w:val="20"/>
          <w:shd w:val="clear" w:color="auto" w:fill="ffffff"/>
        </w:rPr>
        <w:t xml:space="preserve">Порядок внесения задатка определяется регламентом работы электронной площадки Организатора </w:t>
      </w:r>
      <w:r>
        <w:rPr>
          <w:sz w:val="20"/>
          <w:szCs w:val="20"/>
          <w:shd w:val="clear" w:color="auto" w:fill="ffffff"/>
        </w:rPr>
        <w:t xml:space="preserve">www.rts-tender.ru</w:t>
      </w:r>
      <w:r>
        <w:rPr>
          <w:sz w:val="20"/>
          <w:szCs w:val="20"/>
          <w:shd w:val="clear" w:color="auto" w:fill="ffffff"/>
        </w:rPr>
        <w:t xml:space="preserve">.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709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Для участия в аукционе в электронной форме установлено требование о внесении</w:t>
      </w:r>
      <w:r>
        <w:rPr>
          <w:sz w:val="20"/>
          <w:szCs w:val="20"/>
          <w:lang w:eastAsia="en-US"/>
        </w:rPr>
        <w:t xml:space="preserve"> задатка. </w:t>
      </w: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</w:p>
    <w:p>
      <w:pPr>
        <w:ind w:firstLine="709"/>
        <w:jc w:val="both"/>
        <w:rPr>
          <w:sz w:val="20"/>
          <w:szCs w:val="20"/>
          <w:highlight w:val="none"/>
          <w:lang w:eastAsia="en-US"/>
        </w:rPr>
      </w:pPr>
      <w:r>
        <w:rPr>
          <w:sz w:val="20"/>
          <w:szCs w:val="20"/>
          <w:lang w:eastAsia="en-US"/>
        </w:rPr>
        <w:t xml:space="preserve">В целях исполнения данного требования Заявитель обеспечивает наличие денежных средств на счёте Оператора электронной площадки в размере, не менее суммы задатка, установленного в настоящей аукционной документации.</w:t>
      </w:r>
      <w:r>
        <w:rPr>
          <w:sz w:val="20"/>
          <w:szCs w:val="20"/>
          <w:highlight w:val="none"/>
          <w:lang w:eastAsia="en-US"/>
        </w:rPr>
      </w:r>
      <w:r>
        <w:rPr>
          <w:sz w:val="20"/>
          <w:szCs w:val="20"/>
          <w:highlight w:val="none"/>
          <w:lang w:eastAsia="en-US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За</w:t>
      </w:r>
      <w:r>
        <w:rPr>
          <w:sz w:val="20"/>
          <w:szCs w:val="20"/>
          <w:lang w:eastAsia="en-US"/>
        </w:rPr>
        <w:t xml:space="preserve">числение денежных средств на счёт Оператора электронной площадки производится в срок до даты рассмотрения заяв</w:t>
      </w:r>
      <w:r>
        <w:rPr>
          <w:sz w:val="20"/>
          <w:szCs w:val="20"/>
          <w:highlight w:val="white"/>
          <w:lang w:eastAsia="en-US"/>
        </w:rPr>
        <w:t xml:space="preserve">ок</w:t>
      </w:r>
      <w:r>
        <w:rPr>
          <w:sz w:val="20"/>
          <w:szCs w:val="20"/>
          <w:highlight w:val="white"/>
          <w:shd w:val="clear" w:color="auto" w:fill="ffffff"/>
        </w:rPr>
        <w:t xml:space="preserve"> (</w:t>
      </w:r>
      <w:r>
        <w:rPr>
          <w:sz w:val="20"/>
          <w:szCs w:val="20"/>
          <w:highlight w:val="white"/>
          <w:shd w:val="clear" w:color="auto" w:fill="ffffff"/>
        </w:rPr>
        <w:t xml:space="preserve">не позднее:</w:t>
      </w:r>
      <w:r>
        <w:rPr>
          <w:b/>
          <w:bCs/>
          <w:sz w:val="20"/>
          <w:szCs w:val="20"/>
          <w:highlight w:val="white"/>
          <w:shd w:val="clear" w:color="auto" w:fill="ffffff"/>
        </w:rPr>
        <w:t xml:space="preserve"> 18 августа</w:t>
      </w:r>
      <w:r>
        <w:rPr>
          <w:b/>
          <w:bCs/>
          <w:sz w:val="20"/>
          <w:szCs w:val="20"/>
          <w:highlight w:val="white"/>
          <w:shd w:val="clear" w:color="auto" w:fill="ffffff"/>
        </w:rPr>
        <w:t xml:space="preserve"> 2</w:t>
      </w:r>
      <w:r>
        <w:rPr>
          <w:b/>
          <w:sz w:val="20"/>
          <w:szCs w:val="20"/>
          <w:highlight w:val="white"/>
          <w:shd w:val="clear" w:color="auto" w:fill="ffffff"/>
        </w:rPr>
        <w:t xml:space="preserve">026 года 10 час. 00 </w:t>
      </w:r>
      <w:r>
        <w:rPr>
          <w:b/>
          <w:sz w:val="20"/>
          <w:szCs w:val="20"/>
          <w:highlight w:val="white"/>
          <w:shd w:val="clear" w:color="auto" w:fill="ffffff"/>
        </w:rPr>
        <w:t xml:space="preserve">мин</w:t>
      </w:r>
      <w:r>
        <w:rPr>
          <w:sz w:val="20"/>
          <w:szCs w:val="20"/>
          <w:highlight w:val="white"/>
          <w:shd w:val="clear" w:color="auto" w:fill="ffffff"/>
        </w:rPr>
        <w:t xml:space="preserve"> </w:t>
      </w:r>
      <w:r>
        <w:rPr>
          <w:sz w:val="20"/>
          <w:szCs w:val="20"/>
          <w:highlight w:val="white"/>
          <w:shd w:val="clear" w:color="auto" w:fill="ffffff"/>
        </w:rPr>
        <w:t xml:space="preserve">время московское)</w:t>
      </w:r>
      <w:r>
        <w:rPr>
          <w:sz w:val="20"/>
          <w:szCs w:val="20"/>
          <w:highlight w:val="white"/>
          <w:lang w:eastAsia="en-US"/>
        </w:rPr>
        <w:t xml:space="preserve"> </w:t>
      </w:r>
      <w:r>
        <w:rPr>
          <w:sz w:val="20"/>
          <w:szCs w:val="20"/>
          <w:highlight w:val="white"/>
          <w:lang w:eastAsia="en-US"/>
        </w:rPr>
        <w:t xml:space="preserve">в</w:t>
      </w:r>
      <w:r>
        <w:rPr>
          <w:sz w:val="20"/>
          <w:szCs w:val="20"/>
          <w:highlight w:val="white"/>
          <w:lang w:eastAsia="en-US"/>
        </w:rPr>
        <w:t xml:space="preserve"> соо</w:t>
      </w:r>
      <w:r>
        <w:rPr>
          <w:sz w:val="20"/>
          <w:szCs w:val="20"/>
          <w:lang w:eastAsia="en-US"/>
        </w:rPr>
        <w:t xml:space="preserve">тветствии с Регламентом Оператора электронной площадки, </w:t>
      </w:r>
      <w:r>
        <w:rPr>
          <w:sz w:val="20"/>
          <w:szCs w:val="20"/>
          <w:lang w:eastAsia="en-US"/>
        </w:rPr>
        <w:t xml:space="preserve">размещенными</w:t>
      </w:r>
      <w:r>
        <w:rPr>
          <w:sz w:val="20"/>
          <w:szCs w:val="20"/>
          <w:lang w:eastAsia="en-US"/>
        </w:rPr>
        <w:t xml:space="preserve"> на эл</w:t>
      </w:r>
      <w:r>
        <w:rPr>
          <w:sz w:val="20"/>
          <w:szCs w:val="20"/>
          <w:lang w:eastAsia="en-US"/>
        </w:rPr>
        <w:t xml:space="preserve">ектронной площадке по следующим реквизитам: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Получатель платежа: ООО «РТС-тендер»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Банковские реквизиты: Филиал «Корпоративный» ПАО «</w:t>
      </w:r>
      <w:r>
        <w:rPr>
          <w:sz w:val="20"/>
          <w:szCs w:val="20"/>
          <w:lang w:eastAsia="en-US"/>
        </w:rPr>
        <w:t xml:space="preserve">Совкомбанк</w:t>
      </w:r>
      <w:r>
        <w:rPr>
          <w:sz w:val="20"/>
          <w:szCs w:val="20"/>
          <w:lang w:eastAsia="en-US"/>
        </w:rPr>
        <w:t xml:space="preserve">»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БИК 044525360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Расчётный счёт: 40702810512030016362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Корр. счёт 30101810445250000360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ИНН 7710357167 КПП 773001001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Н</w:t>
      </w:r>
      <w:r>
        <w:rPr>
          <w:sz w:val="20"/>
          <w:szCs w:val="20"/>
          <w:lang w:eastAsia="en-US"/>
        </w:rPr>
        <w:t xml:space="preserve">азначение платежа: «Внесение гарантийного обеспечения по Соглашению о внесении гарантийного обеспечения, № аналитического счета, без НДС».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Денежные средства, перечисленные в соответствии с Регламентом Оператора электронной площадки, </w:t>
      </w:r>
      <w:r>
        <w:rPr>
          <w:sz w:val="20"/>
          <w:szCs w:val="20"/>
          <w:lang w:eastAsia="en-US"/>
        </w:rPr>
        <w:t xml:space="preserve">размещенными</w:t>
      </w:r>
      <w:r>
        <w:rPr>
          <w:sz w:val="20"/>
          <w:szCs w:val="20"/>
          <w:lang w:eastAsia="en-US"/>
        </w:rPr>
        <w:t xml:space="preserve"> на электр</w:t>
      </w:r>
      <w:r>
        <w:rPr>
          <w:sz w:val="20"/>
          <w:szCs w:val="20"/>
          <w:lang w:eastAsia="en-US"/>
        </w:rPr>
        <w:t xml:space="preserve">онной площадке на счет Оператора электронной площадки, учитываются на счете Заявителя, открытом у Оператора электронной площадки.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Денежные средства в размере, равном задатку, блокируются Оператором электронной площадки на счете Заявителя в соответствии с Регламентом Оператора электронной площадки, </w:t>
      </w:r>
      <w:r>
        <w:rPr>
          <w:sz w:val="20"/>
          <w:szCs w:val="20"/>
          <w:lang w:eastAsia="en-US"/>
        </w:rPr>
        <w:t xml:space="preserve">размещенными</w:t>
      </w:r>
      <w:r>
        <w:rPr>
          <w:sz w:val="20"/>
          <w:szCs w:val="20"/>
          <w:lang w:eastAsia="en-US"/>
        </w:rPr>
        <w:t xml:space="preserve"> на электронной площадке. Основанием для блокирования денежных средств явля</w:t>
      </w:r>
      <w:r>
        <w:rPr>
          <w:sz w:val="20"/>
          <w:szCs w:val="20"/>
          <w:lang w:eastAsia="en-US"/>
        </w:rPr>
        <w:t xml:space="preserve">ется Заявка, направленная Оператору электронной площадки. Заблокированные на счете Заявителя денежные средства являются задатком.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Подача Заявки и блокирование задатка является заключением соглашения о задатке.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В случае если денежных средств на счете Заявит</w:t>
      </w:r>
      <w:r>
        <w:rPr>
          <w:sz w:val="20"/>
          <w:szCs w:val="20"/>
          <w:lang w:eastAsia="en-US"/>
        </w:rPr>
        <w:t xml:space="preserve">еля недостаточно, Оператором электронной площадки Заявка не принимается.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Заявителю необходимо обеспечить на своем аналитическом счете наличие денежных сре</w:t>
      </w:r>
      <w:r>
        <w:rPr>
          <w:sz w:val="20"/>
          <w:szCs w:val="20"/>
        </w:rPr>
        <w:t xml:space="preserve">дств в р</w:t>
      </w:r>
      <w:r>
        <w:rPr>
          <w:sz w:val="20"/>
          <w:szCs w:val="20"/>
        </w:rPr>
        <w:t xml:space="preserve">азмере</w:t>
      </w:r>
      <w:r>
        <w:rPr>
          <w:sz w:val="20"/>
          <w:szCs w:val="20"/>
        </w:rPr>
        <w:t xml:space="preserve"> задатка для участия в аукционе на дату рассмотрения заявок.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Прекращение блокирования денежных средств на счете Заявителя в соответствии с Регламентом Оператора электронной площадки, </w:t>
      </w:r>
      <w:r>
        <w:rPr>
          <w:sz w:val="20"/>
          <w:szCs w:val="20"/>
          <w:lang w:eastAsia="en-US"/>
        </w:rPr>
        <w:t xml:space="preserve">размещенными</w:t>
      </w:r>
      <w:r>
        <w:rPr>
          <w:sz w:val="20"/>
          <w:szCs w:val="20"/>
          <w:lang w:eastAsia="en-US"/>
        </w:rPr>
        <w:t xml:space="preserve"> на электронной площадке производится Оператором электронной площадки в </w:t>
      </w:r>
      <w:r>
        <w:rPr>
          <w:sz w:val="20"/>
          <w:szCs w:val="20"/>
          <w:lang w:eastAsia="en-US"/>
        </w:rPr>
        <w:t xml:space="preserve">следующем порядке: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-</w:t>
      </w:r>
      <w:r>
        <w:rPr>
          <w:sz w:val="20"/>
          <w:szCs w:val="20"/>
          <w:lang w:eastAsia="en-US"/>
        </w:rPr>
        <w:tab/>
        <w:t xml:space="preserve">для Заявителя, отозвавшего Заявку до окончания срока приема Заявок, - в течение 3 (трех) рабочих дней со дня отзыва Заявки в соответствии с Регламентом Оператора электронной площадки, </w:t>
      </w:r>
      <w:r>
        <w:rPr>
          <w:sz w:val="20"/>
          <w:szCs w:val="20"/>
          <w:lang w:eastAsia="en-US"/>
        </w:rPr>
        <w:t xml:space="preserve">размещенными</w:t>
      </w:r>
      <w:r>
        <w:rPr>
          <w:sz w:val="20"/>
          <w:szCs w:val="20"/>
          <w:lang w:eastAsia="en-US"/>
        </w:rPr>
        <w:t xml:space="preserve"> на электрон</w:t>
      </w:r>
      <w:r>
        <w:rPr>
          <w:sz w:val="20"/>
          <w:szCs w:val="20"/>
          <w:lang w:eastAsia="en-US"/>
        </w:rPr>
        <w:t xml:space="preserve">ной площадке;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  <w:lang w:eastAsia="en-US"/>
        </w:rPr>
        <w:t xml:space="preserve">-</w:t>
      </w:r>
      <w:r>
        <w:rPr>
          <w:sz w:val="20"/>
          <w:szCs w:val="20"/>
          <w:lang w:eastAsia="en-US"/>
        </w:rPr>
        <w:tab/>
        <w:t xml:space="preserve">для Заявителя, не допущенного к участию в аукционе в электронной форме, - в течение 3 (трех) рабочих дней со дня оформления Протокола рассмотрения заявок на участие в аукционе в электронной форме в соответствии с Регламентом Оператора элект</w:t>
      </w:r>
      <w:r>
        <w:rPr>
          <w:sz w:val="20"/>
          <w:szCs w:val="20"/>
          <w:lang w:eastAsia="en-US"/>
        </w:rPr>
        <w:t xml:space="preserve">ронной площадки, </w:t>
      </w:r>
      <w:r>
        <w:rPr>
          <w:sz w:val="20"/>
          <w:szCs w:val="20"/>
          <w:lang w:eastAsia="en-US"/>
        </w:rPr>
        <w:t xml:space="preserve">размещенными</w:t>
      </w:r>
      <w:r>
        <w:rPr>
          <w:sz w:val="20"/>
          <w:szCs w:val="20"/>
          <w:lang w:eastAsia="en-US"/>
        </w:rPr>
        <w:t xml:space="preserve"> на электронной площадке;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lang w:eastAsia="en-US"/>
        </w:rPr>
        <w:t xml:space="preserve">-</w:t>
      </w:r>
      <w:r>
        <w:rPr>
          <w:sz w:val="20"/>
          <w:szCs w:val="20"/>
          <w:lang w:eastAsia="en-US"/>
        </w:rPr>
        <w:tab/>
        <w:t xml:space="preserve">для Участников, участвовавших в аукционе в электронной форме, но не победивших в нем, - в течение 3 (трех) рабочих дней со дня подписания Протокола о результатах аукциона в электронной форме в соотве</w:t>
      </w:r>
      <w:r>
        <w:rPr>
          <w:sz w:val="20"/>
          <w:szCs w:val="20"/>
          <w:lang w:eastAsia="en-US"/>
        </w:rPr>
        <w:t xml:space="preserve">тствии с Регламентом Оператора электронной площадки, размещенными на электронной площадке, за исключением участника аукциона, который сделал предпоследнее предложение о цене предмета аукциона.</w:t>
      </w:r>
      <w:r>
        <w:rPr>
          <w:sz w:val="20"/>
          <w:szCs w:val="20"/>
          <w:lang w:eastAsia="en-US"/>
        </w:rPr>
        <w:t xml:space="preserve"> Задаток, внесенный таким участником, возвращается ему в течение</w:t>
      </w:r>
      <w:r>
        <w:rPr>
          <w:sz w:val="20"/>
          <w:szCs w:val="20"/>
          <w:lang w:eastAsia="en-US"/>
        </w:rPr>
        <w:t xml:space="preserve"> трех дней со дня подписания договора купли-продажи земельного участка победителем аукциона.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lang w:eastAsia="en-US"/>
        </w:rPr>
        <w:t xml:space="preserve">Задаток, внесенный лицом, признанным победителем аукциона, задаток, внесенный иным лицом, с которым договор купли-продажи земельного участка заключается в соответс</w:t>
      </w:r>
      <w:r>
        <w:rPr>
          <w:sz w:val="20"/>
          <w:szCs w:val="20"/>
          <w:lang w:eastAsia="en-US"/>
        </w:rPr>
        <w:t xml:space="preserve">твии с пунктом 13, 14, 20 или 25 </w:t>
      </w:r>
      <w:r>
        <w:rPr>
          <w:sz w:val="20"/>
          <w:szCs w:val="20"/>
        </w:rPr>
        <w:t xml:space="preserve">Земельного кодекса Российской Федерации (далее – Кодекс)</w:t>
      </w:r>
      <w:r>
        <w:rPr>
          <w:sz w:val="20"/>
          <w:szCs w:val="20"/>
          <w:lang w:eastAsia="en-US"/>
        </w:rPr>
        <w:t xml:space="preserve">, засчитываются в оплату приобретаемого земельного участка.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lang w:eastAsia="en-US"/>
        </w:rPr>
        <w:t xml:space="preserve">Задатки, внесенные этими лицами, не заключившими в установленном Кодексом порядке договора купли-продажи земельного участка вследствие уклонения от заключения указанных договоров, не возвращаются.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 Осмотр земельного участка осуществляется претендентами с</w:t>
      </w:r>
      <w:r>
        <w:rPr>
          <w:sz w:val="20"/>
          <w:szCs w:val="20"/>
        </w:rPr>
        <w:t xml:space="preserve">амостоятельно по месту нахождения участка.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9.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Место, дата, время и порядок определения участников аукцион</w:t>
      </w:r>
      <w:r>
        <w:rPr>
          <w:b/>
          <w:sz w:val="20"/>
          <w:szCs w:val="20"/>
          <w:highlight w:val="white"/>
        </w:rPr>
        <w:t xml:space="preserve">а:</w:t>
      </w:r>
      <w:r>
        <w:rPr>
          <w:b/>
          <w:sz w:val="20"/>
          <w:szCs w:val="20"/>
          <w:highlight w:val="white"/>
        </w:rPr>
        <w:t xml:space="preserve"> 18 августа</w:t>
      </w:r>
      <w:r>
        <w:rPr>
          <w:b/>
          <w:sz w:val="20"/>
          <w:szCs w:val="20"/>
          <w:highlight w:val="white"/>
        </w:rPr>
        <w:t xml:space="preserve"> 2026 года в 10 час</w:t>
      </w:r>
      <w:r>
        <w:rPr>
          <w:b/>
          <w:sz w:val="20"/>
          <w:szCs w:val="20"/>
          <w:highlight w:val="white"/>
        </w:rPr>
        <w:t xml:space="preserve">. </w:t>
      </w:r>
      <w:r>
        <w:rPr>
          <w:b/>
          <w:sz w:val="20"/>
          <w:szCs w:val="20"/>
        </w:rPr>
        <w:t xml:space="preserve">00 мин</w:t>
      </w:r>
      <w:r>
        <w:rPr>
          <w:sz w:val="20"/>
          <w:szCs w:val="20"/>
        </w:rPr>
        <w:t xml:space="preserve">. На электронной площадке </w:t>
      </w:r>
      <w:hyperlink r:id="rId11" w:tooltip="http://www.rts-tender.ru/" w:history="1">
        <w:r>
          <w:rPr>
            <w:rStyle w:val="766"/>
            <w:sz w:val="20"/>
            <w:szCs w:val="20"/>
          </w:rPr>
          <w:t xml:space="preserve">www.rts-tender.ru</w:t>
        </w:r>
      </w:hyperlink>
      <w:r>
        <w:rPr>
          <w:sz w:val="20"/>
          <w:szCs w:val="20"/>
        </w:rPr>
        <w:t xml:space="preserve"> (ООО «РТС-тендер»).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Организатор рассматривает заявки и документы заявителей (претендентов) и устанавливает факт поступления на счёт установленных сумм задатков.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Определение уча</w:t>
      </w:r>
      <w:r>
        <w:rPr>
          <w:sz w:val="20"/>
          <w:szCs w:val="20"/>
        </w:rPr>
        <w:t xml:space="preserve">стников аукциона проводится без участия заявителей (претендентов).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 результатам рассмотрения заявок и документов организатор принимает решение о признании заявителей участниками аукциона.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Заявитель, допущенный к участию в аукционе, приобретает статус уч</w:t>
      </w:r>
      <w:r>
        <w:rPr>
          <w:sz w:val="20"/>
          <w:szCs w:val="20"/>
        </w:rPr>
        <w:t xml:space="preserve">астника аукциона с момента оформления организатором протокола рассмотрения заявок на участ</w:t>
      </w:r>
      <w:r>
        <w:rPr>
          <w:sz w:val="20"/>
          <w:szCs w:val="20"/>
        </w:rPr>
        <w:t xml:space="preserve">ие в аукционе.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 </w:t>
      </w:r>
      <w:r>
        <w:rPr>
          <w:b/>
          <w:bCs/>
          <w:sz w:val="20"/>
          <w:szCs w:val="20"/>
        </w:rPr>
        <w:t xml:space="preserve">Дата, место, время и порядок проведения аукциона: 19 авгус</w:t>
      </w:r>
      <w:r>
        <w:rPr>
          <w:b/>
          <w:bCs/>
          <w:sz w:val="20"/>
          <w:szCs w:val="20"/>
          <w:highlight w:val="white"/>
        </w:rPr>
        <w:t xml:space="preserve">та</w:t>
      </w:r>
      <w:r>
        <w:rPr>
          <w:b/>
          <w:bCs/>
          <w:sz w:val="20"/>
          <w:szCs w:val="20"/>
          <w:highlight w:val="white"/>
        </w:rPr>
        <w:t xml:space="preserve"> 2026 года в 10 ча</w:t>
      </w:r>
      <w:r>
        <w:rPr>
          <w:b/>
          <w:bCs/>
          <w:sz w:val="20"/>
          <w:szCs w:val="20"/>
          <w:highlight w:val="white"/>
        </w:rPr>
        <w:t xml:space="preserve">с. 00 мин. </w:t>
      </w:r>
      <w:r>
        <w:rPr>
          <w:sz w:val="20"/>
          <w:szCs w:val="20"/>
          <w:highlight w:val="white"/>
        </w:rPr>
        <w:t xml:space="preserve">на </w:t>
      </w:r>
      <w:r>
        <w:rPr>
          <w:sz w:val="20"/>
          <w:szCs w:val="20"/>
        </w:rPr>
        <w:t xml:space="preserve">электронной площадке </w:t>
      </w:r>
      <w:hyperlink r:id="rId12" w:tooltip="https://www.rts-tender.ru/" w:history="1">
        <w:r>
          <w:rPr>
            <w:color w:val="0000ff"/>
            <w:sz w:val="20"/>
            <w:szCs w:val="20"/>
            <w:u w:val="single"/>
          </w:rPr>
          <w:t xml:space="preserve">https://www.rts-tender.ru/</w:t>
        </w:r>
      </w:hyperlink>
      <w:r>
        <w:rPr>
          <w:sz w:val="20"/>
          <w:szCs w:val="20"/>
        </w:rPr>
        <w:t xml:space="preserve"> (ООО «РТС-тендер») в соответствии с регламентом </w:t>
      </w:r>
      <w:r>
        <w:rPr>
          <w:sz w:val="20"/>
          <w:szCs w:val="20"/>
        </w:rPr>
        <w:t xml:space="preserve">электронной площадки.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 Победителем признается участник, предложивший в ходе аукциона наибольшую</w:t>
      </w:r>
      <w:r>
        <w:rPr>
          <w:sz w:val="20"/>
          <w:szCs w:val="20"/>
        </w:rPr>
        <w:t xml:space="preserve"> цену.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12. </w:t>
      </w:r>
      <w:r>
        <w:rPr>
          <w:color w:val="000000"/>
          <w:sz w:val="20"/>
          <w:szCs w:val="20"/>
        </w:rPr>
        <w:t xml:space="preserve">П</w:t>
      </w:r>
      <w:r>
        <w:rPr>
          <w:color w:val="000000"/>
          <w:sz w:val="20"/>
          <w:szCs w:val="20"/>
        </w:rPr>
        <w:t xml:space="preserve">о результатам проведения электронного аукциона договор купли - продажи земельного участка, находящегося в государственной или муниципальной собственности, заключается в электронной форме и подписывается усиленной квалифицированной электронной подписью стор</w:t>
      </w:r>
      <w:r>
        <w:rPr>
          <w:color w:val="000000"/>
          <w:sz w:val="20"/>
          <w:szCs w:val="20"/>
        </w:rPr>
        <w:t xml:space="preserve">он такого договора.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Не допускается заключение договора </w:t>
      </w:r>
      <w:r>
        <w:rPr>
          <w:sz w:val="20"/>
          <w:szCs w:val="20"/>
        </w:rPr>
        <w:t xml:space="preserve">ранее</w:t>
      </w:r>
      <w:r>
        <w:rPr>
          <w:sz w:val="20"/>
          <w:szCs w:val="20"/>
        </w:rPr>
        <w:t xml:space="preserve"> чем через 10 (десять) дней со дня размещения информации о результатах аукциона на официальном сайте, в том числе договоров, указанных в пунктах 13 и 14 Кодекса.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0"/>
          <w:szCs w:val="20"/>
        </w:rPr>
        <w:t xml:space="preserve">В случае</w:t>
      </w:r>
      <w:r>
        <w:rPr>
          <w:color w:val="000000"/>
          <w:sz w:val="20"/>
          <w:szCs w:val="20"/>
        </w:rPr>
        <w:t xml:space="preserve">,</w:t>
      </w:r>
      <w:r>
        <w:rPr>
          <w:color w:val="000000"/>
          <w:sz w:val="20"/>
          <w:szCs w:val="20"/>
        </w:rPr>
        <w:t xml:space="preserve"> если в аукционе участвовал только один участник или при проведении аукциона не присутствовал ни один из участников аукциона, либо не поступило ни одного предложения о цене предмета аукциона, которое предусматривало бы более высокую цену предмета </w:t>
      </w:r>
      <w:r>
        <w:rPr>
          <w:color w:val="000000"/>
          <w:sz w:val="20"/>
          <w:szCs w:val="20"/>
        </w:rPr>
        <w:t xml:space="preserve">аукциона, аукцион признается несостоявшимся.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ind w:firstLine="709"/>
        <w:jc w:val="both"/>
        <w:rPr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Если единственная заявка на участие в аукционе соответствует указанным в извещении о проведен</w:t>
      </w:r>
      <w:r>
        <w:rPr>
          <w:color w:val="000000"/>
          <w:sz w:val="20"/>
          <w:szCs w:val="20"/>
        </w:rPr>
        <w:t xml:space="preserve">ии ау</w:t>
      </w:r>
      <w:r>
        <w:rPr>
          <w:color w:val="000000"/>
          <w:sz w:val="20"/>
          <w:szCs w:val="20"/>
        </w:rPr>
        <w:t xml:space="preserve">кциона условиям и лицо, подавшее указанную заявку, соответствуют требованиям к участникам аукциона, указанным в и</w:t>
      </w:r>
      <w:r>
        <w:rPr>
          <w:color w:val="000000"/>
          <w:sz w:val="20"/>
          <w:szCs w:val="20"/>
        </w:rPr>
        <w:t xml:space="preserve">звещении о проведении аукциона, Организатор заключает с таким лицом договор купли – продажи земельного участка по начальной цене предмета.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Организатор направляет победителю аукциона или единственному принявшему участие в аукционе его участнику  подписанный</w:t>
      </w:r>
      <w:r>
        <w:rPr>
          <w:sz w:val="20"/>
          <w:szCs w:val="20"/>
        </w:rPr>
        <w:t xml:space="preserve"> проекта договора купли - продажи земельного участка в пятидневный срок со дня истечения 10 (десяти) дней после размещения информации о результатах аукциона на официальном сайте.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</w:rPr>
        <w:t xml:space="preserve">При этом договор купли - продажи земельного участка заключается по цене, пред</w:t>
      </w:r>
      <w:r>
        <w:rPr>
          <w:sz w:val="20"/>
          <w:szCs w:val="20"/>
        </w:rPr>
        <w:t xml:space="preserve">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Победитель аукциона в электронной форме или иное лицо, с которым заключается договор</w:t>
      </w:r>
      <w:r>
        <w:rPr>
          <w:sz w:val="20"/>
          <w:szCs w:val="20"/>
          <w:lang w:eastAsia="en-US"/>
        </w:rPr>
        <w:t xml:space="preserve"> купли – продажи земельного участка в соответствии с Кодексом, обязаны подписать договор в течение 10 (десяти) рабочих дней со дня направления им такого договора.</w:t>
      </w: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lang w:eastAsia="en-US"/>
        </w:rPr>
        <w:t xml:space="preserve">Если договор купли - продажи земельного участка в течение 10 (десяти) рабочих дней со дня нап</w:t>
      </w:r>
      <w:r>
        <w:rPr>
          <w:sz w:val="20"/>
          <w:szCs w:val="20"/>
          <w:lang w:eastAsia="en-US"/>
        </w:rPr>
        <w:t xml:space="preserve">равления победителю аукциона проекта указанного договора не был им подписан и представлен Организатору, Организатор направляет указанный договор участнику аукциона, который сделал предпоследнее предложение о цене предмета аукциона, для их заключения по цен</w:t>
      </w:r>
      <w:r>
        <w:rPr>
          <w:sz w:val="20"/>
          <w:szCs w:val="20"/>
          <w:lang w:eastAsia="en-US"/>
        </w:rPr>
        <w:t xml:space="preserve">е, предложенной таким участником аукциона.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lang w:eastAsia="en-US"/>
        </w:rPr>
        <w:t xml:space="preserve">Сведения о победителях аукциона, уклонившихся от заключения договора купли - продажи земельного участка, являющегося предметом аукциона, и об иных лицах, с которыми указанный договор заключается в соответствии с п</w:t>
      </w:r>
      <w:r>
        <w:rPr>
          <w:sz w:val="20"/>
          <w:szCs w:val="20"/>
          <w:lang w:eastAsia="en-US"/>
        </w:rPr>
        <w:t xml:space="preserve">унктом 13, 20 или 25 статьи 39.12 Кодекса и которые уклонились от их заключения, Организатор направляет сведения в Федеральную антимонопольную службу России для включения в реестр недобросовестных участников аукциона. 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0"/>
          <w:szCs w:val="20"/>
          <w:lang w:eastAsia="en-US"/>
        </w:rPr>
        <w:t xml:space="preserve">В случае</w:t>
      </w:r>
      <w:r>
        <w:rPr>
          <w:sz w:val="20"/>
          <w:szCs w:val="20"/>
          <w:lang w:eastAsia="en-US"/>
        </w:rPr>
        <w:t xml:space="preserve">,</w:t>
      </w:r>
      <w:r>
        <w:rPr>
          <w:sz w:val="20"/>
          <w:szCs w:val="20"/>
          <w:lang w:eastAsia="en-US"/>
        </w:rPr>
        <w:t xml:space="preserve"> если в течение 10 (десяти) рабочих </w:t>
      </w:r>
      <w:r>
        <w:rPr>
          <w:sz w:val="20"/>
          <w:szCs w:val="20"/>
          <w:lang w:eastAsia="en-US"/>
        </w:rPr>
        <w:t xml:space="preserve">дней со дня направления Участнику, который сделал предпоследнее предложение о цене Предмета аукциона, этот Участник не представил Организатору подписанный со своей стороны указанный договор, Организатор вправе объявить о проведении повторного аукциона в эл</w:t>
      </w:r>
      <w:r>
        <w:rPr>
          <w:sz w:val="20"/>
          <w:szCs w:val="20"/>
          <w:lang w:eastAsia="en-US"/>
        </w:rPr>
        <w:t xml:space="preserve">ектронной форме или распорядиться земельным участком иным образом в соответствии с Кодексом.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  <w:lang w:eastAsia="en-US"/>
        </w:rPr>
        <w:t xml:space="preserve">13. </w:t>
      </w:r>
      <w:r>
        <w:rPr>
          <w:sz w:val="20"/>
          <w:szCs w:val="20"/>
        </w:rPr>
        <w:t xml:space="preserve">Организатор аукциона вправе отказаться от процедуры проведения аукциона в соответствии с пунктом 4 статьи 448 Гражданского кодекса Российской Федерации.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теч</w:t>
      </w:r>
      <w:r>
        <w:rPr>
          <w:sz w:val="20"/>
          <w:szCs w:val="20"/>
        </w:rPr>
        <w:t xml:space="preserve">ение 3 (трех) дней со дня принятия решения об отказе в проведен</w:t>
      </w:r>
      <w:r>
        <w:rPr>
          <w:sz w:val="20"/>
          <w:szCs w:val="20"/>
        </w:rPr>
        <w:t xml:space="preserve">ии ау</w:t>
      </w:r>
      <w:r>
        <w:rPr>
          <w:sz w:val="20"/>
          <w:szCs w:val="20"/>
        </w:rPr>
        <w:t xml:space="preserve">кциона организатор аукциона обязан известить участников аукциона об отказе в проведении аукциона и возвратить его участникам внесенные задатки.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14. Градостроительные планы земельного участ</w:t>
      </w:r>
      <w:r>
        <w:rPr>
          <w:color w:val="000000"/>
          <w:sz w:val="20"/>
          <w:szCs w:val="20"/>
        </w:rPr>
        <w:t xml:space="preserve">ка от 28.10.2025 № РФ-44-2-01-0-00-2025-0702-0,  от 18.11.2025 № РФ-44-2-01-0-00-2025-0755-0 являются приложением к настоящему извещению (приложение 3)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rPr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Ознакомиться с градостроительным планом земельного участка возможно на официальном сайте Российской Феде</w:t>
      </w:r>
      <w:r>
        <w:rPr>
          <w:color w:val="000000"/>
          <w:sz w:val="20"/>
          <w:szCs w:val="20"/>
        </w:rPr>
        <w:t xml:space="preserve">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(http://torgi.gov.ru),  на официальном сайте Администрации города Костромы (http://grad.kostroma.gov.</w:t>
      </w:r>
      <w:r>
        <w:rPr>
          <w:color w:val="000000"/>
          <w:sz w:val="20"/>
          <w:szCs w:val="20"/>
        </w:rPr>
        <w:t xml:space="preserve">ru), н</w:t>
      </w:r>
      <w:r>
        <w:rPr>
          <w:sz w:val="20"/>
          <w:szCs w:val="20"/>
          <w:highlight w:val="white"/>
        </w:rPr>
        <w:t xml:space="preserve">а электронной площадке </w:t>
      </w:r>
      <w:hyperlink r:id="rId13" w:tooltip="http://www.rts-tender.ru/" w:history="1">
        <w:r>
          <w:rPr>
            <w:rStyle w:val="766"/>
            <w:sz w:val="20"/>
            <w:szCs w:val="20"/>
            <w:highlight w:val="white"/>
          </w:rPr>
          <w:t xml:space="preserve">www.rts-tender.ru</w:t>
        </w:r>
      </w:hyperlink>
      <w:r>
        <w:rPr>
          <w:sz w:val="20"/>
          <w:szCs w:val="20"/>
          <w:highlight w:val="white"/>
        </w:rPr>
        <w:t xml:space="preserve"> </w:t>
      </w:r>
      <w:r>
        <w:rPr>
          <w:sz w:val="20"/>
          <w:szCs w:val="20"/>
        </w:rPr>
        <w:t xml:space="preserve">(ООО «РТС-тендер»)</w:t>
      </w:r>
      <w:r>
        <w:br w:type="page" w:clear="all"/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right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Приложение 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b/>
          <w:sz w:val="22"/>
          <w:szCs w:val="22"/>
          <w:lang w:eastAsia="zh-CN"/>
        </w:rPr>
      </w:pPr>
      <w:r>
        <w:rPr>
          <w:b/>
          <w:lang w:eastAsia="zh-CN"/>
        </w:rPr>
        <w:t xml:space="preserve">ЗАЯВКА </w:t>
      </w:r>
      <w:r>
        <w:rPr>
          <w:b/>
          <w:sz w:val="22"/>
          <w:szCs w:val="22"/>
          <w:lang w:eastAsia="zh-CN"/>
        </w:rPr>
        <w:t xml:space="preserve">НА УЧАСТИЕ В АУКЦИОНЕ В ЭЛЕКТРОННОЙ ФОРМЕ</w:t>
      </w:r>
      <w:r>
        <w:rPr>
          <w:b/>
          <w:sz w:val="22"/>
          <w:szCs w:val="22"/>
          <w:lang w:eastAsia="zh-CN"/>
        </w:rPr>
      </w:r>
      <w:r>
        <w:rPr>
          <w:b/>
          <w:sz w:val="22"/>
          <w:szCs w:val="22"/>
          <w:lang w:eastAsia="zh-CN"/>
        </w:rPr>
      </w:r>
    </w:p>
    <w:p>
      <w:pPr>
        <w:rPr>
          <w:b/>
          <w:sz w:val="2"/>
          <w:szCs w:val="10"/>
          <w:lang w:eastAsia="zh-CN"/>
        </w:rPr>
      </w:pPr>
      <w:r>
        <w:rPr>
          <w:b/>
          <w:sz w:val="2"/>
          <w:szCs w:val="10"/>
          <w:lang w:eastAsia="zh-CN"/>
        </w:rPr>
      </w:r>
      <w:r>
        <w:rPr>
          <w:b/>
          <w:sz w:val="2"/>
          <w:szCs w:val="10"/>
          <w:lang w:eastAsia="zh-CN"/>
        </w:rPr>
      </w:r>
      <w:r>
        <w:rPr>
          <w:b/>
          <w:sz w:val="2"/>
          <w:szCs w:val="10"/>
          <w:lang w:eastAsia="zh-CN"/>
        </w:rPr>
      </w:r>
    </w:p>
    <w:p>
      <w:pPr>
        <w:rPr>
          <w:b/>
          <w:sz w:val="19"/>
          <w:szCs w:val="19"/>
          <w:lang w:eastAsia="zh-CN"/>
        </w:rPr>
      </w:pPr>
      <w:r>
        <w:rPr>
          <w:b/>
          <w:sz w:val="19"/>
          <w:szCs w:val="19"/>
          <w:lang w:eastAsia="zh-CN"/>
        </w:rPr>
        <w:t xml:space="preserve">В Управление имущественных и земельных отношений Администрации города Костромы</w:t>
      </w:r>
      <w:r>
        <w:rPr>
          <w:b/>
          <w:sz w:val="19"/>
          <w:szCs w:val="19"/>
          <w:lang w:eastAsia="zh-CN"/>
        </w:rPr>
      </w:r>
      <w:r>
        <w:rPr>
          <w:b/>
          <w:sz w:val="19"/>
          <w:szCs w:val="19"/>
          <w:lang w:eastAsia="zh-CN"/>
        </w:rPr>
      </w:r>
    </w:p>
    <w:p>
      <w:pPr>
        <w:rPr>
          <w:sz w:val="19"/>
          <w:szCs w:val="19"/>
          <w:lang w:eastAsia="zh-CN"/>
        </w:rPr>
      </w:pPr>
      <w:r>
        <w:rPr>
          <w:b/>
          <w:sz w:val="19"/>
          <w:szCs w:val="19"/>
          <w:lang w:eastAsia="zh-CN"/>
        </w:rPr>
        <w:t xml:space="preserve">Заявитель</w:t>
      </w:r>
      <w:r>
        <w:rPr>
          <w:sz w:val="19"/>
          <w:szCs w:val="19"/>
          <w:lang w:eastAsia="zh-CN"/>
        </w:rPr>
        <w:t xml:space="preserve"> </w:t>
      </w:r>
      <w:r>
        <w:rPr>
          <w:sz w:val="19"/>
          <w:szCs w:val="19"/>
          <w:lang w:eastAsia="zh-CN"/>
        </w:rPr>
      </w:r>
      <w:r>
        <w:rPr>
          <w:sz w:val="19"/>
          <w:szCs w:val="19"/>
          <w:lang w:eastAsia="zh-CN"/>
        </w:rPr>
      </w:r>
    </w:p>
    <w:p>
      <w:pPr>
        <w:rPr>
          <w:sz w:val="19"/>
          <w:szCs w:val="19"/>
          <w:lang w:eastAsia="zh-CN"/>
        </w:rPr>
        <w:pBdr>
          <w:bottom w:val="single" w:color="000000" w:sz="4" w:space="0"/>
        </w:pBdr>
      </w:pPr>
      <w:r>
        <w:rPr>
          <w:sz w:val="19"/>
          <w:szCs w:val="19"/>
          <w:lang w:eastAsia="zh-CN"/>
        </w:rPr>
      </w:r>
      <w:r>
        <w:rPr>
          <w:sz w:val="19"/>
          <w:szCs w:val="19"/>
          <w:lang w:eastAsia="zh-CN"/>
        </w:rPr>
      </w:r>
      <w:r>
        <w:rPr>
          <w:sz w:val="19"/>
          <w:szCs w:val="19"/>
          <w:lang w:eastAsia="zh-CN"/>
        </w:rPr>
      </w:r>
    </w:p>
    <w:p>
      <w:pPr>
        <w:jc w:val="center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           </w:t>
      </w:r>
      <w:r>
        <w:rPr>
          <w:sz w:val="16"/>
          <w:szCs w:val="18"/>
          <w:lang w:eastAsia="zh-CN"/>
        </w:rPr>
        <w:t xml:space="preserve">(</w:t>
      </w:r>
      <w:r>
        <w:rPr>
          <w:bCs/>
          <w:sz w:val="16"/>
          <w:szCs w:val="18"/>
          <w:lang w:eastAsia="zh-CN"/>
        </w:rPr>
        <w:t xml:space="preserve">Ф.И.О. гражданина</w:t>
      </w:r>
      <w:r>
        <w:rPr>
          <w:sz w:val="16"/>
          <w:szCs w:val="18"/>
          <w:lang w:eastAsia="zh-CN"/>
        </w:rPr>
        <w:t xml:space="preserve">)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tbl>
      <w:tblPr>
        <w:tblW w:w="10496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496"/>
      </w:tblGrid>
      <w:tr>
        <w:tblPrEx/>
        <w:trPr>
          <w:trHeight w:val="1410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10496" w:type="dxa"/>
            <w:vAlign w:val="center"/>
            <w:textDirection w:val="lrTb"/>
            <w:noWrap w:val="false"/>
          </w:tcPr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Паспортные данные Заявителя: серия                                                   №                                               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                                      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дата выдачи</w:t>
            </w:r>
            <w:r>
              <w:rPr>
                <w:sz w:val="18"/>
                <w:szCs w:val="18"/>
                <w:lang w:eastAsia="zh-CN"/>
              </w:rPr>
              <w:t xml:space="preserve">_______________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кем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выдан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: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Адрес: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Контактный телефон: 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ИНН                                                            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</w:tc>
      </w:tr>
      <w:tr>
        <w:tblPrEx/>
        <w:trPr>
          <w:trHeight w:val="1179"/>
        </w:trPr>
        <w:tc>
          <w:tcPr>
            <w:shd w:val="clear" w:color="ffffff" w:fill="ffffff"/>
            <w:tcBorders>
              <w:top w:val="single" w:color="C0C0C0" w:sz="6" w:space="0"/>
              <w:left w:val="single" w:color="C0C0C0" w:sz="6" w:space="0"/>
              <w:bottom w:val="single" w:color="C0C0C0" w:sz="6" w:space="0"/>
              <w:right w:val="single" w:color="C0C0C0" w:sz="6" w:space="0"/>
            </w:tcBorders>
            <w:tcW w:w="10496" w:type="dxa"/>
            <w:textDirection w:val="lrTb"/>
            <w:noWrap w:val="false"/>
          </w:tcPr>
          <w:p>
            <w:pPr>
              <w:rPr>
                <w:rFonts w:eastAsia="Calibri"/>
              </w:rPr>
              <w:pBdr>
                <w:bottom w:val="single" w:color="000000" w:sz="4" w:space="0"/>
              </w:pBdr>
            </w:pPr>
            <w:r>
              <w:rPr>
                <w:b/>
                <w:sz w:val="18"/>
                <w:szCs w:val="18"/>
                <w:lang w:eastAsia="zh-CN"/>
              </w:rPr>
              <w:t xml:space="preserve">Представитель Заявителя</w:t>
            </w:r>
            <w:r>
              <w:rPr>
                <w:b/>
                <w:sz w:val="18"/>
                <w:szCs w:val="18"/>
                <w:vertAlign w:val="superscript"/>
                <w:lang w:eastAsia="zh-CN"/>
              </w:rPr>
              <w:footnoteReference w:id="2"/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  <w:p>
            <w:pPr>
              <w:jc w:val="center"/>
              <w:rPr>
                <w:b/>
                <w:sz w:val="16"/>
                <w:szCs w:val="18"/>
                <w:lang w:eastAsia="zh-CN"/>
              </w:rPr>
            </w:pPr>
            <w:r>
              <w:rPr>
                <w:b/>
                <w:sz w:val="16"/>
                <w:szCs w:val="18"/>
                <w:lang w:eastAsia="zh-CN"/>
              </w:rPr>
              <w:t xml:space="preserve">(Ф.И.О</w:t>
            </w:r>
            <w:r>
              <w:rPr>
                <w:b/>
                <w:sz w:val="16"/>
                <w:szCs w:val="18"/>
                <w:lang w:eastAsia="zh-CN"/>
              </w:rPr>
              <w:t xml:space="preserve">,)</w:t>
            </w:r>
            <w:r>
              <w:rPr>
                <w:b/>
                <w:sz w:val="16"/>
                <w:szCs w:val="18"/>
                <w:lang w:eastAsia="zh-CN"/>
              </w:rPr>
            </w:r>
            <w:r>
              <w:rPr>
                <w:b/>
                <w:sz w:val="16"/>
                <w:szCs w:val="18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Паспортные данные представителя: серия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дата выдачи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кем 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выдан</w:t>
            </w:r>
            <w:r>
              <w:rPr>
                <w:sz w:val="18"/>
                <w:szCs w:val="18"/>
                <w:u w:val="single"/>
                <w:lang w:eastAsia="zh-CN"/>
              </w:rPr>
              <w:t xml:space="preserve">:  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begin"/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instrText xml:space="preserve">RepresentativePassportIssuer</w:instrText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  <w:lang w:eastAsia="zh-CN"/>
              </w:rPr>
              <w:t xml:space="preserve"> 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end"/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Адрес:    </w:t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  <w:p>
            <w:pPr>
              <w:jc w:val="both"/>
              <w:rPr>
                <w:sz w:val="18"/>
                <w:szCs w:val="18"/>
                <w:u w:val="single"/>
                <w:lang w:eastAsia="zh-CN"/>
              </w:rPr>
            </w:pPr>
            <w:r>
              <w:rPr>
                <w:sz w:val="18"/>
                <w:szCs w:val="18"/>
                <w:u w:val="single"/>
                <w:lang w:eastAsia="zh-CN"/>
              </w:rPr>
              <w:t xml:space="preserve">Контактный телефон:  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begin"/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instrText xml:space="preserve">RepresentativePhoneNumber</w:instrText>
            </w:r>
            <w:r>
              <w:rPr>
                <w:sz w:val="18"/>
                <w:szCs w:val="18"/>
                <w:u w:val="single"/>
                <w:lang w:eastAsia="zh-CN"/>
              </w:rPr>
              <w:instrText xml:space="preserve"> </w:instrTex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separate"/>
            </w:r>
            <w:r>
              <w:rPr>
                <w:b/>
                <w:bCs/>
                <w:sz w:val="18"/>
                <w:szCs w:val="18"/>
                <w:u w:val="single"/>
                <w:lang w:eastAsia="zh-CN"/>
              </w:rPr>
              <w:t xml:space="preserve"> </w:t>
            </w:r>
            <w:r>
              <w:rPr>
                <w:sz w:val="18"/>
                <w:szCs w:val="18"/>
                <w:u w:val="single"/>
                <w:lang w:val="en-US" w:eastAsia="zh-CN"/>
              </w:rPr>
              <w:fldChar w:fldCharType="end"/>
            </w:r>
            <w:r>
              <w:rPr>
                <w:sz w:val="18"/>
                <w:szCs w:val="18"/>
                <w:u w:val="single"/>
                <w:lang w:eastAsia="zh-CN"/>
              </w:rPr>
            </w:r>
            <w:r>
              <w:rPr>
                <w:sz w:val="18"/>
                <w:szCs w:val="18"/>
                <w:u w:val="single"/>
                <w:lang w:eastAsia="zh-CN"/>
              </w:rPr>
            </w:r>
          </w:p>
        </w:tc>
      </w:tr>
    </w:tbl>
    <w:p>
      <w:pPr>
        <w:ind w:hanging="1"/>
        <w:jc w:val="both"/>
        <w:widowControl w:val="off"/>
        <w:rPr>
          <w:bCs/>
          <w:lang w:eastAsia="zh-CN"/>
        </w:rPr>
      </w:pPr>
      <w:r>
        <w:rPr>
          <w:sz w:val="18"/>
          <w:szCs w:val="18"/>
          <w:lang w:eastAsia="zh-CN"/>
        </w:rPr>
        <w:tab/>
      </w:r>
      <w:r>
        <w:rPr>
          <w:b/>
          <w:sz w:val="18"/>
          <w:szCs w:val="18"/>
          <w:lang w:eastAsia="zh-CN"/>
        </w:rPr>
        <w:t xml:space="preserve">принял решение об участии в аукционе по продаже земельного участка </w:t>
      </w:r>
      <w:r>
        <w:rPr>
          <w:b/>
          <w:sz w:val="18"/>
          <w:szCs w:val="18"/>
          <w:lang w:eastAsia="zh-CN"/>
        </w:rPr>
        <w:t xml:space="preserve">с кадастровым </w:t>
      </w:r>
      <w:r>
        <w:rPr>
          <w:b/>
          <w:sz w:val="18"/>
          <w:szCs w:val="18"/>
          <w:lang w:eastAsia="zh-CN"/>
        </w:rPr>
        <w:t xml:space="preserve">номером:_______________________________________</w:t>
      </w:r>
      <w:r>
        <w:rPr>
          <w:b/>
          <w:sz w:val="18"/>
          <w:szCs w:val="18"/>
          <w:lang w:eastAsia="zh-CN"/>
        </w:rPr>
        <w:t xml:space="preserve">, расположенного по адресу (местоположение): ___________________________________________________________________________, в электронной форме, и обязуется обеспечить поступление задатка в размере</w:t>
      </w:r>
      <w:r>
        <w:rPr>
          <w:sz w:val="18"/>
          <w:szCs w:val="18"/>
          <w:u w:val="single"/>
          <w:lang w:eastAsia="zh-CN"/>
        </w:rPr>
        <w:t xml:space="preserve">                                                                            </w:t>
      </w:r>
      <w:r>
        <w:rPr>
          <w:b/>
          <w:sz w:val="18"/>
          <w:szCs w:val="18"/>
          <w:lang w:eastAsia="zh-CN"/>
        </w:rPr>
        <w:t xml:space="preserve">руб.</w:t>
      </w:r>
      <w:r>
        <w:rPr>
          <w:sz w:val="18"/>
          <w:szCs w:val="18"/>
          <w:u w:val="single"/>
          <w:lang w:eastAsia="zh-CN"/>
        </w:rPr>
        <w:t xml:space="preserve">            (сумма прописью)</w:t>
      </w:r>
      <w:r>
        <w:rPr>
          <w:sz w:val="18"/>
          <w:szCs w:val="18"/>
          <w:lang w:eastAsia="zh-CN"/>
        </w:rPr>
        <w:t xml:space="preserve">, </w:t>
      </w:r>
      <w:r>
        <w:rPr>
          <w:b/>
          <w:sz w:val="18"/>
          <w:szCs w:val="18"/>
          <w:lang w:eastAsia="zh-CN"/>
        </w:rPr>
        <w:t xml:space="preserve">в сроки и в порядке, установленные в Извещении о проведении аукциона в электронной форме, и в соответствии с Регламентом Оператора электронной пло</w:t>
      </w:r>
      <w:r>
        <w:rPr>
          <w:b/>
          <w:sz w:val="18"/>
          <w:szCs w:val="18"/>
          <w:lang w:eastAsia="zh-CN"/>
        </w:rPr>
        <w:t xml:space="preserve">щадки.</w:t>
      </w:r>
      <w:r>
        <w:rPr>
          <w:bCs/>
          <w:lang w:eastAsia="zh-CN"/>
        </w:rPr>
      </w:r>
      <w:r>
        <w:rPr>
          <w:bCs/>
          <w:lang w:eastAsia="zh-CN"/>
        </w:rPr>
      </w:r>
    </w:p>
    <w:p>
      <w:pPr>
        <w:ind w:hanging="1"/>
        <w:jc w:val="both"/>
        <w:widowControl w:val="off"/>
        <w:rPr>
          <w:b/>
          <w:sz w:val="18"/>
          <w:szCs w:val="18"/>
          <w:lang w:eastAsia="zh-CN"/>
        </w:rPr>
      </w:pPr>
      <w:r>
        <w:rPr>
          <w:b/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Банковские реквизиты для возврата задатка:</w:t>
      </w:r>
      <w:r>
        <w:rPr>
          <w:b/>
          <w:sz w:val="18"/>
          <w:szCs w:val="18"/>
        </w:rPr>
      </w:r>
      <w:r>
        <w:rPr>
          <w:b/>
          <w:sz w:val="18"/>
          <w:szCs w:val="18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Банк ______________________________________________________________________________________________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Расчётный счёт _______________________________ Корреспондентский счёт 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БИК_________________________________________ Лицевой счёт 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Ф. И. О. (наименование) получателя ___________________________________________________________________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firstLine="142"/>
        <w:jc w:val="both"/>
        <w:widowControl w:val="off"/>
        <w:rPr>
          <w:b/>
          <w:sz w:val="18"/>
          <w:szCs w:val="18"/>
          <w:lang w:eastAsia="zh-CN"/>
        </w:rPr>
      </w:pPr>
      <w:r>
        <w:rPr>
          <w:b/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</w:r>
      <w:r>
        <w:rPr>
          <w:b/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обязуется: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1"/>
          <w:numId w:val="10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Соблюдать условия и порядок про</w:t>
      </w:r>
      <w:r>
        <w:rPr>
          <w:sz w:val="18"/>
          <w:szCs w:val="18"/>
          <w:lang w:eastAsia="zh-CN"/>
        </w:rPr>
        <w:t xml:space="preserve">ведения аукциона в электронной форме, содержащиеся в Извещении о проведен</w:t>
      </w:r>
      <w:r>
        <w:rPr>
          <w:sz w:val="18"/>
          <w:szCs w:val="18"/>
          <w:lang w:eastAsia="zh-CN"/>
        </w:rPr>
        <w:t xml:space="preserve">ии ау</w:t>
      </w:r>
      <w:r>
        <w:rPr>
          <w:sz w:val="18"/>
          <w:szCs w:val="18"/>
          <w:lang w:eastAsia="zh-CN"/>
        </w:rPr>
        <w:t xml:space="preserve">кциона в электронной форме и Регламенте Оператора электронной площадки.</w:t>
      </w:r>
      <w:r>
        <w:rPr>
          <w:sz w:val="18"/>
          <w:szCs w:val="18"/>
          <w:vertAlign w:val="superscript"/>
          <w:lang w:eastAsia="zh-CN"/>
        </w:rPr>
        <w:footnoteReference w:id="3"/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1"/>
          <w:numId w:val="10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В случае признания Победителем аукциона в электронной форме, а также в иных случаях, предусмотренных пунк</w:t>
      </w:r>
      <w:r>
        <w:rPr>
          <w:sz w:val="18"/>
          <w:szCs w:val="18"/>
          <w:lang w:eastAsia="zh-CN"/>
        </w:rPr>
        <w:t xml:space="preserve">тами 13 и 14 статьи 39.12 Земельного кодекса Российской Федерации, заключить договор с Продавцом в соответствии с порядком, сроками и требованиями, установленными Извещением о проведен</w:t>
      </w:r>
      <w:r>
        <w:rPr>
          <w:sz w:val="18"/>
          <w:szCs w:val="18"/>
          <w:lang w:eastAsia="zh-CN"/>
        </w:rPr>
        <w:t xml:space="preserve">ии ау</w:t>
      </w:r>
      <w:r>
        <w:rPr>
          <w:sz w:val="18"/>
          <w:szCs w:val="18"/>
          <w:lang w:eastAsia="zh-CN"/>
        </w:rPr>
        <w:t xml:space="preserve">кциона в электронной форме и договором.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согласен и приним</w:t>
      </w:r>
      <w:r>
        <w:rPr>
          <w:sz w:val="18"/>
          <w:szCs w:val="18"/>
          <w:lang w:eastAsia="zh-CN"/>
        </w:rPr>
        <w:t xml:space="preserve">ает все условия, требования, положения Извещения о проведен</w:t>
      </w:r>
      <w:r>
        <w:rPr>
          <w:sz w:val="18"/>
          <w:szCs w:val="18"/>
          <w:lang w:eastAsia="zh-CN"/>
        </w:rPr>
        <w:t xml:space="preserve">ии ау</w:t>
      </w:r>
      <w:r>
        <w:rPr>
          <w:sz w:val="18"/>
          <w:szCs w:val="18"/>
          <w:lang w:eastAsia="zh-CN"/>
        </w:rPr>
        <w:t xml:space="preserve">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</w:t>
      </w:r>
      <w:r>
        <w:rPr>
          <w:sz w:val="18"/>
          <w:szCs w:val="18"/>
          <w:lang w:eastAsia="zh-CN"/>
        </w:rPr>
        <w:t xml:space="preserve">омлен с реальным состоянием Земельного участка </w:t>
      </w:r>
      <w:r>
        <w:rPr>
          <w:b/>
          <w:sz w:val="18"/>
          <w:szCs w:val="18"/>
          <w:lang w:eastAsia="zh-CN"/>
        </w:rPr>
        <w:t xml:space="preserve">и не имеет претензий к ним</w:t>
      </w:r>
      <w:r>
        <w:rPr>
          <w:sz w:val="18"/>
          <w:szCs w:val="18"/>
          <w:lang w:eastAsia="zh-CN"/>
        </w:rPr>
        <w:t xml:space="preserve">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</w:t>
      </w:r>
      <w:r>
        <w:rPr>
          <w:sz w:val="18"/>
          <w:szCs w:val="18"/>
          <w:lang w:eastAsia="zh-CN"/>
        </w:rPr>
        <w:t xml:space="preserve">ии ау</w:t>
      </w:r>
      <w:r>
        <w:rPr>
          <w:sz w:val="18"/>
          <w:szCs w:val="18"/>
          <w:lang w:eastAsia="zh-CN"/>
        </w:rPr>
        <w:t xml:space="preserve">кциона в электронной форме.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От</w:t>
      </w:r>
      <w:r>
        <w:rPr>
          <w:sz w:val="18"/>
          <w:szCs w:val="18"/>
          <w:lang w:eastAsia="zh-CN"/>
        </w:rPr>
        <w:t xml:space="preserve">ветственность за достоверность представленных документов и информации несет Заявитель. 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</w:t>
      </w:r>
      <w:r>
        <w:rPr>
          <w:sz w:val="18"/>
          <w:szCs w:val="18"/>
          <w:lang w:eastAsia="zh-CN"/>
        </w:rPr>
        <w:t xml:space="preserve">ения блокирования денежных сре</w:t>
      </w:r>
      <w:r>
        <w:rPr>
          <w:sz w:val="18"/>
          <w:szCs w:val="18"/>
          <w:lang w:eastAsia="zh-CN"/>
        </w:rPr>
        <w:t xml:space="preserve">дств в к</w:t>
      </w:r>
      <w:r>
        <w:rPr>
          <w:sz w:val="18"/>
          <w:szCs w:val="18"/>
          <w:lang w:eastAsia="zh-CN"/>
        </w:rPr>
        <w:t xml:space="preserve">ачестве задатка, и они ему понятны.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</w:t>
      </w:r>
      <w:r>
        <w:rPr>
          <w:sz w:val="18"/>
          <w:szCs w:val="18"/>
          <w:lang w:eastAsia="zh-CN"/>
        </w:rPr>
        <w:t xml:space="preserve">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 </w:t>
      </w:r>
      <w:r>
        <w:rPr>
          <w:sz w:val="17"/>
          <w:szCs w:val="17"/>
          <w:vertAlign w:val="superscript"/>
          <w:lang w:eastAsia="zh-CN"/>
        </w:rPr>
        <w:footnoteReference w:id="4"/>
      </w:r>
      <w:r>
        <w:rPr>
          <w:sz w:val="17"/>
          <w:szCs w:val="17"/>
          <w:lang w:eastAsia="zh-CN"/>
        </w:rPr>
        <w:t xml:space="preserve">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numPr>
          <w:ilvl w:val="0"/>
          <w:numId w:val="10"/>
        </w:numPr>
        <w:ind w:left="142" w:hanging="142"/>
        <w:jc w:val="both"/>
        <w:tabs>
          <w:tab w:val="num" w:pos="142" w:leader="none"/>
        </w:tabs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Заявитель осведомлен и согласен с те</w:t>
      </w:r>
      <w:r>
        <w:rPr>
          <w:sz w:val="18"/>
          <w:szCs w:val="18"/>
          <w:lang w:eastAsia="zh-CN"/>
        </w:rPr>
        <w:t xml:space="preserve">м, что Продавец/Организатор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</w:t>
      </w:r>
      <w:r>
        <w:rPr>
          <w:sz w:val="18"/>
          <w:szCs w:val="18"/>
          <w:lang w:eastAsia="zh-CN"/>
        </w:rPr>
        <w:t xml:space="preserve">ии ау</w:t>
      </w:r>
      <w:r>
        <w:rPr>
          <w:sz w:val="18"/>
          <w:szCs w:val="18"/>
          <w:lang w:eastAsia="zh-CN"/>
        </w:rPr>
        <w:t xml:space="preserve">кциона в электронной форме, а также приос</w:t>
      </w:r>
      <w:r>
        <w:rPr>
          <w:sz w:val="18"/>
          <w:szCs w:val="18"/>
          <w:lang w:eastAsia="zh-CN"/>
        </w:rPr>
        <w:t xml:space="preserve">тановлением процедуры проведения аукциона в электронной форме. </w:t>
      </w:r>
      <w:r>
        <w:rPr>
          <w:sz w:val="18"/>
          <w:szCs w:val="18"/>
          <w:lang w:eastAsia="zh-CN"/>
        </w:rPr>
        <w:t xml:space="preserve">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</w:t>
      </w:r>
      <w:r>
        <w:rPr>
          <w:sz w:val="18"/>
          <w:szCs w:val="18"/>
          <w:lang w:eastAsia="zh-CN"/>
        </w:rPr>
        <w:t xml:space="preserve">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  <w:lang w:eastAsia="zh-CN"/>
        </w:rPr>
        <w:t xml:space="preserve">www.</w:t>
      </w:r>
      <w:r>
        <w:rPr>
          <w:sz w:val="18"/>
          <w:szCs w:val="18"/>
          <w:lang w:eastAsia="zh-CN"/>
        </w:rPr>
        <w:t xml:space="preserve">torgi.gov</w:t>
      </w:r>
      <w:r>
        <w:rPr>
          <w:sz w:val="18"/>
          <w:szCs w:val="18"/>
          <w:lang w:eastAsia="zh-CN"/>
        </w:rPr>
        <w:t xml:space="preserve">.</w:t>
      </w:r>
      <w:r>
        <w:rPr>
          <w:color w:val="000000"/>
          <w:sz w:val="18"/>
          <w:szCs w:val="18"/>
          <w:lang w:eastAsia="zh-CN"/>
        </w:rPr>
        <w:t xml:space="preserve">ruи</w:t>
      </w:r>
      <w:r>
        <w:rPr>
          <w:color w:val="000000"/>
          <w:sz w:val="18"/>
          <w:szCs w:val="18"/>
          <w:lang w:eastAsia="zh-CN"/>
        </w:rPr>
        <w:t xml:space="preserve"> </w:t>
      </w:r>
      <w:r>
        <w:rPr>
          <w:color w:val="000000"/>
          <w:sz w:val="18"/>
          <w:szCs w:val="18"/>
          <w:lang w:eastAsia="zh-CN"/>
        </w:rPr>
        <w:t xml:space="preserve">сайте</w:t>
      </w:r>
      <w:r>
        <w:rPr>
          <w:color w:val="000000"/>
          <w:sz w:val="18"/>
          <w:szCs w:val="18"/>
          <w:lang w:eastAsia="zh-CN"/>
        </w:rPr>
        <w:t xml:space="preserve"> Оператора электронной площадки</w:t>
      </w:r>
      <w:r>
        <w:rPr>
          <w:sz w:val="18"/>
          <w:szCs w:val="18"/>
          <w:lang w:eastAsia="zh-CN"/>
        </w:rPr>
        <w:t xml:space="preserve">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ind w:left="142" w:hanging="142"/>
        <w:jc w:val="both"/>
        <w:rPr>
          <w:sz w:val="18"/>
          <w:szCs w:val="18"/>
          <w:lang w:eastAsia="zh-CN"/>
        </w:rPr>
      </w:pPr>
      <w:r>
        <w:rPr>
          <w:sz w:val="18"/>
          <w:szCs w:val="18"/>
          <w:lang w:eastAsia="zh-CN"/>
        </w:rPr>
        <w:t xml:space="preserve">8.В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</w:t>
      </w:r>
      <w:r>
        <w:rPr>
          <w:sz w:val="18"/>
          <w:szCs w:val="18"/>
          <w:lang w:eastAsia="zh-CN"/>
        </w:rPr>
        <w:t xml:space="preserve">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</w:t>
      </w:r>
      <w:r>
        <w:rPr>
          <w:sz w:val="18"/>
          <w:szCs w:val="18"/>
          <w:lang w:eastAsia="zh-CN"/>
        </w:rPr>
        <w:t xml:space="preserve">енение), использование, обезличивание, блокирование</w:t>
      </w:r>
      <w:r>
        <w:rPr>
          <w:sz w:val="18"/>
          <w:szCs w:val="18"/>
          <w:lang w:eastAsia="zh-CN"/>
        </w:rPr>
        <w:t xml:space="preserve">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</w:t>
      </w:r>
      <w:r>
        <w:rPr>
          <w:sz w:val="18"/>
          <w:szCs w:val="18"/>
          <w:lang w:eastAsia="zh-CN"/>
        </w:rPr>
        <w:t xml:space="preserve">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</w:t>
      </w:r>
      <w:r>
        <w:rPr>
          <w:sz w:val="18"/>
          <w:szCs w:val="18"/>
          <w:lang w:eastAsia="zh-CN"/>
        </w:rPr>
        <w:t xml:space="preserve">, права и обязанности в области защиты персональных данных ему известны.</w:t>
      </w:r>
      <w:r>
        <w:rPr>
          <w:sz w:val="18"/>
          <w:szCs w:val="18"/>
          <w:lang w:eastAsia="zh-CN"/>
        </w:rPr>
      </w:r>
      <w:r>
        <w:rPr>
          <w:sz w:val="18"/>
          <w:szCs w:val="18"/>
          <w:lang w:eastAsia="zh-CN"/>
        </w:rPr>
      </w:r>
    </w:p>
    <w:p>
      <w:pPr>
        <w:spacing w:after="160" w:line="259" w:lineRule="auto"/>
        <w:rPr>
          <w:szCs w:val="28"/>
          <w:lang w:eastAsia="zh-CN"/>
        </w:rPr>
      </w:pPr>
      <w:r>
        <w:rPr>
          <w:szCs w:val="28"/>
          <w:lang w:eastAsia="zh-CN"/>
        </w:rPr>
      </w:r>
      <w:r>
        <w:rPr>
          <w:szCs w:val="28"/>
          <w:lang w:eastAsia="zh-CN"/>
        </w:rPr>
      </w:r>
      <w:r>
        <w:rPr>
          <w:szCs w:val="28"/>
          <w:lang w:eastAsia="zh-CN"/>
        </w:rPr>
      </w:r>
    </w:p>
    <w:p>
      <w:pPr>
        <w:spacing w:after="160" w:line="259" w:lineRule="auto"/>
        <w:rPr>
          <w:bCs/>
          <w:szCs w:val="28"/>
          <w:lang w:eastAsia="zh-CN"/>
        </w:rPr>
      </w:pPr>
      <w:r>
        <w:rPr>
          <w:szCs w:val="28"/>
          <w:lang w:eastAsia="zh-CN"/>
        </w:rPr>
        <w:t xml:space="preserve">Подписано усиленной квалифицированной электронной подписью</w:t>
      </w:r>
      <w:r>
        <w:rPr>
          <w:bCs/>
          <w:szCs w:val="28"/>
          <w:lang w:eastAsia="zh-CN"/>
        </w:rPr>
      </w:r>
      <w:r>
        <w:rPr>
          <w:bCs/>
          <w:szCs w:val="28"/>
          <w:lang w:eastAsia="zh-CN"/>
        </w:rPr>
      </w:r>
    </w:p>
    <w:tbl>
      <w:tblPr>
        <w:tblStyle w:val="936"/>
        <w:tblW w:w="5000" w:type="pct"/>
        <w:tblBorders>
          <w:insideH w:val="none" w:color="000000" w:sz="0" w:space="0"/>
          <w:insideV w:val="none" w:color="000000" w:sz="0" w:space="0"/>
        </w:tblBorders>
        <w:tblCellMar>
          <w:left w:w="85" w:type="dxa"/>
          <w:top w:w="28" w:type="dxa"/>
          <w:right w:w="85" w:type="dxa"/>
          <w:bottom w:w="28" w:type="dxa"/>
        </w:tblCellMar>
        <w:tblLook w:val="04A0" w:firstRow="1" w:lastRow="0" w:firstColumn="1" w:lastColumn="0" w:noHBand="0" w:noVBand="1"/>
      </w:tblPr>
      <w:tblGrid>
        <w:gridCol w:w="9666"/>
      </w:tblGrid>
      <w:tr>
        <w:tblPrEx/>
        <w:trPr>
          <w:trHeight w:val="262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spacing w:before="1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zh-CN"/>
              </w:rPr>
              <w:t xml:space="preserve">Данные электронной подписи</w:t>
            </w:r>
            <w:r>
              <w:rPr>
                <w:b/>
                <w:sz w:val="16"/>
                <w:szCs w:val="16"/>
              </w:rPr>
            </w:r>
            <w:r>
              <w:rPr>
                <w:b/>
                <w:sz w:val="16"/>
                <w:szCs w:val="16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Владелец: </w:t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Организация: </w:t>
            </w:r>
            <w:r>
              <w:rPr>
                <w:sz w:val="16"/>
                <w:szCs w:val="16"/>
                <w:lang w:eastAsia="zh-CN"/>
              </w:rPr>
              <w:fldChar w:fldCharType="begin"/>
            </w:r>
            <w:r>
              <w:rPr>
                <w:sz w:val="16"/>
                <w:szCs w:val="16"/>
                <w:lang w:eastAsia="zh-CN"/>
              </w:rPr>
              <w:instrText xml:space="preserve"> Документ_ЭлПодпись_Организация_Участник </w:instrText>
            </w:r>
            <w:r>
              <w:rPr>
                <w:sz w:val="16"/>
                <w:szCs w:val="16"/>
                <w:lang w:eastAsia="zh-CN"/>
              </w:rPr>
              <w:fldChar w:fldCharType="separate"/>
            </w:r>
            <w:r>
              <w:rPr>
                <w:b/>
                <w:bCs/>
                <w:sz w:val="16"/>
                <w:szCs w:val="16"/>
                <w:lang w:eastAsia="zh-CN"/>
              </w:rPr>
              <w:t xml:space="preserve">.</w:t>
            </w:r>
            <w:r>
              <w:rPr>
                <w:sz w:val="16"/>
                <w:szCs w:val="16"/>
                <w:lang w:eastAsia="zh-CN"/>
              </w:rPr>
              <w:fldChar w:fldCharType="end"/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Подписано: </w:t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b/>
                <w:sz w:val="16"/>
                <w:szCs w:val="16"/>
                <w:lang w:eastAsia="zh-CN"/>
              </w:rPr>
            </w:pPr>
            <w:r>
              <w:rPr>
                <w:b/>
                <w:sz w:val="16"/>
                <w:szCs w:val="16"/>
                <w:lang w:eastAsia="zh-CN"/>
              </w:rPr>
              <w:t xml:space="preserve">Данные сертификата</w:t>
            </w:r>
            <w:r>
              <w:rPr>
                <w:b/>
                <w:sz w:val="16"/>
                <w:szCs w:val="16"/>
                <w:lang w:eastAsia="zh-CN"/>
              </w:rPr>
            </w:r>
            <w:r>
              <w:rPr>
                <w:b/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7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Серийный номер: </w:t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Срок действия: </w:t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  <w:tr>
        <w:tblPrEx/>
        <w:trPr>
          <w:trHeight w:val="181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0" w:type="pct"/>
            <w:textDirection w:val="lrTb"/>
            <w:noWrap w:val="false"/>
          </w:tcPr>
          <w:p>
            <w:pPr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  <w:r>
              <w:rPr>
                <w:sz w:val="16"/>
                <w:szCs w:val="16"/>
                <w:lang w:eastAsia="zh-CN"/>
              </w:rPr>
            </w:r>
          </w:p>
        </w:tc>
      </w:tr>
    </w:tbl>
    <w:p>
      <w:pPr>
        <w:ind w:left="7655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r/>
      <w:bookmarkStart w:id="0" w:name="undefined"/>
      <w:r/>
      <w:bookmarkEnd w:id="0"/>
      <w:r/>
      <w:r/>
    </w:p>
    <w:p>
      <w:pPr>
        <w:shd w:val="nil" w:color="auto"/>
        <w:rPr>
          <w:sz w:val="20"/>
          <w:szCs w:val="20"/>
        </w:rPr>
      </w:pPr>
      <w:r>
        <w:rPr>
          <w:sz w:val="20"/>
          <w:szCs w:val="20"/>
        </w:rPr>
        <w:br w:type="page" w:clear="all"/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7655"/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Приложение 2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ДОГОВОР № 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купли-продажи земельного участка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город Кострома                                                                               ______________ года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Управление имущественных и земельных отношений Администрации города Костромы, в лице ______________________________, действующего на основании ________________________, именуемый в дальнейшем «Продавец», с одной стороны, и _________________________________</w:t>
      </w:r>
      <w:r>
        <w:rPr>
          <w:color w:val="000000"/>
          <w:sz w:val="20"/>
          <w:szCs w:val="20"/>
        </w:rPr>
        <w:t xml:space="preserve">_________, в лице ________________________________________, действующего на основании _____________________, именуемый в дальнейшем «Покупатель», с другой стороны, совместно именуемые «Стороны», на основании протокола о результатах аукциона по продаже земе</w:t>
      </w:r>
      <w:r>
        <w:rPr>
          <w:color w:val="000000"/>
          <w:sz w:val="20"/>
          <w:szCs w:val="20"/>
        </w:rPr>
        <w:t xml:space="preserve">льного участка ____________, руководствуясь Земельным кодексом Российской Федерации, заключили настоящий договор о нижеследующем.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1. Предмет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1.1. Продавец обязуется передать в собственность Покупателя земельный участок площадью _______ м</w:t>
      </w:r>
      <w:r>
        <w:rPr>
          <w:color w:val="000000"/>
          <w:sz w:val="20"/>
          <w:szCs w:val="20"/>
          <w:vertAlign w:val="superscript"/>
        </w:rPr>
        <w:t xml:space="preserve">2</w:t>
      </w:r>
      <w:r>
        <w:rPr>
          <w:color w:val="000000"/>
          <w:sz w:val="20"/>
          <w:szCs w:val="20"/>
        </w:rPr>
        <w:t xml:space="preserve"> с када</w:t>
      </w:r>
      <w:r>
        <w:rPr>
          <w:color w:val="000000"/>
          <w:sz w:val="20"/>
          <w:szCs w:val="20"/>
        </w:rPr>
        <w:t xml:space="preserve">стровым номером: ______________________, категория земель: земли населенных пунктов, разрешенное использование: __________________________, по </w:t>
      </w:r>
      <w:r>
        <w:rPr>
          <w:color w:val="000000"/>
          <w:sz w:val="20"/>
          <w:szCs w:val="20"/>
        </w:rPr>
        <w:t xml:space="preserve">адресу:___________________________________</w:t>
      </w:r>
      <w:r>
        <w:rPr>
          <w:color w:val="000000"/>
          <w:sz w:val="20"/>
          <w:szCs w:val="20"/>
        </w:rPr>
        <w:t xml:space="preserve">, а Покупатель обязуется принять земельный участок и уплатить за него о</w:t>
      </w:r>
      <w:r>
        <w:rPr>
          <w:color w:val="000000"/>
          <w:sz w:val="20"/>
          <w:szCs w:val="20"/>
        </w:rPr>
        <w:t xml:space="preserve">пределенную настоящим договором цену.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1.2. План земельного участка указан в кадастровом паспорте _____________________________, выданном филиалом ФГБУ «ФКП </w:t>
      </w:r>
      <w:r>
        <w:rPr>
          <w:color w:val="000000"/>
          <w:sz w:val="20"/>
          <w:szCs w:val="20"/>
        </w:rPr>
        <w:t xml:space="preserve">Росреестра</w:t>
      </w:r>
      <w:r>
        <w:rPr>
          <w:color w:val="000000"/>
          <w:sz w:val="20"/>
          <w:szCs w:val="20"/>
        </w:rPr>
        <w:t xml:space="preserve">» по Костромской области.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1.3. Земельный участок обременен _________________________________. 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2. Цена договора и порядок оплаты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2.1. Цена продажи земельного участка составляет ______________________ 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both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2.2. Покупатель единовременно в течение 10 (десяти) рабочих дней после заключения настоящего договора перечисляет сумму, указанную в пункте 2.1  настоящего договора, безналичным денежным расчетом (</w:t>
      </w:r>
      <w:r>
        <w:rPr>
          <w:sz w:val="20"/>
          <w:szCs w:val="20"/>
          <w:highlight w:val="white"/>
        </w:rPr>
        <w:t xml:space="preserve">Получатель УФК по Костромской области (Управление имуществе</w:t>
      </w:r>
      <w:r>
        <w:rPr>
          <w:sz w:val="20"/>
          <w:szCs w:val="20"/>
          <w:highlight w:val="white"/>
        </w:rPr>
        <w:t xml:space="preserve">нных и земельных отношений Администрации города Костромы); ИНН / КПП 4401006568 / 440101001; Единый казначейский счет 40102810145370000103; Казначейский счет 03100643000000014100; </w:t>
      </w:r>
      <w:r>
        <w:rPr>
          <w:sz w:val="20"/>
          <w:szCs w:val="20"/>
          <w:highlight w:val="white"/>
        </w:rPr>
        <w:t xml:space="preserve">Банк получателя ОКЦ № 1 ВОЛГО-ВЯТСКОЕ ГУ БАНКА РОССИИ//УФК по Костромской об</w:t>
      </w:r>
      <w:r>
        <w:rPr>
          <w:sz w:val="20"/>
          <w:szCs w:val="20"/>
          <w:highlight w:val="white"/>
        </w:rPr>
        <w:t xml:space="preserve">ласти, г. Кострома; БИК ТОФК 042202103; ОКТМО 34701000, КБК 96611406012040000430, назн</w:t>
      </w:r>
      <w:r>
        <w:rPr>
          <w:color w:val="000000"/>
          <w:sz w:val="20"/>
          <w:szCs w:val="20"/>
        </w:rPr>
        <w:t xml:space="preserve">ачение платежа: за земельный участок по договору купли-продажи от ___________  № ____.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Перечисленный Продавцу задаток за участие в аукционе по продаже земельного участка в</w:t>
      </w:r>
      <w:r>
        <w:rPr>
          <w:color w:val="000000"/>
          <w:sz w:val="20"/>
          <w:szCs w:val="20"/>
        </w:rPr>
        <w:t xml:space="preserve"> сумме </w:t>
      </w:r>
      <w:r>
        <w:rPr>
          <w:color w:val="000000"/>
          <w:sz w:val="20"/>
          <w:szCs w:val="20"/>
        </w:rPr>
        <w:t xml:space="preserve">_________рублей</w:t>
      </w:r>
      <w:r>
        <w:rPr>
          <w:color w:val="000000"/>
          <w:sz w:val="20"/>
          <w:szCs w:val="20"/>
        </w:rPr>
        <w:t xml:space="preserve"> зачисляется в счет платежа по настоящему договору за земельный участок.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2.3. Факт перечисления денежных средств, указанных в пункте 2.2 настоящего договора, подтверждается выпиской Управления федерального казначейства по Костромской </w:t>
      </w:r>
      <w:r>
        <w:rPr>
          <w:color w:val="000000"/>
          <w:sz w:val="20"/>
          <w:szCs w:val="20"/>
        </w:rPr>
        <w:t xml:space="preserve">области с лицевого счета Продавца о поступлении денежных сре</w:t>
      </w:r>
      <w:r>
        <w:rPr>
          <w:color w:val="000000"/>
          <w:sz w:val="20"/>
          <w:szCs w:val="20"/>
        </w:rPr>
        <w:t xml:space="preserve">дств в б</w:t>
      </w:r>
      <w:r>
        <w:rPr>
          <w:color w:val="000000"/>
          <w:sz w:val="20"/>
          <w:szCs w:val="20"/>
        </w:rPr>
        <w:t xml:space="preserve">юджет города Костромы и выпиской из лицевого счета Продавца соответственно.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2.4. Обязательство Покупателя по оплате земельного участка считается исполненным надлежащим образом в случае, ес</w:t>
      </w:r>
      <w:r>
        <w:rPr>
          <w:color w:val="000000"/>
          <w:sz w:val="20"/>
          <w:szCs w:val="20"/>
        </w:rPr>
        <w:t xml:space="preserve">ли денежные средства, указанные в пункте 2.2 настоящего договора, поступили в размере, в срок и на реквизиты, указанные в пункте 2.2 настоящего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3. Права и обязанности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3.1. Продавец обязан передать земельный участок Покупателю не позднее чем через 5 (пять) дней после дня его полной оплаты. Передача земельного участка Продавцом и принятие его Покупателем оформляется подписываемым Сторонами актом приема-передачи. Обязатель</w:t>
      </w:r>
      <w:r>
        <w:rPr>
          <w:color w:val="000000"/>
          <w:sz w:val="20"/>
          <w:szCs w:val="20"/>
        </w:rPr>
        <w:t xml:space="preserve">ство Продавца по передаче земельного участка считается исполненным надлежащим образом с момента подписания Сторонами акта приема-передачи.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3.2. Покупатель обязан: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3.2.1. </w:t>
      </w:r>
      <w:r>
        <w:rPr>
          <w:color w:val="000000"/>
          <w:sz w:val="20"/>
          <w:szCs w:val="20"/>
        </w:rPr>
        <w:t xml:space="preserve">оплатить стоимость земельного</w:t>
      </w:r>
      <w:r>
        <w:rPr>
          <w:color w:val="000000"/>
          <w:sz w:val="20"/>
          <w:szCs w:val="20"/>
        </w:rPr>
        <w:t xml:space="preserve"> участка в размере, сроки и в порядке, установленные наст</w:t>
      </w:r>
      <w:r>
        <w:rPr>
          <w:color w:val="000000"/>
          <w:sz w:val="20"/>
          <w:szCs w:val="20"/>
        </w:rPr>
        <w:t xml:space="preserve">оящим договором;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3.2.2. содержать земельный участок в надлежащем санитарном и техническом состоянии в соответствии с действующим законодательством.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4. Ответственность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4.1. Стороны несут ответственность за ненадлежащее выполнение условий настоящего </w:t>
      </w:r>
      <w:r>
        <w:rPr>
          <w:color w:val="000000"/>
          <w:sz w:val="20"/>
          <w:szCs w:val="20"/>
        </w:rPr>
        <w:t xml:space="preserve">договора в соответствии с законодательством Российской Федерации.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ind w:firstLine="709"/>
        <w:jc w:val="both"/>
        <w:rPr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</w:rPr>
        <w:t xml:space="preserve">4.2. За нарушение срока перечисления денежных средств, указанных в пункте 2.2 настоящего договора, и/или неполное их перечисление, Покупатель уплачивает Продавцу неустойку в виде пени за каж</w:t>
      </w:r>
      <w:r>
        <w:rPr>
          <w:color w:val="000000"/>
          <w:sz w:val="20"/>
          <w:szCs w:val="20"/>
        </w:rPr>
        <w:t xml:space="preserve">дый день просрочки в размере 1/150 ставки рефинансирования Центрального Банка Российской Федерации, действующей на дату выполнения денежного обязательства. </w:t>
      </w:r>
      <w:r>
        <w:rPr>
          <w:sz w:val="20"/>
          <w:szCs w:val="20"/>
          <w:highlight w:val="white"/>
        </w:rPr>
        <w:t xml:space="preserve">Получатель УФК по Костромской области (Управление имущественных и земельных отношений Администрации </w:t>
      </w:r>
      <w:r>
        <w:rPr>
          <w:sz w:val="20"/>
          <w:szCs w:val="20"/>
          <w:highlight w:val="white"/>
        </w:rPr>
        <w:t xml:space="preserve">города Костромы); ИНН / КПП 4401006568 / 440101001; Единый казначейский счет 40102810145370000103;Казначейский счет 03100643000000014100; Банк получателя ОКЦ № 1 ВОЛГО-ВЯТСКОЕ ГУ БАНКА РОССИИ//УФК по Костромской области, </w:t>
      </w:r>
      <w:r>
        <w:rPr>
          <w:sz w:val="20"/>
          <w:szCs w:val="20"/>
          <w:highlight w:val="white"/>
        </w:rPr>
        <w:t xml:space="preserve">г</w:t>
      </w:r>
      <w:r>
        <w:rPr>
          <w:sz w:val="20"/>
          <w:szCs w:val="20"/>
          <w:highlight w:val="white"/>
        </w:rPr>
        <w:t xml:space="preserve">. Кострома; БИК ТОФК 042202103; ОК</w:t>
      </w:r>
      <w:r>
        <w:rPr>
          <w:sz w:val="20"/>
          <w:szCs w:val="20"/>
          <w:highlight w:val="white"/>
        </w:rPr>
        <w:t xml:space="preserve">ТМО 34701000; КБК 96611607090040002140</w:t>
      </w:r>
      <w:r>
        <w:rPr>
          <w:sz w:val="20"/>
          <w:szCs w:val="20"/>
        </w:rPr>
        <w:t xml:space="preserve">.</w:t>
      </w:r>
      <w:r>
        <w:rPr>
          <w:color w:val="000000"/>
          <w:sz w:val="20"/>
          <w:szCs w:val="20"/>
          <w:highlight w:val="yellow"/>
        </w:rPr>
      </w:r>
      <w:r>
        <w:rPr>
          <w:color w:val="000000"/>
          <w:sz w:val="20"/>
          <w:szCs w:val="20"/>
          <w:highlight w:val="yellow"/>
        </w:rPr>
      </w:r>
    </w:p>
    <w:p>
      <w:pPr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4.3. Уплата неустойки не освобождает Покупателя от исполнения обязательств по настоящему договору.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5. Возникновение права собственности и действие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5.1. Настоящий договор признается заключенным с момента его подписания Сторонами.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5.2. Отношения между Сторонами по настоящему договору прекращаются при исполнении ими всех его условий.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5.3. Право собственности на земельный участок возникает у Покупателя </w:t>
      </w:r>
      <w:r>
        <w:rPr>
          <w:color w:val="000000"/>
          <w:sz w:val="20"/>
          <w:szCs w:val="20"/>
        </w:rPr>
        <w:t xml:space="preserve">с момента государственной регистрации в Управлении Федеральной службы государственной регистрации, кадастра и картографии по Костромской области.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6. Расторжение договора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6.1. Настоящий </w:t>
      </w:r>
      <w:r>
        <w:rPr>
          <w:color w:val="000000"/>
          <w:sz w:val="20"/>
          <w:szCs w:val="20"/>
        </w:rPr>
        <w:t xml:space="preserve">договор</w:t>
      </w:r>
      <w:r>
        <w:rPr>
          <w:color w:val="000000"/>
          <w:sz w:val="20"/>
          <w:szCs w:val="20"/>
        </w:rPr>
        <w:t xml:space="preserve"> может быть расторгнут по основаниям, установленным законодате</w:t>
      </w:r>
      <w:r>
        <w:rPr>
          <w:color w:val="000000"/>
          <w:sz w:val="20"/>
          <w:szCs w:val="20"/>
        </w:rPr>
        <w:t xml:space="preserve">льством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6.2. В случае расторжения настоящего договора в связи с нарушением Покупателем его условий он уплачивает Продавцу штраф в размере 50 (пятидесяти) процентов от цены продажи земельного участка, указанной в пункте 2.1 настоящего </w:t>
      </w:r>
      <w:r>
        <w:rPr>
          <w:color w:val="000000"/>
          <w:sz w:val="20"/>
          <w:szCs w:val="20"/>
        </w:rPr>
        <w:t xml:space="preserve">договора.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6.3. Расторжение настоящего договора не освобождает Покупателя от выплаты неустойки, установленной в пункте 4.2 настоящего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7. Заключительные положения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7.1. До заключения настоящего договора Покупатель ознакомился с состоянием земельного участка.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7.2. Сроки, указанные в настоящем договоре, исчисляются днями. Течение срока начинается на следующий день после наступления события, которым определено его нача</w:t>
      </w:r>
      <w:r>
        <w:rPr>
          <w:color w:val="000000"/>
          <w:sz w:val="20"/>
          <w:szCs w:val="20"/>
        </w:rPr>
        <w:t xml:space="preserve">ло.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7.3. Споры, возникающие при исполнении настоящего договора, разрешаются Сторонами в порядке, установленном законодательством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7.4. Отношения Сторон, не урегулированные настоящим договором, регулируются законодательством Российской </w:t>
      </w:r>
      <w:r>
        <w:rPr>
          <w:color w:val="000000"/>
          <w:sz w:val="20"/>
          <w:szCs w:val="20"/>
        </w:rPr>
        <w:t xml:space="preserve">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7.5. Изменения и дополнения к настоящему договору считаются действительными, если совершены в письменной форме и подписаны Сторонами или их уполномоченными представителями.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540"/>
        <w:jc w:val="both"/>
        <w:spacing w:line="288" w:lineRule="atLeast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0"/>
          <w:szCs w:val="20"/>
        </w:rPr>
        <w:t xml:space="preserve">7.6. </w:t>
      </w:r>
      <w:r>
        <w:rPr>
          <w:sz w:val="20"/>
          <w:szCs w:val="20"/>
        </w:rPr>
        <w:t xml:space="preserve">Настоящий Договор </w:t>
      </w:r>
      <w:r>
        <w:rPr>
          <w:color w:val="000000"/>
          <w:sz w:val="20"/>
          <w:szCs w:val="20"/>
        </w:rPr>
        <w:t xml:space="preserve">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8. Юридические адреса и реквизиты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Продавец: Управление имущественных и земельных отношений Администрации города Костромы, мест</w:t>
      </w:r>
      <w:r>
        <w:rPr>
          <w:color w:val="000000"/>
          <w:sz w:val="20"/>
          <w:szCs w:val="20"/>
        </w:rPr>
        <w:t xml:space="preserve">о нахождения и почтовый адрес: 156005, город Кострома, площадь Конституции, дом 2.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Покупатель: _______________________________________________________________________________ _______________________________________________________________________________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0"/>
          <w:szCs w:val="20"/>
        </w:rPr>
        <w:t xml:space="preserve">9. Подписи Сторон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10420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  <w:t xml:space="preserve">Продавец: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210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  <w:t xml:space="preserve">Покупатель: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  <w:t xml:space="preserve">Управление имущественных и земельных отношений Администрации города Костромы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210" w:type="dxa"/>
            <w:textDirection w:val="lrTb"/>
            <w:noWrap w:val="false"/>
          </w:tcPr>
          <w:p>
            <w:pPr>
              <w:spacing w:line="276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tcW w:w="5210" w:type="dxa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76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76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  <w:t xml:space="preserve">______________________________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5210" w:type="dxa"/>
            <w:textDirection w:val="lrTb"/>
            <w:noWrap w:val="false"/>
          </w:tcPr>
          <w:p>
            <w:pPr>
              <w:spacing w:line="276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spacing w:line="276" w:lineRule="auto"/>
              <w:rPr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spacing w:line="276" w:lineRule="auto"/>
              <w:rPr>
                <w:color w:val="000000"/>
                <w:sz w:val="20"/>
                <w:szCs w:val="2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  <w:sz w:val="20"/>
                <w:szCs w:val="20"/>
              </w:rPr>
              <w:t xml:space="preserve">____________________________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851"/>
        <w:jc w:val="center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7655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shd w:val="nil" w:color="auto"/>
        <w:rPr>
          <w:sz w:val="20"/>
          <w:szCs w:val="20"/>
        </w:rPr>
      </w:pPr>
      <w:r>
        <w:rPr>
          <w:sz w:val="20"/>
          <w:szCs w:val="20"/>
        </w:rPr>
        <w:br w:type="page" w:clear="all"/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7655"/>
        <w:rPr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0"/>
          <w:szCs w:val="20"/>
        </w:rPr>
        <w:t xml:space="preserve">Приложение 3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794694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029959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301445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029959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7396915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029959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8493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029959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88996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029959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7554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653497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029959" cy="85275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74.80pt;height:671.46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222135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029959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175874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029959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651773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029959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173641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029959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8528764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4855594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6029959" cy="85287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74.80pt;height:671.56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jc w:val="both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29960" cy="4264129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764932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029959" cy="42641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74.80pt;height:335.76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sectPr>
      <w:footnotePr/>
      <w:endnotePr/>
      <w:type w:val="nextPage"/>
      <w:pgSz w:w="11906" w:h="16838" w:orient="portrait"/>
      <w:pgMar w:top="283" w:right="709" w:bottom="539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50102010706020507"/>
  </w:font>
  <w:font w:name="Verdana">
    <w:panose1 w:val="020B0604030504040204"/>
  </w:font>
  <w:font w:name="Courier New">
    <w:panose1 w:val="02070309020205020404"/>
  </w:font>
  <w:font w:name="Mangal">
    <w:panose1 w:val="02040503050203030202"/>
  </w:font>
  <w:font w:name="Wingdings">
    <w:panose1 w:val="05000000000000000000"/>
  </w:font>
  <w:font w:name="a_Timer">
    <w:panose1 w:val="02000603000000000000"/>
  </w:font>
  <w:font w:name="Liberation Sans">
    <w:panose1 w:val="020B0604020202020204"/>
  </w:font>
  <w:font w:name="Segoe UI">
    <w:panose1 w:val="020B0502040204020203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jc w:val="both"/>
      </w:pPr>
      <w:r>
        <w:rPr>
          <w:rStyle w:val="775"/>
        </w:rPr>
        <w:footnoteRef/>
      </w:r>
      <w:r>
        <w:t xml:space="preserve"> </w:t>
      </w:r>
      <w:r>
        <w:rPr>
          <w:sz w:val="18"/>
          <w:szCs w:val="18"/>
        </w:rPr>
        <w:t xml:space="preserve">Заполняется при подаче Заявки лицом, действующим по доверенности.</w:t>
      </w:r>
      <w:r/>
    </w:p>
  </w:footnote>
  <w:footnote w:id="3">
    <w:p>
      <w:pPr>
        <w:pStyle w:val="809"/>
        <w:contextualSpacing/>
        <w:jc w:val="both"/>
        <w:spacing w:line="216" w:lineRule="auto"/>
        <w:rPr>
          <w:sz w:val="18"/>
          <w:szCs w:val="18"/>
        </w:rPr>
      </w:pPr>
      <w:r>
        <w:rPr>
          <w:rStyle w:val="775"/>
        </w:rPr>
        <w:footnoteRef/>
      </w:r>
      <w:r>
        <w:t xml:space="preserve"> </w:t>
      </w:r>
      <w:r>
        <w:rPr>
          <w:sz w:val="18"/>
          <w:szCs w:val="18"/>
        </w:rPr>
        <w:t xml:space="preserve">Ознакомлен</w:t>
      </w:r>
      <w:r>
        <w:rPr>
          <w:sz w:val="18"/>
          <w:szCs w:val="18"/>
        </w:rPr>
        <w:t xml:space="preserve"> с Регламентом Оператора электронной площадки при регистрации (аккредитации) на электронной площадке</w:t>
      </w:r>
      <w:r>
        <w:rPr>
          <w:sz w:val="18"/>
          <w:szCs w:val="18"/>
        </w:rPr>
      </w:r>
      <w:r>
        <w:rPr>
          <w:sz w:val="18"/>
          <w:szCs w:val="18"/>
        </w:rPr>
      </w:r>
    </w:p>
  </w:footnote>
  <w:footnote w:id="4">
    <w:p>
      <w:pPr>
        <w:pStyle w:val="809"/>
        <w:contextualSpacing/>
        <w:jc w:val="both"/>
        <w:spacing w:line="216" w:lineRule="auto"/>
      </w:pPr>
      <w:r>
        <w:rPr>
          <w:rStyle w:val="775"/>
        </w:rPr>
        <w:footnoteRef/>
      </w:r>
      <w:r>
        <w:t xml:space="preserve"> </w:t>
      </w:r>
      <w:r>
        <w:rPr>
          <w:sz w:val="18"/>
          <w:szCs w:val="18"/>
        </w:rPr>
        <w:t xml:space="preserve">Заявитель вправе продекларировать свою принадлежность к субъектам малого и среднего предпринимательства путем представления в форме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электронног</w:t>
      </w:r>
      <w:r>
        <w:rPr>
          <w:sz w:val="18"/>
          <w:szCs w:val="18"/>
        </w:rPr>
        <w:t xml:space="preserve">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 209-ФЗ «О развитии малого и среднего пре</w:t>
      </w:r>
      <w:r>
        <w:rPr>
          <w:sz w:val="18"/>
          <w:szCs w:val="18"/>
        </w:rPr>
        <w:t xml:space="preserve">дпринимательства в Российской Федерации».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246" w:hanging="1395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246" w:hanging="1395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246" w:hanging="1395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46" w:hanging="1395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246" w:hanging="1395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291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91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651" w:hanging="1800"/>
        <w:tabs>
          <w:tab w:val="num" w:pos="0" w:leader="none"/>
        </w:tabs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76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60" w:hanging="1800"/>
        <w:tabs>
          <w:tab w:val="num" w:pos="0" w:leader="none"/>
        </w:tabs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90" w:hanging="39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60" w:hanging="720"/>
        <w:tabs>
          <w:tab w:val="num" w:pos="0" w:leader="none"/>
        </w:tabs>
      </w:pPr>
      <w:rPr>
        <w:color w:val="auto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60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400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68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8640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008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1880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3320" w:hanging="180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357" w:firstLine="3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357" w:firstLine="363"/>
        <w:tabs>
          <w:tab w:val="num" w:pos="357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9"/>
  </w:num>
  <w:num w:numId="5">
    <w:abstractNumId w:val="0"/>
  </w:num>
  <w:num w:numId="6">
    <w:abstractNumId w:val="5"/>
  </w:num>
  <w:num w:numId="7">
    <w:abstractNumId w:val="3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8">
    <w:name w:val="Title Char"/>
    <w:basedOn w:val="722"/>
    <w:link w:val="783"/>
    <w:uiPriority w:val="10"/>
    <w:rPr>
      <w:sz w:val="48"/>
      <w:szCs w:val="48"/>
    </w:rPr>
  </w:style>
  <w:style w:type="character" w:styleId="719">
    <w:name w:val="Subtitle Char"/>
    <w:basedOn w:val="722"/>
    <w:link w:val="784"/>
    <w:uiPriority w:val="11"/>
    <w:rPr>
      <w:sz w:val="24"/>
      <w:szCs w:val="24"/>
    </w:rPr>
  </w:style>
  <w:style w:type="character" w:styleId="720">
    <w:name w:val="Endnote Text Char"/>
    <w:link w:val="788"/>
    <w:uiPriority w:val="99"/>
    <w:rPr>
      <w:sz w:val="20"/>
    </w:rPr>
  </w:style>
  <w:style w:type="paragraph" w:styleId="721" w:default="1">
    <w:name w:val="Normal"/>
    <w:qFormat/>
    <w:rPr>
      <w:rFonts w:ascii="Times New Roman" w:hAnsi="Times New Roman" w:eastAsia="Times New Roman" w:cs="Times New Roman"/>
      <w:sz w:val="24"/>
      <w:szCs w:val="24"/>
    </w:rPr>
  </w:style>
  <w:style w:type="character" w:styleId="722" w:default="1">
    <w:name w:val="Default Paragraph Font"/>
    <w:uiPriority w:val="1"/>
    <w:semiHidden/>
    <w:unhideWhenUsed/>
  </w:style>
  <w:style w:type="table" w:styleId="723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4" w:default="1">
    <w:name w:val="No List"/>
    <w:uiPriority w:val="99"/>
    <w:semiHidden/>
    <w:unhideWhenUsed/>
  </w:style>
  <w:style w:type="character" w:styleId="725" w:customStyle="1">
    <w:name w:val="Heading 1 Char"/>
    <w:basedOn w:val="722"/>
    <w:link w:val="740"/>
    <w:uiPriority w:val="9"/>
    <w:rPr>
      <w:rFonts w:ascii="Arial" w:hAnsi="Arial" w:eastAsia="Arial" w:cs="Arial"/>
      <w:sz w:val="40"/>
      <w:szCs w:val="40"/>
    </w:rPr>
  </w:style>
  <w:style w:type="character" w:styleId="726" w:customStyle="1">
    <w:name w:val="Heading 2 Char"/>
    <w:basedOn w:val="722"/>
    <w:link w:val="741"/>
    <w:uiPriority w:val="9"/>
    <w:rPr>
      <w:rFonts w:ascii="Arial" w:hAnsi="Arial" w:eastAsia="Arial" w:cs="Arial"/>
      <w:sz w:val="34"/>
    </w:rPr>
  </w:style>
  <w:style w:type="character" w:styleId="727" w:customStyle="1">
    <w:name w:val="Heading 3 Char"/>
    <w:basedOn w:val="722"/>
    <w:link w:val="742"/>
    <w:uiPriority w:val="9"/>
    <w:rPr>
      <w:rFonts w:ascii="Arial" w:hAnsi="Arial" w:eastAsia="Arial" w:cs="Arial"/>
      <w:sz w:val="30"/>
      <w:szCs w:val="30"/>
    </w:rPr>
  </w:style>
  <w:style w:type="character" w:styleId="728" w:customStyle="1">
    <w:name w:val="Heading 4 Char"/>
    <w:basedOn w:val="722"/>
    <w:link w:val="743"/>
    <w:uiPriority w:val="9"/>
    <w:rPr>
      <w:rFonts w:ascii="Arial" w:hAnsi="Arial" w:eastAsia="Arial" w:cs="Arial"/>
      <w:b/>
      <w:bCs/>
      <w:sz w:val="26"/>
      <w:szCs w:val="26"/>
    </w:rPr>
  </w:style>
  <w:style w:type="character" w:styleId="729" w:customStyle="1">
    <w:name w:val="Heading 5 Char"/>
    <w:basedOn w:val="722"/>
    <w:link w:val="744"/>
    <w:uiPriority w:val="9"/>
    <w:rPr>
      <w:rFonts w:ascii="Arial" w:hAnsi="Arial" w:eastAsia="Arial" w:cs="Arial"/>
      <w:b/>
      <w:bCs/>
      <w:sz w:val="24"/>
      <w:szCs w:val="24"/>
    </w:rPr>
  </w:style>
  <w:style w:type="character" w:styleId="730" w:customStyle="1">
    <w:name w:val="Heading 6 Char"/>
    <w:basedOn w:val="722"/>
    <w:link w:val="745"/>
    <w:uiPriority w:val="9"/>
    <w:rPr>
      <w:rFonts w:ascii="Arial" w:hAnsi="Arial" w:eastAsia="Arial" w:cs="Arial"/>
      <w:b/>
      <w:bCs/>
      <w:sz w:val="22"/>
      <w:szCs w:val="22"/>
    </w:rPr>
  </w:style>
  <w:style w:type="character" w:styleId="731" w:customStyle="1">
    <w:name w:val="Heading 7 Char"/>
    <w:basedOn w:val="722"/>
    <w:link w:val="7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2" w:customStyle="1">
    <w:name w:val="Heading 8 Char"/>
    <w:basedOn w:val="722"/>
    <w:link w:val="747"/>
    <w:uiPriority w:val="9"/>
    <w:rPr>
      <w:rFonts w:ascii="Arial" w:hAnsi="Arial" w:eastAsia="Arial" w:cs="Arial"/>
      <w:i/>
      <w:iCs/>
      <w:sz w:val="22"/>
      <w:szCs w:val="22"/>
    </w:rPr>
  </w:style>
  <w:style w:type="character" w:styleId="733" w:customStyle="1">
    <w:name w:val="Heading 9 Char"/>
    <w:basedOn w:val="722"/>
    <w:link w:val="748"/>
    <w:uiPriority w:val="9"/>
    <w:rPr>
      <w:rFonts w:ascii="Arial" w:hAnsi="Arial" w:eastAsia="Arial" w:cs="Arial"/>
      <w:i/>
      <w:iCs/>
      <w:sz w:val="21"/>
      <w:szCs w:val="21"/>
    </w:rPr>
  </w:style>
  <w:style w:type="character" w:styleId="734" w:customStyle="1">
    <w:name w:val="Название Знак"/>
    <w:basedOn w:val="722"/>
    <w:link w:val="783"/>
    <w:uiPriority w:val="10"/>
    <w:rPr>
      <w:sz w:val="48"/>
      <w:szCs w:val="48"/>
    </w:rPr>
  </w:style>
  <w:style w:type="character" w:styleId="735" w:customStyle="1">
    <w:name w:val="Подзаголовок Знак1"/>
    <w:basedOn w:val="722"/>
    <w:link w:val="784"/>
    <w:uiPriority w:val="11"/>
    <w:rPr>
      <w:sz w:val="24"/>
      <w:szCs w:val="24"/>
    </w:rPr>
  </w:style>
  <w:style w:type="character" w:styleId="736" w:customStyle="1">
    <w:name w:val="Quote Char"/>
    <w:link w:val="785"/>
    <w:uiPriority w:val="29"/>
    <w:rPr>
      <w:i/>
    </w:rPr>
  </w:style>
  <w:style w:type="character" w:styleId="737" w:customStyle="1">
    <w:name w:val="Intense Quote Char"/>
    <w:link w:val="786"/>
    <w:uiPriority w:val="30"/>
    <w:rPr>
      <w:i/>
    </w:rPr>
  </w:style>
  <w:style w:type="character" w:styleId="738" w:customStyle="1">
    <w:name w:val="Текст концевой сноски Знак1"/>
    <w:link w:val="788"/>
    <w:uiPriority w:val="99"/>
    <w:rPr>
      <w:sz w:val="20"/>
    </w:rPr>
  </w:style>
  <w:style w:type="paragraph" w:styleId="739">
    <w:name w:val="toc 2"/>
    <w:basedOn w:val="721"/>
    <w:next w:val="721"/>
    <w:uiPriority w:val="39"/>
    <w:unhideWhenUsed/>
    <w:pPr>
      <w:ind w:left="283"/>
      <w:spacing w:after="57"/>
    </w:pPr>
  </w:style>
  <w:style w:type="paragraph" w:styleId="740" w:customStyle="1">
    <w:name w:val="Heading 1"/>
    <w:basedOn w:val="721"/>
    <w:next w:val="721"/>
    <w:link w:val="81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41" w:customStyle="1">
    <w:name w:val="Heading 2"/>
    <w:basedOn w:val="721"/>
    <w:next w:val="721"/>
    <w:link w:val="74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2" w:customStyle="1">
    <w:name w:val="Heading 3"/>
    <w:basedOn w:val="721"/>
    <w:next w:val="721"/>
    <w:link w:val="81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3" w:customStyle="1">
    <w:name w:val="Heading 4"/>
    <w:basedOn w:val="721"/>
    <w:next w:val="721"/>
    <w:link w:val="81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4" w:customStyle="1">
    <w:name w:val="Heading 5"/>
    <w:basedOn w:val="721"/>
    <w:next w:val="721"/>
    <w:link w:val="81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45" w:customStyle="1">
    <w:name w:val="Heading 6"/>
    <w:basedOn w:val="721"/>
    <w:next w:val="721"/>
    <w:link w:val="75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6" w:customStyle="1">
    <w:name w:val="Heading 7"/>
    <w:basedOn w:val="721"/>
    <w:next w:val="721"/>
    <w:link w:val="75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7" w:customStyle="1">
    <w:name w:val="Heading 8"/>
    <w:basedOn w:val="721"/>
    <w:next w:val="721"/>
    <w:link w:val="75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8" w:customStyle="1">
    <w:name w:val="Heading 9"/>
    <w:basedOn w:val="721"/>
    <w:next w:val="721"/>
    <w:link w:val="7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9" w:customStyle="1">
    <w:name w:val="Заголовок 2 Знак"/>
    <w:basedOn w:val="722"/>
    <w:link w:val="741"/>
    <w:uiPriority w:val="9"/>
    <w:qFormat/>
    <w:rPr>
      <w:rFonts w:ascii="Arial" w:hAnsi="Arial" w:eastAsia="Arial" w:cs="Arial"/>
      <w:sz w:val="34"/>
    </w:rPr>
  </w:style>
  <w:style w:type="character" w:styleId="750" w:customStyle="1">
    <w:name w:val="Заголовок 6 Знак"/>
    <w:basedOn w:val="722"/>
    <w:link w:val="745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51" w:customStyle="1">
    <w:name w:val="Заголовок 7 Знак"/>
    <w:basedOn w:val="722"/>
    <w:link w:val="746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52" w:customStyle="1">
    <w:name w:val="Заголовок 8 Знак"/>
    <w:basedOn w:val="722"/>
    <w:link w:val="747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53" w:customStyle="1">
    <w:name w:val="Заголовок 9 Знак"/>
    <w:basedOn w:val="722"/>
    <w:link w:val="748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54" w:customStyle="1">
    <w:name w:val="Заголовок Знак"/>
    <w:basedOn w:val="722"/>
    <w:link w:val="783"/>
    <w:uiPriority w:val="10"/>
    <w:qFormat/>
    <w:rPr>
      <w:sz w:val="48"/>
      <w:szCs w:val="48"/>
    </w:rPr>
  </w:style>
  <w:style w:type="character" w:styleId="755" w:customStyle="1">
    <w:name w:val="Подзаголовок Знак"/>
    <w:basedOn w:val="722"/>
    <w:link w:val="784"/>
    <w:uiPriority w:val="11"/>
    <w:qFormat/>
    <w:rPr>
      <w:sz w:val="24"/>
      <w:szCs w:val="24"/>
    </w:rPr>
  </w:style>
  <w:style w:type="character" w:styleId="756" w:customStyle="1">
    <w:name w:val="Цитата 2 Знак"/>
    <w:link w:val="785"/>
    <w:uiPriority w:val="29"/>
    <w:qFormat/>
    <w:rPr>
      <w:i/>
    </w:rPr>
  </w:style>
  <w:style w:type="character" w:styleId="757" w:customStyle="1">
    <w:name w:val="Выделенная цитата Знак"/>
    <w:link w:val="786"/>
    <w:uiPriority w:val="30"/>
    <w:qFormat/>
    <w:rPr>
      <w:i/>
    </w:rPr>
  </w:style>
  <w:style w:type="character" w:styleId="758" w:customStyle="1">
    <w:name w:val="Header Char"/>
    <w:basedOn w:val="722"/>
    <w:uiPriority w:val="99"/>
    <w:qFormat/>
  </w:style>
  <w:style w:type="character" w:styleId="759" w:customStyle="1">
    <w:name w:val="Footer Char"/>
    <w:basedOn w:val="722"/>
    <w:uiPriority w:val="99"/>
    <w:qFormat/>
  </w:style>
  <w:style w:type="character" w:styleId="760" w:customStyle="1">
    <w:name w:val="Caption Char"/>
    <w:link w:val="787"/>
    <w:uiPriority w:val="99"/>
    <w:qFormat/>
  </w:style>
  <w:style w:type="character" w:styleId="761" w:customStyle="1">
    <w:name w:val="Footnote Text Char"/>
    <w:uiPriority w:val="99"/>
    <w:qFormat/>
    <w:rPr>
      <w:sz w:val="18"/>
    </w:rPr>
  </w:style>
  <w:style w:type="character" w:styleId="762" w:customStyle="1">
    <w:name w:val="Текст концевой сноски Знак"/>
    <w:link w:val="788"/>
    <w:uiPriority w:val="99"/>
    <w:qFormat/>
    <w:rPr>
      <w:sz w:val="20"/>
    </w:rPr>
  </w:style>
  <w:style w:type="character" w:styleId="763" w:customStyle="1">
    <w:name w:val="Символ концевой сноски"/>
    <w:basedOn w:val="722"/>
    <w:uiPriority w:val="99"/>
    <w:semiHidden/>
    <w:unhideWhenUsed/>
    <w:qFormat/>
    <w:rPr>
      <w:vertAlign w:val="superscript"/>
    </w:rPr>
  </w:style>
  <w:style w:type="character" w:styleId="764">
    <w:name w:val="endnote reference"/>
    <w:rPr>
      <w:vertAlign w:val="superscript"/>
    </w:rPr>
  </w:style>
  <w:style w:type="character" w:styleId="765">
    <w:name w:val="FollowedHyperlink"/>
    <w:basedOn w:val="722"/>
    <w:uiPriority w:val="99"/>
    <w:unhideWhenUsed/>
    <w:qFormat/>
    <w:rPr>
      <w:color w:val="800080"/>
      <w:u w:val="single"/>
    </w:rPr>
  </w:style>
  <w:style w:type="character" w:styleId="766">
    <w:name w:val="Hyperlink"/>
    <w:basedOn w:val="722"/>
    <w:uiPriority w:val="99"/>
    <w:unhideWhenUsed/>
    <w:qFormat/>
    <w:rPr>
      <w:color w:val="0000ff"/>
      <w:u w:val="single"/>
    </w:rPr>
  </w:style>
  <w:style w:type="character" w:styleId="767">
    <w:name w:val="Strong"/>
    <w:basedOn w:val="722"/>
    <w:qFormat/>
    <w:rPr>
      <w:rFonts w:cs="Times New Roman"/>
      <w:b/>
      <w:bCs/>
    </w:rPr>
  </w:style>
  <w:style w:type="character" w:styleId="768" w:customStyle="1">
    <w:name w:val="Верхний колонтитул Знак"/>
    <w:basedOn w:val="722"/>
    <w:link w:val="802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69" w:customStyle="1">
    <w:name w:val="Нижний колонтитул Знак"/>
    <w:basedOn w:val="722"/>
    <w:link w:val="803"/>
    <w:uiPriority w:val="99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70" w:customStyle="1">
    <w:name w:val="10"/>
    <w:basedOn w:val="722"/>
    <w:qFormat/>
    <w:rPr>
      <w:rFonts w:ascii="Times New Roman" w:hAnsi="Times New Roman" w:cs="Times New Roman"/>
    </w:rPr>
  </w:style>
  <w:style w:type="character" w:styleId="771" w:customStyle="1">
    <w:name w:val="15"/>
    <w:basedOn w:val="722"/>
    <w:qFormat/>
    <w:rPr>
      <w:rFonts w:ascii="Times New Roman" w:hAnsi="Times New Roman" w:cs="Times New Roman"/>
      <w:color w:val="0000ff"/>
      <w:u w:val="single"/>
    </w:rPr>
  </w:style>
  <w:style w:type="character" w:styleId="772" w:customStyle="1">
    <w:name w:val="16"/>
    <w:basedOn w:val="722"/>
    <w:qFormat/>
    <w:rPr>
      <w:rFonts w:ascii="Times New Roman" w:hAnsi="Times New Roman" w:cs="Times New Roman"/>
    </w:rPr>
  </w:style>
  <w:style w:type="character" w:styleId="773" w:customStyle="1">
    <w:name w:val="rts-text"/>
    <w:basedOn w:val="722"/>
    <w:qFormat/>
  </w:style>
  <w:style w:type="character" w:styleId="774" w:customStyle="1">
    <w:name w:val="Символ сноски"/>
    <w:qFormat/>
    <w:rPr>
      <w:vertAlign w:val="superscript"/>
    </w:rPr>
  </w:style>
  <w:style w:type="character" w:styleId="775">
    <w:name w:val="footnote reference"/>
    <w:rPr>
      <w:vertAlign w:val="superscript"/>
    </w:rPr>
  </w:style>
  <w:style w:type="character" w:styleId="776" w:customStyle="1">
    <w:name w:val="Текст сноски Знак"/>
    <w:basedOn w:val="722"/>
    <w:link w:val="809"/>
    <w:qFormat/>
    <w:rPr>
      <w:rFonts w:ascii="Times New Roman" w:hAnsi="Times New Roman" w:eastAsia="Times New Roman" w:cs="Times New Roman"/>
      <w:lang w:eastAsia="zh-CN"/>
    </w:rPr>
  </w:style>
  <w:style w:type="character" w:styleId="777" w:customStyle="1">
    <w:name w:val="Текст выноски Знак"/>
    <w:basedOn w:val="722"/>
    <w:link w:val="810"/>
    <w:uiPriority w:val="99"/>
    <w:semiHidden/>
    <w:qFormat/>
    <w:rPr>
      <w:rFonts w:ascii="Segoe UI" w:hAnsi="Segoe UI" w:eastAsia="Times New Roman" w:cs="Segoe UI"/>
      <w:sz w:val="18"/>
      <w:szCs w:val="18"/>
    </w:rPr>
  </w:style>
  <w:style w:type="paragraph" w:styleId="778" w:customStyle="1">
    <w:name w:val="Заголовок"/>
    <w:basedOn w:val="721"/>
    <w:next w:val="779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779">
    <w:name w:val="Body Text"/>
    <w:basedOn w:val="721"/>
    <w:pPr>
      <w:spacing w:after="140" w:line="276" w:lineRule="auto"/>
    </w:pPr>
  </w:style>
  <w:style w:type="paragraph" w:styleId="780">
    <w:name w:val="List"/>
    <w:basedOn w:val="779"/>
    <w:rPr>
      <w:rFonts w:cs="Mangal"/>
    </w:rPr>
  </w:style>
  <w:style w:type="paragraph" w:styleId="781" w:customStyle="1">
    <w:name w:val="Caption"/>
    <w:basedOn w:val="721"/>
    <w:link w:val="760"/>
    <w:qFormat/>
    <w:pPr>
      <w:spacing w:before="120" w:after="120"/>
      <w:suppressLineNumbers/>
    </w:pPr>
    <w:rPr>
      <w:rFonts w:cs="Mangal"/>
      <w:i/>
      <w:iCs/>
    </w:rPr>
  </w:style>
  <w:style w:type="paragraph" w:styleId="782">
    <w:name w:val="index heading"/>
    <w:basedOn w:val="721"/>
    <w:qFormat/>
    <w:pPr>
      <w:suppressLineNumbers/>
    </w:pPr>
    <w:rPr>
      <w:rFonts w:cs="Mangal"/>
    </w:rPr>
  </w:style>
  <w:style w:type="paragraph" w:styleId="783">
    <w:name w:val="Title"/>
    <w:basedOn w:val="721"/>
    <w:next w:val="721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84">
    <w:name w:val="Subtitle"/>
    <w:basedOn w:val="721"/>
    <w:next w:val="721"/>
    <w:link w:val="735"/>
    <w:uiPriority w:val="11"/>
    <w:qFormat/>
    <w:pPr>
      <w:spacing w:before="200" w:after="200"/>
    </w:pPr>
  </w:style>
  <w:style w:type="paragraph" w:styleId="785">
    <w:name w:val="Quote"/>
    <w:basedOn w:val="721"/>
    <w:next w:val="721"/>
    <w:link w:val="756"/>
    <w:uiPriority w:val="29"/>
    <w:qFormat/>
    <w:pPr>
      <w:ind w:left="720" w:right="720"/>
    </w:pPr>
    <w:rPr>
      <w:i/>
    </w:rPr>
  </w:style>
  <w:style w:type="paragraph" w:styleId="786">
    <w:name w:val="Intense Quote"/>
    <w:basedOn w:val="721"/>
    <w:next w:val="721"/>
    <w:link w:val="75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87" w:customStyle="1">
    <w:name w:val="Caption"/>
    <w:basedOn w:val="721"/>
    <w:next w:val="721"/>
    <w:link w:val="76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788">
    <w:name w:val="endnote text"/>
    <w:basedOn w:val="721"/>
    <w:link w:val="738"/>
    <w:uiPriority w:val="99"/>
    <w:semiHidden/>
    <w:unhideWhenUsed/>
    <w:rPr>
      <w:sz w:val="20"/>
    </w:rPr>
  </w:style>
  <w:style w:type="paragraph" w:styleId="789">
    <w:name w:val="toc 1"/>
    <w:basedOn w:val="721"/>
    <w:next w:val="721"/>
    <w:uiPriority w:val="39"/>
    <w:unhideWhenUsed/>
    <w:pPr>
      <w:spacing w:after="57"/>
    </w:pPr>
  </w:style>
  <w:style w:type="paragraph" w:styleId="790">
    <w:name w:val="toc 3"/>
    <w:basedOn w:val="721"/>
    <w:next w:val="721"/>
    <w:uiPriority w:val="39"/>
    <w:unhideWhenUsed/>
    <w:pPr>
      <w:ind w:left="567"/>
      <w:spacing w:after="57"/>
    </w:pPr>
  </w:style>
  <w:style w:type="paragraph" w:styleId="791">
    <w:name w:val="toc 4"/>
    <w:basedOn w:val="721"/>
    <w:next w:val="721"/>
    <w:uiPriority w:val="39"/>
    <w:unhideWhenUsed/>
    <w:pPr>
      <w:ind w:left="850"/>
      <w:spacing w:after="57"/>
    </w:pPr>
  </w:style>
  <w:style w:type="paragraph" w:styleId="792">
    <w:name w:val="toc 5"/>
    <w:basedOn w:val="721"/>
    <w:next w:val="721"/>
    <w:uiPriority w:val="39"/>
    <w:unhideWhenUsed/>
    <w:pPr>
      <w:ind w:left="1134"/>
      <w:spacing w:after="57"/>
    </w:pPr>
  </w:style>
  <w:style w:type="paragraph" w:styleId="793">
    <w:name w:val="toc 6"/>
    <w:basedOn w:val="721"/>
    <w:next w:val="721"/>
    <w:uiPriority w:val="39"/>
    <w:unhideWhenUsed/>
    <w:pPr>
      <w:ind w:left="1417"/>
      <w:spacing w:after="57"/>
    </w:pPr>
  </w:style>
  <w:style w:type="paragraph" w:styleId="794">
    <w:name w:val="toc 7"/>
    <w:basedOn w:val="721"/>
    <w:next w:val="721"/>
    <w:uiPriority w:val="39"/>
    <w:unhideWhenUsed/>
    <w:pPr>
      <w:ind w:left="1701"/>
      <w:spacing w:after="57"/>
    </w:pPr>
  </w:style>
  <w:style w:type="paragraph" w:styleId="795">
    <w:name w:val="toc 8"/>
    <w:basedOn w:val="721"/>
    <w:next w:val="721"/>
    <w:uiPriority w:val="39"/>
    <w:unhideWhenUsed/>
    <w:pPr>
      <w:ind w:left="1984"/>
      <w:spacing w:after="57"/>
    </w:pPr>
  </w:style>
  <w:style w:type="paragraph" w:styleId="796">
    <w:name w:val="toc 9"/>
    <w:basedOn w:val="721"/>
    <w:next w:val="721"/>
    <w:uiPriority w:val="39"/>
    <w:unhideWhenUsed/>
    <w:pPr>
      <w:ind w:left="2268"/>
      <w:spacing w:after="57"/>
    </w:pPr>
  </w:style>
  <w:style w:type="paragraph" w:styleId="797" w:customStyle="1">
    <w:name w:val="Index Heading"/>
    <w:basedOn w:val="778"/>
  </w:style>
  <w:style w:type="paragraph" w:styleId="798">
    <w:name w:val="TOC Heading"/>
    <w:uiPriority w:val="39"/>
    <w:unhideWhenUsed/>
  </w:style>
  <w:style w:type="paragraph" w:styleId="799">
    <w:name w:val="table of figures"/>
    <w:basedOn w:val="721"/>
    <w:next w:val="721"/>
    <w:uiPriority w:val="99"/>
    <w:unhideWhenUsed/>
    <w:qFormat/>
  </w:style>
  <w:style w:type="paragraph" w:styleId="800">
    <w:name w:val="Body Text Indent 3"/>
    <w:basedOn w:val="721"/>
    <w:uiPriority w:val="99"/>
    <w:unhideWhenUsed/>
    <w:qFormat/>
    <w:pPr>
      <w:ind w:left="283"/>
      <w:spacing w:after="120"/>
    </w:pPr>
    <w:rPr>
      <w:sz w:val="16"/>
      <w:szCs w:val="16"/>
    </w:rPr>
  </w:style>
  <w:style w:type="paragraph" w:styleId="801" w:customStyle="1">
    <w:name w:val="Колонтитул"/>
    <w:basedOn w:val="721"/>
    <w:qFormat/>
  </w:style>
  <w:style w:type="paragraph" w:styleId="802" w:customStyle="1">
    <w:name w:val="Header"/>
    <w:basedOn w:val="721"/>
    <w:link w:val="768"/>
    <w:uiPriority w:val="99"/>
    <w:unhideWhenUsed/>
    <w:qFormat/>
  </w:style>
  <w:style w:type="paragraph" w:styleId="803" w:customStyle="1">
    <w:name w:val="Footer"/>
    <w:basedOn w:val="721"/>
    <w:link w:val="769"/>
    <w:uiPriority w:val="99"/>
    <w:unhideWhenUsed/>
    <w:qFormat/>
  </w:style>
  <w:style w:type="paragraph" w:styleId="804">
    <w:name w:val="Normal (Web)"/>
    <w:basedOn w:val="721"/>
    <w:qFormat/>
    <w:pPr>
      <w:jc w:val="both"/>
      <w:spacing w:beforeAutospacing="1" w:afterAutospacing="1" w:line="360" w:lineRule="auto"/>
    </w:pPr>
    <w:rPr>
      <w:rFonts w:ascii="Verdana" w:hAnsi="Verdana"/>
      <w:color w:val="000000"/>
      <w:sz w:val="18"/>
      <w:szCs w:val="18"/>
    </w:rPr>
  </w:style>
  <w:style w:type="paragraph" w:styleId="805">
    <w:name w:val="No Spacing"/>
    <w:uiPriority w:val="1"/>
    <w:qFormat/>
    <w:rPr>
      <w:rFonts w:eastAsia="Times New Roman" w:cs="Times New Roman"/>
      <w:sz w:val="22"/>
      <w:szCs w:val="22"/>
      <w:lang w:eastAsia="en-US"/>
    </w:rPr>
  </w:style>
  <w:style w:type="paragraph" w:styleId="806" w:customStyle="1">
    <w:name w:val="rezul"/>
    <w:basedOn w:val="721"/>
    <w:qFormat/>
    <w:pPr>
      <w:ind w:firstLine="283"/>
      <w:jc w:val="both"/>
      <w:widowControl w:val="off"/>
    </w:pPr>
    <w:rPr>
      <w:b/>
      <w:szCs w:val="20"/>
      <w:lang w:val="en-US"/>
    </w:rPr>
  </w:style>
  <w:style w:type="paragraph" w:styleId="807" w:customStyle="1">
    <w:name w:val="Заголов1"/>
    <w:basedOn w:val="721"/>
    <w:uiPriority w:val="99"/>
    <w:qFormat/>
    <w:pPr>
      <w:jc w:val="center"/>
      <w:widowControl w:val="off"/>
    </w:pPr>
    <w:rPr>
      <w:rFonts w:ascii="a_Timer" w:hAnsi="a_Timer" w:cs="a_Timer"/>
      <w:lang w:val="en-US"/>
    </w:rPr>
  </w:style>
  <w:style w:type="paragraph" w:styleId="808">
    <w:name w:val="List Paragraph"/>
    <w:basedOn w:val="721"/>
    <w:uiPriority w:val="99"/>
    <w:qFormat/>
    <w:pPr>
      <w:contextualSpacing/>
      <w:ind w:left="720"/>
    </w:pPr>
  </w:style>
  <w:style w:type="paragraph" w:styleId="809">
    <w:name w:val="footnote text"/>
    <w:basedOn w:val="721"/>
    <w:link w:val="776"/>
    <w:rPr>
      <w:sz w:val="20"/>
      <w:szCs w:val="20"/>
      <w:lang w:eastAsia="zh-CN"/>
    </w:rPr>
  </w:style>
  <w:style w:type="paragraph" w:styleId="810">
    <w:name w:val="Balloon Text"/>
    <w:basedOn w:val="721"/>
    <w:link w:val="777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811" w:customStyle="1">
    <w:name w:val="Table Grid Light"/>
    <w:basedOn w:val="723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2" w:customStyle="1">
    <w:name w:val="Plain Table 1"/>
    <w:basedOn w:val="723"/>
    <w:link w:val="740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13" w:customStyle="1">
    <w:name w:val="Plain Table 2"/>
    <w:basedOn w:val="723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814" w:customStyle="1">
    <w:name w:val="Plain Table 3"/>
    <w:basedOn w:val="723"/>
    <w:link w:val="742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1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5" w:customStyle="1">
    <w:name w:val="Plain Table 4"/>
    <w:basedOn w:val="723"/>
    <w:link w:val="74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1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Plain Table 5"/>
    <w:basedOn w:val="723"/>
    <w:link w:val="744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1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1 Light"/>
    <w:basedOn w:val="723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Grid Table 1 Light - Accent 1"/>
    <w:basedOn w:val="723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Grid Table 1 Light - Accent 2"/>
    <w:basedOn w:val="723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Grid Table 1 Light - Accent 3"/>
    <w:basedOn w:val="72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Grid Table 1 Light - Accent 4"/>
    <w:basedOn w:val="723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Grid Table 1 Light - Accent 5"/>
    <w:basedOn w:val="723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Grid Table 1 Light - Accent 6"/>
    <w:basedOn w:val="723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Grid Table 2"/>
    <w:basedOn w:val="72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2 - Accent 1"/>
    <w:basedOn w:val="723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2 - Accent 2"/>
    <w:basedOn w:val="723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2 - Accent 3"/>
    <w:basedOn w:val="72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2 - Accent 4"/>
    <w:basedOn w:val="723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2 - Accent 5"/>
    <w:basedOn w:val="723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2 - Accent 6"/>
    <w:basedOn w:val="723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3"/>
    <w:basedOn w:val="72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3 - Accent 1"/>
    <w:basedOn w:val="723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ae5f1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dae5f1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3 - Accent 2"/>
    <w:basedOn w:val="723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3 - Accent 3"/>
    <w:basedOn w:val="72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3 - Accent 4"/>
    <w:basedOn w:val="723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3 - Accent 5"/>
    <w:basedOn w:val="723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3 - Accent 6"/>
    <w:basedOn w:val="723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4"/>
    <w:basedOn w:val="723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cbcbcb" w:fill="cbcbcb" w:themeFill="text1" w:themeFillTint="34"/>
      </w:tcPr>
    </w:tblStylePr>
    <w:tblStylePr w:type="band1Vert">
      <w:rPr>
        <w:color w:val="404040"/>
        <w:sz w:val="22"/>
      </w:rPr>
      <w:tcPr>
        <w:shd w:val="clear" w:color="cbcbcb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9" w:customStyle="1">
    <w:name w:val="Grid Table 4 - Accent 1"/>
    <w:basedOn w:val="723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ce6f2" w:fill="dce6f2" w:themeFill="accent1" w:themeFillTint="32"/>
      </w:tcPr>
    </w:tblStylePr>
    <w:tblStylePr w:type="band1Vert">
      <w:rPr>
        <w:color w:val="404040"/>
        <w:sz w:val="22"/>
      </w:rPr>
      <w:tcPr>
        <w:shd w:val="clear" w:color="dce6f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5d8ac2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</w:tcBorders>
      </w:tcPr>
    </w:tblStylePr>
  </w:style>
  <w:style w:type="table" w:styleId="840" w:customStyle="1">
    <w:name w:val="Grid Table 4 - Accent 2"/>
    <w:basedOn w:val="723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1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</w:tcBorders>
      </w:tcPr>
    </w:tblStylePr>
  </w:style>
  <w:style w:type="table" w:styleId="841" w:customStyle="1">
    <w:name w:val="Grid Table 4 - Accent 3"/>
    <w:basedOn w:val="72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1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abb59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</w:tcBorders>
      </w:tcPr>
    </w:tblStylePr>
  </w:style>
  <w:style w:type="table" w:styleId="842" w:customStyle="1">
    <w:name w:val="Grid Table 4 - Accent 4"/>
    <w:basedOn w:val="723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</w:tcBorders>
      </w:tcPr>
    </w:tblStylePr>
  </w:style>
  <w:style w:type="table" w:styleId="843" w:customStyle="1">
    <w:name w:val="Grid Table 4 - Accent 5"/>
    <w:basedOn w:val="723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44" w:customStyle="1">
    <w:name w:val="Grid Table 4 - Accent 6"/>
    <w:basedOn w:val="723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45" w:customStyle="1">
    <w:name w:val="Grid Table 5 Dark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000000" w:fill="000000" w:themeFill="text1"/>
      </w:tc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846" w:customStyle="1">
    <w:name w:val="Grid Table 5 Dark- Accent 1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4f81bd" w:fill="4f81bd" w:themeFill="accent1"/>
      </w:tc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847" w:customStyle="1">
    <w:name w:val="Grid Table 5 Dark - Accent 2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color w:val="ffffff"/>
        <w:sz w:val="22"/>
      </w:rPr>
      <w:tcPr>
        <w:shd w:val="clear" w:color="c0504d" w:fill="c0504d" w:themeFill="accent2"/>
      </w:tc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848" w:customStyle="1">
    <w:name w:val="Grid Table 5 Dark - Accent 3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9bbb59" w:fill="9bbb59" w:themeFill="accent3"/>
      </w:tc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849" w:customStyle="1">
    <w:name w:val="Grid Table 5 Dark- Accent 4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8064a2" w:fill="8064a2" w:themeFill="accent4"/>
      </w:tc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850" w:customStyle="1">
    <w:name w:val="Grid Table 5 Dark - Accent 5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4bacc6" w:fill="4bacc6" w:themeFill="accent5"/>
      </w:tc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851" w:customStyle="1">
    <w:name w:val="Grid Table 5 Dark - Accent 6"/>
    <w:basedOn w:val="72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color w:val="ffffff"/>
        <w:sz w:val="22"/>
      </w:rPr>
      <w:tcPr>
        <w:shd w:val="clear" w:color="f79646" w:fill="f79646" w:themeFill="accent6"/>
      </w:tc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852" w:customStyle="1">
    <w:name w:val="Grid Table 6 Colorful"/>
    <w:basedOn w:val="72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3" w:customStyle="1">
    <w:name w:val="Grid Table 6 Colorful - Accent 1"/>
    <w:basedOn w:val="723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54" w:customStyle="1">
    <w:name w:val="Grid Table 6 Colorful - Accent 2"/>
    <w:basedOn w:val="723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55" w:customStyle="1">
    <w:name w:val="Grid Table 6 Colorful - Accent 3"/>
    <w:basedOn w:val="72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56" w:customStyle="1">
    <w:name w:val="Grid Table 6 Colorful - Accent 4"/>
    <w:basedOn w:val="723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57" w:customStyle="1">
    <w:name w:val="Grid Table 6 Colorful - Accent 5"/>
    <w:basedOn w:val="723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8" w:customStyle="1">
    <w:name w:val="Grid Table 6 Colorful - Accent 6"/>
    <w:basedOn w:val="723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9" w:customStyle="1">
    <w:name w:val="Grid Table 7 Colorful"/>
    <w:basedOn w:val="723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2f2f2" w:fill="ffffff" w:themeFill="text1" w:themeFillTint="00"/>
      </w:tcPr>
    </w:tblStylePr>
    <w:tblStylePr w:type="band1Vert">
      <w:tcPr>
        <w:shd w:val="clear" w:color="f2f2f2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0" w:customStyle="1">
    <w:name w:val="Grid Table 7 Colorful - Accent 1"/>
    <w:basedOn w:val="723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1" w:customStyle="1">
    <w:name w:val="Grid Table 7 Colorful - Accent 2"/>
    <w:basedOn w:val="723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0504D" w:themeColor="accent2" w:sz="4" w:space="0"/>
          <w:right w:val="none" w:color="000000" w:sz="0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C0504D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2" w:customStyle="1">
    <w:name w:val="Grid Table 7 Colorful - Accent 3"/>
    <w:basedOn w:val="72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BBB59" w:themeColor="accent3" w:sz="4" w:space="0"/>
          <w:right w:val="none" w:color="000000" w:sz="0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BBB59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3" w:customStyle="1">
    <w:name w:val="Grid Table 7 Colorful - Accent 4"/>
    <w:basedOn w:val="723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8064A2" w:themeColor="accent4" w:sz="4" w:space="0"/>
          <w:right w:val="none" w:color="000000" w:sz="0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064A2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4" w:customStyle="1">
    <w:name w:val="Grid Table 7 Colorful - Accent 5"/>
    <w:basedOn w:val="723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BACC6" w:themeColor="accent5" w:sz="4" w:space="0"/>
          <w:right w:val="none" w:color="000000" w:sz="0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4BACC6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5" w:customStyle="1">
    <w:name w:val="Grid Table 7 Colorful - Accent 6"/>
    <w:basedOn w:val="723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b154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79646" w:themeColor="accent6" w:sz="4" w:space="0"/>
          <w:right w:val="none" w:color="000000" w:sz="0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79646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6" w:customStyle="1">
    <w:name w:val="List Table 1 Light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1 Light - Accent 1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1 Light - Accent 2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1 Light - Accent 3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1 Light - Accent 4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1 Light - Accent 5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1 Light - Accent 6"/>
    <w:basedOn w:val="723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2"/>
    <w:basedOn w:val="723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74" w:customStyle="1">
    <w:name w:val="List Table 2 - Accent 1"/>
    <w:basedOn w:val="723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styleId="875" w:customStyle="1">
    <w:name w:val="List Table 2 - Accent 2"/>
    <w:basedOn w:val="723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styleId="876" w:customStyle="1">
    <w:name w:val="List Table 2 - Accent 3"/>
    <w:basedOn w:val="72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styleId="877" w:customStyle="1">
    <w:name w:val="List Table 2 - Accent 4"/>
    <w:basedOn w:val="723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styleId="878" w:customStyle="1">
    <w:name w:val="List Table 2 - Accent 5"/>
    <w:basedOn w:val="723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styleId="879" w:customStyle="1">
    <w:name w:val="List Table 2 - Accent 6"/>
    <w:basedOn w:val="723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styleId="880" w:customStyle="1">
    <w:name w:val="List Table 3"/>
    <w:basedOn w:val="72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3 - Accent 1"/>
    <w:basedOn w:val="723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3 - Accent 2"/>
    <w:basedOn w:val="723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d99695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3 - Accent 3"/>
    <w:basedOn w:val="72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3d69b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3 - Accent 4"/>
    <w:basedOn w:val="723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3 - Accent 5"/>
    <w:basedOn w:val="723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3 - Accent 6"/>
    <w:basedOn w:val="723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4"/>
    <w:basedOn w:val="72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bfbfbf" w:fill="bfbfbf" w:themeFill="text1" w:themeFillTint="40"/>
      </w:tcPr>
    </w:tblStylePr>
    <w:tblStylePr w:type="band1Vert">
      <w:rPr>
        <w:color w:val="404040"/>
        <w:sz w:val="22"/>
      </w:rPr>
      <w:tcPr>
        <w:shd w:val="clear" w:color="bfbfb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4 - Accent 1"/>
    <w:basedOn w:val="723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2dfee" w:fill="d2dfee" w:themeFill="accent1" w:themeFillTint="40"/>
      </w:tcPr>
    </w:tblStylePr>
    <w:tblStylePr w:type="band1Vert">
      <w:rPr>
        <w:color w:val="404040"/>
        <w:sz w:val="22"/>
      </w:rPr>
      <w:tcPr>
        <w:shd w:val="clear" w:color="d2dfee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4 - Accent 2"/>
    <w:basedOn w:val="723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fd2d2" w:fill="efd2d2" w:themeFill="accent2" w:themeFillTint="40"/>
      </w:tcPr>
    </w:tblStylePr>
    <w:tblStylePr w:type="band1Vert">
      <w:rPr>
        <w:color w:val="404040"/>
        <w:sz w:val="22"/>
      </w:rPr>
      <w:tcPr>
        <w:shd w:val="clear" w:color="efd2d2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List Table 4 - Accent 3"/>
    <w:basedOn w:val="72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e5eed5" w:fill="e5eed5" w:themeFill="accent3" w:themeFillTint="40"/>
      </w:tcPr>
    </w:tblStylePr>
    <w:tblStylePr w:type="band1Vert">
      <w:rPr>
        <w:color w:val="404040"/>
        <w:sz w:val="22"/>
      </w:rPr>
      <w:tcPr>
        <w:shd w:val="clear" w:color="e5eed5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 w:customStyle="1">
    <w:name w:val="List Table 4 - Accent 4"/>
    <w:basedOn w:val="723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fd8e7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dfd8e7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 w:customStyle="1">
    <w:name w:val="List Table 4 - Accent 5"/>
    <w:basedOn w:val="723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d1eaf0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d1eaf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 w:customStyle="1">
    <w:name w:val="List Table 4 - Accent 6"/>
    <w:basedOn w:val="723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shd w:val="clear" w:color="fde4d0" w:fill="fde4d0" w:themeFill="accent6" w:themeFillTint="40"/>
      </w:tcPr>
    </w:tblStylePr>
    <w:tblStylePr w:type="band1Vert">
      <w:rPr>
        <w:color w:val="404040"/>
        <w:sz w:val="22"/>
      </w:rPr>
      <w:tcPr>
        <w:shd w:val="clear" w:color="fde4d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 w:customStyle="1">
    <w:name w:val="List Table 5 Dark"/>
    <w:basedOn w:val="72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95" w:customStyle="1">
    <w:name w:val="List Table 5 Dark - Accent 1"/>
    <w:basedOn w:val="723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96" w:customStyle="1">
    <w:name w:val="List Table 5 Dark - Accent 2"/>
    <w:basedOn w:val="723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97" w:customStyle="1">
    <w:name w:val="List Table 5 Dark - Accent 3"/>
    <w:basedOn w:val="72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98" w:customStyle="1">
    <w:name w:val="List Table 5 Dark - Accent 4"/>
    <w:basedOn w:val="723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99" w:customStyle="1">
    <w:name w:val="List Table 5 Dark - Accent 5"/>
    <w:basedOn w:val="723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00" w:customStyle="1">
    <w:name w:val="List Table 5 Dark - Accent 6"/>
    <w:basedOn w:val="723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01" w:customStyle="1">
    <w:name w:val="List Table 6 Colorful"/>
    <w:basedOn w:val="723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02" w:customStyle="1">
    <w:name w:val="List Table 6 Colorful - Accent 1"/>
    <w:basedOn w:val="723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03" w:customStyle="1">
    <w:name w:val="List Table 6 Colorful - Accent 2"/>
    <w:basedOn w:val="723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C0504D" w:themeColor="accent2" w:sz="4" w:space="0"/>
        </w:tcBorders>
      </w:tcPr>
    </w:tblStylePr>
  </w:style>
  <w:style w:type="table" w:styleId="904" w:customStyle="1">
    <w:name w:val="List Table 6 Colorful - Accent 3"/>
    <w:basedOn w:val="72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9BBB59" w:themeColor="accent3" w:sz="4" w:space="0"/>
        </w:tcBorders>
      </w:tcPr>
    </w:tblStylePr>
  </w:style>
  <w:style w:type="table" w:styleId="905" w:customStyle="1">
    <w:name w:val="List Table 6 Colorful - Accent 4"/>
    <w:basedOn w:val="723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8064A2" w:themeColor="accent4" w:sz="4" w:space="0"/>
        </w:tcBorders>
      </w:tcPr>
    </w:tblStylePr>
  </w:style>
  <w:style w:type="table" w:styleId="906" w:customStyle="1">
    <w:name w:val="List Table 6 Colorful - Accent 5"/>
    <w:basedOn w:val="723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4BACC6" w:themeColor="accent5" w:sz="4" w:space="0"/>
        </w:tcBorders>
      </w:tcPr>
    </w:tblStylePr>
  </w:style>
  <w:style w:type="table" w:styleId="907" w:customStyle="1">
    <w:name w:val="List Table 6 Colorful - Accent 6"/>
    <w:basedOn w:val="723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79646" w:themeColor="accent6" w:sz="4" w:space="0"/>
        </w:tcBorders>
      </w:tcPr>
    </w:tblStylePr>
  </w:style>
  <w:style w:type="table" w:styleId="908" w:customStyle="1">
    <w:name w:val="List Table 7 Colorful"/>
    <w:basedOn w:val="723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9" w:customStyle="1">
    <w:name w:val="List Table 7 Colorful - Accent 1"/>
    <w:basedOn w:val="723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0" w:customStyle="1">
    <w:name w:val="List Table 7 Colorful - Accent 2"/>
    <w:basedOn w:val="723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C0504D" w:themeColor="accent2" w:sz="4" w:space="0"/>
          <w:right w:val="none" w:color="000000" w:sz="0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C0504D" w:themeColor="accent2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1" w:customStyle="1">
    <w:name w:val="List Table 7 Colorful - Accent 3"/>
    <w:basedOn w:val="72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9BBB59" w:themeColor="accent3" w:sz="4" w:space="0"/>
          <w:right w:val="none" w:color="000000" w:sz="0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9BBB59" w:themeColor="accent3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2" w:customStyle="1">
    <w:name w:val="List Table 7 Colorful - Accent 4"/>
    <w:basedOn w:val="723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8064A2" w:themeColor="accent4" w:sz="4" w:space="0"/>
          <w:right w:val="none" w:color="000000" w:sz="0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064A2" w:themeColor="accent4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3" w:customStyle="1">
    <w:name w:val="List Table 7 Colorful - Accent 5"/>
    <w:basedOn w:val="723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4BACC6" w:themeColor="accent5" w:sz="4" w:space="0"/>
          <w:right w:val="none" w:color="000000" w:sz="0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4BACC6" w:themeColor="accent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4" w:customStyle="1">
    <w:name w:val="List Table 7 Colorful - Accent 6"/>
    <w:basedOn w:val="723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0" w:space="0"/>
          <w:left w:val="none" w:color="000000" w:sz="0" w:space="0"/>
          <w:bottom w:val="single" w:color="F79646" w:themeColor="accent6" w:sz="4" w:space="0"/>
          <w:right w:val="none" w:color="000000" w:sz="0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79646" w:themeColor="accent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5" w:customStyle="1">
    <w:name w:val="Lined - Accent"/>
    <w:basedOn w:val="72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2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916" w:customStyle="1">
    <w:name w:val="Lined - Accent 1"/>
    <w:basedOn w:val="72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917" w:customStyle="1">
    <w:name w:val="Lined - Accent 2"/>
    <w:basedOn w:val="72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918" w:customStyle="1">
    <w:name w:val="Lined - Accent 3"/>
    <w:basedOn w:val="72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919" w:customStyle="1">
    <w:name w:val="Lined - Accent 4"/>
    <w:basedOn w:val="72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920" w:customStyle="1">
    <w:name w:val="Lined - Accent 5"/>
    <w:basedOn w:val="72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921" w:customStyle="1">
    <w:name w:val="Lined - Accent 6"/>
    <w:basedOn w:val="723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922" w:customStyle="1">
    <w:name w:val="Bordered &amp; Lined - Accent"/>
    <w:basedOn w:val="72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f2f2" w:fill="ffffff" w:themeFill="text1" w:themeFillTint="00"/>
      </w:tcPr>
    </w:tblStylePr>
    <w:tblStylePr w:type="band2Vert">
      <w:rPr>
        <w:color w:val="404040"/>
        <w:sz w:val="22"/>
      </w:rPr>
      <w:tcPr>
        <w:shd w:val="clear" w:color="f2f2f2" w:fill="ffffff" w:themeFill="text1" w:themeFillTint="00"/>
      </w:tcPr>
    </w:tblStylePr>
    <w:tblStylePr w:type="fir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firstRow">
      <w:rPr>
        <w:color w:val="f2f2f2"/>
        <w:sz w:val="22"/>
      </w:rPr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cPr>
        <w:shd w:val="clear" w:color="7f7f7f" w:fill="7f7f7f" w:themeFill="text1" w:themeFillTint="80"/>
      </w:tcPr>
    </w:tblStylePr>
  </w:style>
  <w:style w:type="table" w:styleId="923" w:customStyle="1">
    <w:name w:val="Bordered &amp; Lined - Accent 1"/>
    <w:basedOn w:val="72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c7d7ea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c7d7ea" w:fill="c7d7ea" w:themeFill="accent1" w:themeFillTint="50"/>
      </w:tcPr>
    </w:tblStylePr>
    <w:tblStylePr w:type="fir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firstRow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cPr>
        <w:shd w:val="clear" w:color="5d8ac2" w:fill="5d8ac2" w:themeFill="accent1" w:themeFillTint="EA"/>
      </w:tcPr>
    </w:tblStylePr>
  </w:style>
  <w:style w:type="table" w:styleId="924" w:customStyle="1">
    <w:name w:val="Bordered &amp; Lined - Accent 2"/>
    <w:basedOn w:val="72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2dcdc" w:fill="f2dcdc" w:themeFill="accent2" w:themeFillTint="32"/>
      </w:tcPr>
    </w:tblStylePr>
    <w:tblStylePr w:type="band2Vert">
      <w:rPr>
        <w:color w:val="404040"/>
        <w:sz w:val="22"/>
      </w:rPr>
      <w:tcPr>
        <w:shd w:val="clear" w:color="f2dcdc" w:fill="f2dcdc" w:themeFill="accent2" w:themeFillTint="32"/>
      </w:tcPr>
    </w:tblStylePr>
    <w:tblStylePr w:type="fir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firstRow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cPr>
        <w:shd w:val="clear" w:color="d99695" w:fill="d99695" w:themeFill="accent2" w:themeFillTint="97"/>
      </w:tcPr>
    </w:tblStylePr>
  </w:style>
  <w:style w:type="table" w:styleId="925" w:customStyle="1">
    <w:name w:val="Bordered &amp; Lined - Accent 3"/>
    <w:basedOn w:val="72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af1dc" w:fill="eaf1dc" w:themeFill="accent3" w:themeFillTint="34"/>
      </w:tcPr>
    </w:tblStylePr>
    <w:tblStylePr w:type="band2Vert">
      <w:rPr>
        <w:color w:val="404040"/>
        <w:sz w:val="22"/>
      </w:rPr>
      <w:tcPr>
        <w:shd w:val="clear" w:color="eaf1dc" w:fill="eaf1dc" w:themeFill="accent3" w:themeFillTint="34"/>
      </w:tcPr>
    </w:tblStylePr>
    <w:tblStylePr w:type="fir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firstRow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cPr>
        <w:shd w:val="clear" w:color="9abb59" w:fill="9abb59" w:themeFill="accent3" w:themeFillTint="FE"/>
      </w:tcPr>
    </w:tblStylePr>
  </w:style>
  <w:style w:type="table" w:styleId="926" w:customStyle="1">
    <w:name w:val="Bordered &amp; Lined - Accent 4"/>
    <w:basedOn w:val="72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e5dfec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e5dfec" w:fill="e5dfec" w:themeFill="accent4" w:themeFillTint="34"/>
      </w:tcPr>
    </w:tblStylePr>
    <w:tblStylePr w:type="fir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firstRow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cPr>
        <w:shd w:val="clear" w:color="b2a1c6" w:fill="b2a1c6" w:themeFill="accent4" w:themeFillTint="9A"/>
      </w:tcPr>
    </w:tblStylePr>
  </w:style>
  <w:style w:type="table" w:styleId="927" w:customStyle="1">
    <w:name w:val="Bordered &amp; Lined - Accent 5"/>
    <w:basedOn w:val="72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daeef3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daeef3" w:fill="daeef3" w:themeFill="accent5" w:themeFillTint="34"/>
      </w:tcPr>
    </w:tblStylePr>
    <w:tblStylePr w:type="firstCol">
      <w:rPr>
        <w:color w:val="f2f2f2"/>
        <w:sz w:val="22"/>
      </w:rPr>
      <w:tcPr>
        <w:shd w:val="clear" w:color="4bacc6" w:fill="4bacc6" w:themeFill="accent5"/>
      </w:tcPr>
    </w:tblStylePr>
    <w:tblStylePr w:type="firstRow">
      <w:rPr>
        <w:color w:val="f2f2f2"/>
        <w:sz w:val="22"/>
      </w:rPr>
      <w:tcPr>
        <w:shd w:val="clear" w:color="4bacc6" w:fill="4bacc6" w:themeFill="accent5"/>
      </w:tcPr>
    </w:tblStylePr>
    <w:tblStylePr w:type="lastCol">
      <w:rPr>
        <w:color w:val="f2f2f2"/>
        <w:sz w:val="22"/>
      </w:rPr>
      <w:tcPr>
        <w:shd w:val="clear" w:color="4bacc6" w:fill="4bacc6" w:themeFill="accent5"/>
      </w:tcPr>
    </w:tblStylePr>
    <w:tblStylePr w:type="lastRow">
      <w:rPr>
        <w:color w:val="f2f2f2"/>
        <w:sz w:val="22"/>
      </w:rPr>
      <w:tcPr>
        <w:shd w:val="clear" w:color="4bacc6" w:fill="4bacc6" w:themeFill="accent5"/>
      </w:tcPr>
    </w:tblStylePr>
  </w:style>
  <w:style w:type="table" w:styleId="928" w:customStyle="1">
    <w:name w:val="Bordered &amp; Lined - Accent 6"/>
    <w:basedOn w:val="72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de9d8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de9d8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79646" w:fill="f79646" w:themeFill="accent6"/>
      </w:tcPr>
    </w:tblStylePr>
    <w:tblStylePr w:type="firstRow">
      <w:rPr>
        <w:color w:val="f2f2f2"/>
        <w:sz w:val="22"/>
      </w:rPr>
      <w:tcPr>
        <w:shd w:val="clear" w:color="f79646" w:fill="f79646" w:themeFill="accent6"/>
      </w:tcPr>
    </w:tblStylePr>
    <w:tblStylePr w:type="lastCol">
      <w:rPr>
        <w:color w:val="f2f2f2"/>
        <w:sz w:val="22"/>
      </w:rPr>
      <w:tcPr>
        <w:shd w:val="clear" w:color="f79646" w:fill="f79646" w:themeFill="accent6"/>
      </w:tcPr>
    </w:tblStylePr>
    <w:tblStylePr w:type="lastRow">
      <w:rPr>
        <w:color w:val="f2f2f2"/>
        <w:sz w:val="22"/>
      </w:rPr>
      <w:tcPr>
        <w:shd w:val="clear" w:color="f79646" w:fill="f79646" w:themeFill="accent6"/>
      </w:tcPr>
    </w:tblStylePr>
  </w:style>
  <w:style w:type="table" w:styleId="929" w:customStyle="1">
    <w:name w:val="Bordered"/>
    <w:basedOn w:val="723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30" w:customStyle="1">
    <w:name w:val="Bordered - Accent 1"/>
    <w:basedOn w:val="723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31" w:customStyle="1">
    <w:name w:val="Bordered - Accent 2"/>
    <w:basedOn w:val="723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C0504D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C0504D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C0504D" w:themeColor="accent2" w:sz="12" w:space="0"/>
        </w:tcBorders>
      </w:tcPr>
    </w:tblStylePr>
  </w:style>
  <w:style w:type="table" w:styleId="932" w:customStyle="1">
    <w:name w:val="Bordered - Accent 3"/>
    <w:basedOn w:val="72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9BBB59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9BBB59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9BBB59" w:themeColor="accent3" w:sz="12" w:space="0"/>
        </w:tcBorders>
      </w:tcPr>
    </w:tblStylePr>
  </w:style>
  <w:style w:type="table" w:styleId="933" w:customStyle="1">
    <w:name w:val="Bordered - Accent 4"/>
    <w:basedOn w:val="723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8064A2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8064A2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8064A2" w:themeColor="accent4" w:sz="12" w:space="0"/>
        </w:tcBorders>
      </w:tcPr>
    </w:tblStylePr>
  </w:style>
  <w:style w:type="table" w:styleId="934" w:customStyle="1">
    <w:name w:val="Bordered - Accent 5"/>
    <w:basedOn w:val="723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4BACC6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4BACC6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4BACC6" w:themeColor="accent5" w:sz="12" w:space="0"/>
        </w:tcBorders>
      </w:tcPr>
    </w:tblStylePr>
  </w:style>
  <w:style w:type="table" w:styleId="935" w:customStyle="1">
    <w:name w:val="Bordered - Accent 6"/>
    <w:basedOn w:val="723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04040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F79646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F79646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F79646" w:themeColor="accent6" w:sz="12" w:space="0"/>
        </w:tcBorders>
      </w:tcPr>
    </w:tblStylePr>
  </w:style>
  <w:style w:type="table" w:styleId="936">
    <w:name w:val="Table Grid"/>
    <w:basedOn w:val="723"/>
    <w:uiPriority w:val="59"/>
    <w:rPr>
      <w:sz w:val="22"/>
      <w:szCs w:val="22"/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rts-tender.ru/" TargetMode="External"/><Relationship Id="rId10" Type="http://schemas.openxmlformats.org/officeDocument/2006/relationships/hyperlink" Target="http://www.rts-tender.ru/" TargetMode="External"/><Relationship Id="rId11" Type="http://schemas.openxmlformats.org/officeDocument/2006/relationships/hyperlink" Target="http://www.rts-tender.ru/" TargetMode="External"/><Relationship Id="rId12" Type="http://schemas.openxmlformats.org/officeDocument/2006/relationships/hyperlink" Target="https://www.rts-tender.ru/" TargetMode="External"/><Relationship Id="rId13" Type="http://schemas.openxmlformats.org/officeDocument/2006/relationships/hyperlink" Target="http://www.rts-tender.ru/" TargetMode="External"/><Relationship Id="rId14" Type="http://schemas.openxmlformats.org/officeDocument/2006/relationships/image" Target="media/image1.png"/><Relationship Id="rId15" Type="http://schemas.openxmlformats.org/officeDocument/2006/relationships/image" Target="media/image2.png"/><Relationship Id="rId16" Type="http://schemas.openxmlformats.org/officeDocument/2006/relationships/image" Target="media/image3.png"/><Relationship Id="rId17" Type="http://schemas.openxmlformats.org/officeDocument/2006/relationships/image" Target="media/image4.png"/><Relationship Id="rId18" Type="http://schemas.openxmlformats.org/officeDocument/2006/relationships/image" Target="media/image5.png"/><Relationship Id="rId19" Type="http://schemas.openxmlformats.org/officeDocument/2006/relationships/image" Target="media/image6.png"/><Relationship Id="rId20" Type="http://schemas.openxmlformats.org/officeDocument/2006/relationships/image" Target="media/image7.png"/><Relationship Id="rId21" Type="http://schemas.openxmlformats.org/officeDocument/2006/relationships/image" Target="media/image8.png"/><Relationship Id="rId22" Type="http://schemas.openxmlformats.org/officeDocument/2006/relationships/image" Target="media/image9.png"/><Relationship Id="rId23" Type="http://schemas.openxmlformats.org/officeDocument/2006/relationships/image" Target="media/image10.png"/><Relationship Id="rId24" Type="http://schemas.openxmlformats.org/officeDocument/2006/relationships/image" Target="media/image11.png"/><Relationship Id="rId25" Type="http://schemas.openxmlformats.org/officeDocument/2006/relationships/image" Target="media/image1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Grizli777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dc:description/>
  <dc:language>ru-RU</dc:language>
  <cp:lastModifiedBy>SokolovaMY</cp:lastModifiedBy>
  <cp:revision>82</cp:revision>
  <dcterms:created xsi:type="dcterms:W3CDTF">2023-10-31T06:24:00Z</dcterms:created>
  <dcterms:modified xsi:type="dcterms:W3CDTF">2026-07-17T06:47:52Z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A6359D14764B43E9BA567EF3ABEF27A6</vt:lpwstr>
  </property>
  <property fmtid="{D5CDD505-2E9C-101B-9397-08002B2CF9AE}" pid="3" name="KSOProductBuildVer">
    <vt:lpwstr>1049-11.2.0.11516</vt:lpwstr>
  </property>
</Properties>
</file>