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Утверждено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распоряжением начальника Управления имущественных и земельных отношений 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Администрации города Костромы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bCs/>
          <w:i/>
          <w:sz w:val="20"/>
          <w:szCs w:val="20"/>
          <w:highlight w:val="none"/>
        </w:rPr>
      </w:pPr>
      <w:r>
        <w:rPr>
          <w:bCs/>
          <w:i/>
          <w:sz w:val="20"/>
          <w:szCs w:val="20"/>
        </w:rPr>
        <w:t xml:space="preserve">от __________2026 года №_____</w:t>
      </w:r>
      <w:r>
        <w:rPr>
          <w:bCs/>
          <w:i/>
          <w:sz w:val="20"/>
          <w:szCs w:val="20"/>
          <w:highlight w:val="none"/>
        </w:rPr>
      </w:r>
      <w:r>
        <w:rPr>
          <w:bCs/>
          <w:i/>
          <w:sz w:val="20"/>
          <w:szCs w:val="20"/>
          <w:highlight w:val="none"/>
        </w:rPr>
      </w:r>
    </w:p>
    <w:p>
      <w:pPr>
        <w:pStyle w:val="807"/>
        <w:rPr>
          <w:sz w:val="20"/>
          <w:szCs w:val="20"/>
          <w:lang w:val="ru-RU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ИЗВЕЩЕНИЕ</w:t>
      </w: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p>
      <w:pPr>
        <w:pStyle w:val="807"/>
        <w:rPr>
          <w:sz w:val="20"/>
          <w:szCs w:val="20"/>
          <w:lang w:val="ru-RU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О проведен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ии ау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кциона по продаже земельных участков, расположенных на территории города Костромы, государственная собственность на который не разграничена </w:t>
      </w: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1. Управление имущественных и земельных отношений Администрации города Костромы сообщает о </w:t>
      </w:r>
      <w:r>
        <w:rPr>
          <w:sz w:val="20"/>
          <w:szCs w:val="20"/>
          <w:highlight w:val="white"/>
        </w:rPr>
        <w:t xml:space="preserve">п</w:t>
      </w:r>
      <w:r>
        <w:rPr>
          <w:sz w:val="20"/>
          <w:szCs w:val="20"/>
          <w:highlight w:val="white"/>
        </w:rPr>
        <w:t xml:space="preserve">роведен</w:t>
      </w:r>
      <w:r>
        <w:rPr>
          <w:sz w:val="20"/>
          <w:szCs w:val="20"/>
          <w:highlight w:val="white"/>
        </w:rPr>
        <w:t xml:space="preserve">ии</w:t>
      </w:r>
      <w:r>
        <w:rPr>
          <w:b/>
          <w:bCs/>
          <w:sz w:val="20"/>
          <w:szCs w:val="20"/>
          <w:highlight w:val="white"/>
        </w:rPr>
        <w:t xml:space="preserve"> 2 декабря</w:t>
      </w:r>
      <w:r>
        <w:rPr>
          <w:b/>
          <w:bCs/>
          <w:sz w:val="20"/>
          <w:szCs w:val="20"/>
          <w:highlight w:val="white"/>
        </w:rPr>
        <w:t xml:space="preserve"> 2026</w:t>
      </w:r>
      <w:r>
        <w:rPr>
          <w:b/>
          <w:bCs/>
          <w:sz w:val="20"/>
          <w:szCs w:val="20"/>
          <w:highlight w:val="white"/>
        </w:rPr>
        <w:t xml:space="preserve"> года</w:t>
      </w:r>
      <w:r>
        <w:rPr>
          <w:sz w:val="20"/>
          <w:szCs w:val="20"/>
          <w:highlight w:val="white"/>
        </w:rPr>
        <w:t xml:space="preserve"> </w:t>
      </w:r>
      <w:r>
        <w:rPr>
          <w:sz w:val="20"/>
          <w:szCs w:val="20"/>
          <w:highlight w:val="white"/>
        </w:rPr>
        <w:t xml:space="preserve">аукцио</w:t>
      </w:r>
      <w:r>
        <w:rPr>
          <w:sz w:val="20"/>
          <w:szCs w:val="20"/>
          <w:highlight w:val="white"/>
        </w:rPr>
        <w:t xml:space="preserve">на по</w:t>
      </w:r>
      <w:r>
        <w:rPr>
          <w:sz w:val="20"/>
          <w:szCs w:val="20"/>
          <w:highlight w:val="white"/>
        </w:rPr>
        <w:t xml:space="preserve"> продаже земельного участка.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Форма торгов – электронный аукцион. 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14:ligatures w14:val="none"/>
        </w:rPr>
      </w:pPr>
      <w:r>
        <w:rPr>
          <w:sz w:val="20"/>
          <w:szCs w:val="20"/>
          <w:highlight w:val="white"/>
        </w:rPr>
        <w:t xml:space="preserve">Участниками аукциона являютс</w:t>
      </w:r>
      <w:r>
        <w:rPr>
          <w:sz w:val="20"/>
          <w:szCs w:val="20"/>
        </w:rPr>
        <w:t xml:space="preserve">я граждане.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709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2. Основание проведения аукци</w:t>
      </w:r>
      <w:r>
        <w:rPr>
          <w:sz w:val="20"/>
          <w:szCs w:val="20"/>
        </w:rPr>
        <w:t xml:space="preserve">она – </w:t>
      </w:r>
      <w:r>
        <w:rPr>
          <w:sz w:val="20"/>
          <w:szCs w:val="20"/>
          <w:lang w:eastAsia="ar-SA"/>
        </w:rPr>
        <w:t xml:space="preserve">постановление Администрации города Костромы от</w:t>
      </w:r>
      <w:r>
        <w:rPr>
          <w:sz w:val="20"/>
          <w:szCs w:val="20"/>
          <w:lang w:eastAsia="ar-SA"/>
        </w:rPr>
        <w:t xml:space="preserve"> 3 августа 2026 года № 1796</w:t>
      </w:r>
      <w:r>
        <w:rPr>
          <w:sz w:val="20"/>
          <w:szCs w:val="20"/>
          <w:lang w:eastAsia="ar-SA"/>
        </w:rPr>
        <w:t xml:space="preserve"> «О</w:t>
      </w:r>
      <w:r>
        <w:rPr>
          <w:sz w:val="20"/>
          <w:szCs w:val="20"/>
          <w:lang w:eastAsia="ar-SA"/>
        </w:rPr>
        <w:t xml:space="preserve">б отказе в предоставлении в собственность и о проведении аукциона по продаже земельного участка, расположенного по адресу: Российская Федерация, Костромская область, городской округ город Кострома, город Кострома, поселок Васильевское, земельный участок 23</w:t>
      </w:r>
      <w:r>
        <w:rPr>
          <w:sz w:val="20"/>
          <w:szCs w:val="20"/>
          <w:lang w:eastAsia="ar-SA"/>
        </w:rPr>
        <w:t xml:space="preserve">»; </w:t>
      </w:r>
      <w:r>
        <w:rPr>
          <w:sz w:val="20"/>
          <w:szCs w:val="20"/>
          <w:lang w:eastAsia="ar-SA"/>
        </w:rPr>
        <w:t xml:space="preserve">постановление Администрации города Костромы от</w:t>
      </w:r>
      <w:r>
        <w:rPr>
          <w:sz w:val="20"/>
          <w:szCs w:val="20"/>
          <w:lang w:eastAsia="ar-SA"/>
        </w:rPr>
        <w:t xml:space="preserve"> 9 июля 2026 года № 1615</w:t>
      </w:r>
      <w:r>
        <w:rPr>
          <w:sz w:val="20"/>
          <w:szCs w:val="20"/>
          <w:lang w:eastAsia="ar-SA"/>
        </w:rPr>
        <w:t xml:space="preserve"> «О</w:t>
      </w:r>
      <w:r>
        <w:rPr>
          <w:sz w:val="20"/>
          <w:szCs w:val="20"/>
          <w:lang w:eastAsia="ar-SA"/>
        </w:rPr>
        <w:t xml:space="preserve">б отказе в предоставлении в собственность и о проведении аукциона по продаже земельного участка, расположенного по адресу: Российская Федерация, Костромская область, городской округ город Кострома, город Кострома, поселок Васильевское, земельный участок 25</w:t>
      </w:r>
      <w:r>
        <w:rPr>
          <w:sz w:val="20"/>
          <w:szCs w:val="20"/>
          <w:lang w:eastAsia="ar-SA"/>
        </w:rPr>
        <w:t xml:space="preserve">»;</w:t>
      </w:r>
      <w:r>
        <w:rPr>
          <w:sz w:val="20"/>
          <w:szCs w:val="20"/>
          <w:lang w:eastAsia="ar-SA"/>
        </w:rPr>
        <w:t xml:space="preserve"> </w:t>
      </w:r>
      <w:r>
        <w:rPr>
          <w:sz w:val="20"/>
          <w:szCs w:val="20"/>
          <w:lang w:eastAsia="ar-SA"/>
        </w:rPr>
        <w:t xml:space="preserve">постановление Администрации города Костромы от</w:t>
      </w:r>
      <w:r>
        <w:rPr>
          <w:sz w:val="20"/>
          <w:szCs w:val="20"/>
          <w:lang w:eastAsia="ar-SA"/>
        </w:rPr>
        <w:t xml:space="preserve"> 3 августа 2026 года № 1795</w:t>
      </w:r>
      <w:r>
        <w:rPr>
          <w:sz w:val="20"/>
          <w:szCs w:val="20"/>
          <w:lang w:eastAsia="ar-SA"/>
        </w:rPr>
        <w:t xml:space="preserve"> «О</w:t>
      </w:r>
      <w:r>
        <w:rPr>
          <w:sz w:val="20"/>
          <w:szCs w:val="20"/>
          <w:lang w:eastAsia="ar-SA"/>
        </w:rPr>
        <w:t xml:space="preserve">б отказе в предоставлении в собственность и о проведении аукциона по продаже земельного участка, расположенного по адресу: Российская Федерация, Костромская область, городской округ город Кострома, город Кострома, поселок Васильевское, земельный участок 27</w:t>
      </w:r>
      <w:r>
        <w:rPr>
          <w:sz w:val="20"/>
          <w:szCs w:val="20"/>
          <w:lang w:eastAsia="ar-SA"/>
        </w:rPr>
        <w:t xml:space="preserve">»</w:t>
      </w:r>
      <w:r>
        <w:rPr>
          <w:sz w:val="20"/>
          <w:szCs w:val="20"/>
          <w:lang w:eastAsia="ar-SA"/>
        </w:rPr>
        <w:t xml:space="preserve">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Сведения о предмете аукциона: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Лот № 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адрес</w:t>
      </w:r>
      <w:r>
        <w:rPr>
          <w:color w:val="000000"/>
          <w:sz w:val="20"/>
          <w:szCs w:val="20"/>
        </w:rPr>
        <w:t xml:space="preserve">: Российская Федерация, Костромская область, городской округ город Кострома, город Кострома, поселок Васильевское, земельный участок 23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площадь: 730 кв</w:t>
      </w:r>
      <w:r>
        <w:rPr>
          <w:sz w:val="20"/>
          <w:szCs w:val="20"/>
        </w:rPr>
        <w:t xml:space="preserve">.м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кадастровый номер: 44:27:070601:2323;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категория земель: земли населенных пунктов;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- виды ра</w:t>
      </w:r>
      <w:r>
        <w:rPr>
          <w:sz w:val="20"/>
          <w:szCs w:val="20"/>
        </w:rPr>
        <w:t xml:space="preserve">зрешенного испол</w:t>
      </w:r>
      <w:r>
        <w:rPr>
          <w:sz w:val="20"/>
          <w:szCs w:val="20"/>
        </w:rPr>
        <w:t xml:space="preserve">ьзов</w:t>
      </w:r>
      <w:r>
        <w:rPr>
          <w:sz w:val="20"/>
          <w:szCs w:val="20"/>
        </w:rPr>
        <w:t xml:space="preserve">ания: для индивидуального жилищного строительства;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0" w:right="0" w:firstLine="540"/>
        <w:jc w:val="both"/>
        <w:spacing w:before="0" w:after="0" w:line="288" w:lineRule="atLeast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-т</w:t>
      </w:r>
      <w:r>
        <w:rPr>
          <w:sz w:val="20"/>
          <w:szCs w:val="20"/>
        </w:rPr>
        <w:t xml:space="preserve">ерриториальная зо</w:t>
      </w:r>
      <w:r>
        <w:rPr>
          <w:sz w:val="20"/>
          <w:szCs w:val="20"/>
        </w:rPr>
        <w:t xml:space="preserve">н</w:t>
      </w:r>
      <w:r>
        <w:rPr>
          <w:sz w:val="20"/>
          <w:szCs w:val="20"/>
        </w:rPr>
        <w:t xml:space="preserve">а:</w:t>
      </w:r>
      <w:r>
        <w:rPr>
          <w:sz w:val="20"/>
          <w:szCs w:val="20"/>
        </w:rPr>
        <w:t xml:space="preserve"> з</w:t>
      </w:r>
      <w:r>
        <w:rPr>
          <w:sz w:val="20"/>
          <w:szCs w:val="20"/>
        </w:rPr>
        <w:t xml:space="preserve">она застройки малоэтажными жилыми домами (до 4 этажей, включая мансардный) Ж-2</w:t>
      </w:r>
      <w:r>
        <w:rPr>
          <w:sz w:val="20"/>
          <w:szCs w:val="20"/>
        </w:rPr>
        <w:t xml:space="preserve">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обременения и ограничен</w:t>
      </w:r>
      <w:r>
        <w:rPr>
          <w:sz w:val="20"/>
          <w:szCs w:val="20"/>
        </w:rPr>
        <w:t xml:space="preserve">ия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земельный участок расположен</w:t>
      </w:r>
      <w:r>
        <w:rPr>
          <w:sz w:val="20"/>
          <w:szCs w:val="20"/>
        </w:rPr>
        <w:t xml:space="preserve"> в границах территории, ограниченной улицей Усадебной и проездом Васильевс</w:t>
      </w:r>
      <w:r>
        <w:rPr>
          <w:sz w:val="20"/>
          <w:szCs w:val="20"/>
        </w:rPr>
        <w:t xml:space="preserve">ким, в отношении которой постановлением Администрации города Костромы от 23 марта 2026 года № 534 утверждена документация по планировке территории в виде проекта планировки территории с проектом межевания территории в составе проекта планировки территории</w:t>
      </w:r>
      <w:r>
        <w:rPr>
          <w:sz w:val="20"/>
          <w:szCs w:val="20"/>
        </w:rPr>
        <w:t xml:space="preserve">, в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sz w:val="20"/>
          <w:szCs w:val="20"/>
        </w:rPr>
        <w:t xml:space="preserve">подзонах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sz w:val="20"/>
          <w:szCs w:val="20"/>
        </w:rPr>
        <w:t xml:space="preserve">3); охранная зона инженерных коммуникаций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44:0</w:t>
      </w:r>
      <w:r>
        <w:rPr>
          <w:sz w:val="20"/>
          <w:szCs w:val="20"/>
        </w:rPr>
        <w:t xml:space="preserve">0-6.638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расположен в зоне регулирования застройки и хозяйственной деятельности среднего плана районного уровня ЗРЗ (Л)-12 объекта культурного наследия регионального значения «Усадьба Васильевское» Карцевых (Чумаковых)», </w:t>
      </w:r>
      <w:r>
        <w:rPr>
          <w:sz w:val="20"/>
          <w:szCs w:val="20"/>
        </w:rPr>
        <w:t xml:space="preserve">X</w:t>
      </w:r>
      <w:r>
        <w:rPr>
          <w:sz w:val="20"/>
          <w:szCs w:val="20"/>
        </w:rPr>
        <w:t xml:space="preserve">I</w:t>
      </w:r>
      <w:r>
        <w:rPr>
          <w:sz w:val="20"/>
          <w:szCs w:val="20"/>
        </w:rPr>
        <w:t xml:space="preserve">X в.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44:27</w:t>
      </w:r>
      <w:r>
        <w:rPr>
          <w:sz w:val="20"/>
          <w:szCs w:val="20"/>
        </w:rPr>
        <w:t xml:space="preserve">-6.7807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14:ligatures w14:val="none"/>
        </w:rPr>
      </w:r>
      <w:r>
        <w:rPr>
          <w14:ligatures w14:val="none"/>
        </w:rPr>
      </w:r>
    </w:p>
    <w:p>
      <w:pPr>
        <w:ind w:firstLine="567"/>
        <w:jc w:val="both"/>
      </w:pPr>
      <w:r>
        <w:rPr>
          <w:sz w:val="20"/>
          <w:szCs w:val="20"/>
        </w:rPr>
        <w:t xml:space="preserve">- параметры разрешенного строительства: максимальный процент з</w:t>
      </w:r>
      <w:r>
        <w:rPr>
          <w:sz w:val="20"/>
          <w:szCs w:val="20"/>
        </w:rPr>
        <w:t xml:space="preserve">астройки земельного участка – 25; предельная высота зданий – </w:t>
      </w:r>
      <w:r>
        <w:rPr>
          <w:sz w:val="20"/>
          <w:szCs w:val="20"/>
        </w:rPr>
        <w:t xml:space="preserve">предельная </w:t>
      </w:r>
      <w:r>
        <w:rPr>
          <w:sz w:val="20"/>
          <w:szCs w:val="20"/>
        </w:rPr>
        <w:t xml:space="preserve">высота до </w:t>
      </w:r>
      <w:r>
        <w:rPr>
          <w:sz w:val="20"/>
          <w:szCs w:val="20"/>
        </w:rPr>
        <w:t xml:space="preserve">обреза </w:t>
      </w:r>
      <w:r>
        <w:rPr>
          <w:sz w:val="20"/>
          <w:szCs w:val="20"/>
        </w:rPr>
        <w:t xml:space="preserve">карниза </w:t>
      </w:r>
      <w:r>
        <w:rPr>
          <w:sz w:val="20"/>
          <w:szCs w:val="20"/>
        </w:rPr>
        <w:t xml:space="preserve">(максимальная</w:t>
      </w:r>
      <w:r>
        <w:rPr>
          <w:sz w:val="20"/>
          <w:szCs w:val="20"/>
        </w:rPr>
        <w:t xml:space="preserve">) - 8,67 м </w:t>
      </w:r>
      <w:r>
        <w:rPr>
          <w:sz w:val="20"/>
          <w:szCs w:val="20"/>
        </w:rPr>
        <w:t xml:space="preserve">(высотный параметр установлен до отметки обрезов карнизов скатных кровель/парапетов плоских кровель и является величиной постоянной)</w:t>
      </w:r>
      <w:r>
        <w:rPr>
          <w:sz w:val="20"/>
          <w:szCs w:val="20"/>
        </w:rPr>
        <w:t xml:space="preserve">; минимальный отступ от границ земельного участка – 3 м </w:t>
      </w:r>
      <w:r>
        <w:rPr>
          <w:sz w:val="20"/>
          <w:szCs w:val="20"/>
        </w:rPr>
        <w:t xml:space="preserve">(о</w:t>
      </w:r>
      <w:r>
        <w:rPr>
          <w:sz w:val="20"/>
          <w:szCs w:val="20"/>
        </w:rPr>
        <w:t xml:space="preserve">тступы для объектов капитального строительства и реконструкции на территориях, </w:t>
      </w:r>
      <w:r>
        <w:rPr>
          <w:sz w:val="20"/>
          <w:szCs w:val="20"/>
        </w:rPr>
        <w:t xml:space="preserve">примыкающих к главной въездной дороге в усадьбу, строго по линиям застройки, формируемым </w:t>
      </w:r>
      <w:r>
        <w:rPr>
          <w:sz w:val="20"/>
          <w:szCs w:val="20"/>
        </w:rPr>
        <w:t xml:space="preserve">существующими домами пос. Васильевское N 5 и N 6 с севера и N 9, 9а, 8 с юга от въезда)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/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информация о возможности подключения (технологич</w:t>
      </w:r>
      <w:r>
        <w:rPr>
          <w:sz w:val="20"/>
          <w:szCs w:val="20"/>
          <w:highlight w:val="white"/>
        </w:rPr>
        <w:t xml:space="preserve">еского присоединения): водоснабжение, водоотведение, ливневая канализация от МУП города Костромы «</w:t>
      </w:r>
      <w:r>
        <w:rPr>
          <w:sz w:val="20"/>
          <w:szCs w:val="20"/>
          <w:highlight w:val="white"/>
        </w:rPr>
        <w:t xml:space="preserve">Костромагорводоканал</w:t>
      </w:r>
      <w:r>
        <w:rPr>
          <w:sz w:val="20"/>
          <w:szCs w:val="20"/>
          <w:highlight w:val="white"/>
        </w:rPr>
        <w:t xml:space="preserve">» от 08.07.2026</w:t>
      </w:r>
      <w:r>
        <w:rPr>
          <w:sz w:val="20"/>
          <w:szCs w:val="20"/>
          <w:highlight w:val="white"/>
        </w:rPr>
        <w:br/>
        <w:t xml:space="preserve">№ исх.02.11/4567д, от 08.07.2026 № исх.02.11/4562д; газоснабжение от ООО «Газпром газораспределение Кострома» от 07.07.2026</w:t>
      </w:r>
      <w:r>
        <w:rPr>
          <w:sz w:val="20"/>
          <w:szCs w:val="20"/>
          <w:highlight w:val="white"/>
        </w:rPr>
        <w:t xml:space="preserve"> № ИС-15/3515, от МУП г</w:t>
      </w:r>
      <w:r>
        <w:rPr>
          <w:sz w:val="20"/>
          <w:szCs w:val="20"/>
          <w:highlight w:val="white"/>
        </w:rPr>
        <w:t xml:space="preserve">.К</w:t>
      </w:r>
      <w:r>
        <w:rPr>
          <w:sz w:val="20"/>
          <w:szCs w:val="20"/>
          <w:highlight w:val="white"/>
        </w:rPr>
        <w:t xml:space="preserve">остромы «Городские сети» от 09.07.2026 № 13-01/02984; </w:t>
      </w:r>
      <w:r>
        <w:rPr>
          <w:sz w:val="20"/>
          <w:szCs w:val="20"/>
          <w:highlight w:val="white"/>
        </w:rPr>
        <w:t xml:space="preserve">от ПАО «ТГК-2» от 16.07.2026 № 4201/908-2026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начальная цена земельного участка: 2 967 000</w:t>
      </w:r>
      <w:r>
        <w:rPr>
          <w:sz w:val="20"/>
          <w:szCs w:val="20"/>
        </w:rPr>
        <w:t xml:space="preserve"> (Два миллиона девятьсот шестьдесят семь тысяч</w:t>
      </w:r>
      <w:r>
        <w:rPr>
          <w:sz w:val="20"/>
          <w:szCs w:val="20"/>
        </w:rPr>
        <w:t xml:space="preserve">) рублей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шаг аукци</w:t>
      </w:r>
      <w:r>
        <w:rPr>
          <w:sz w:val="20"/>
          <w:szCs w:val="20"/>
        </w:rPr>
        <w:t xml:space="preserve">она: </w:t>
      </w:r>
      <w:r>
        <w:rPr>
          <w:sz w:val="20"/>
          <w:szCs w:val="20"/>
        </w:rPr>
        <w:t xml:space="preserve">89 010</w:t>
      </w:r>
      <w:r>
        <w:rPr>
          <w:sz w:val="20"/>
          <w:szCs w:val="20"/>
        </w:rPr>
        <w:t xml:space="preserve"> (Восемьсот девять тысяч десять</w:t>
      </w:r>
      <w:r>
        <w:rPr>
          <w:sz w:val="20"/>
          <w:szCs w:val="20"/>
        </w:rPr>
        <w:t xml:space="preserve">) рублей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размер задатка: </w:t>
      </w:r>
      <w:r>
        <w:rPr>
          <w:sz w:val="20"/>
          <w:szCs w:val="20"/>
        </w:rPr>
        <w:t xml:space="preserve">741 750 (Семьсот сорок одна тысяча семьсот пятьдесят) рублей;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-д</w:t>
      </w:r>
      <w:r>
        <w:rPr>
          <w:sz w:val="20"/>
          <w:szCs w:val="20"/>
          <w:highlight w:val="white"/>
        </w:rPr>
        <w:t xml:space="preserve">ата размещения извещения о предоставлении земельного участка для индивидуального жилищного строительства - 02.07.2026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Лот № 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адрес</w:t>
      </w:r>
      <w:r>
        <w:rPr>
          <w:color w:val="000000"/>
          <w:sz w:val="20"/>
          <w:szCs w:val="20"/>
        </w:rPr>
        <w:t xml:space="preserve">: Российская Федерация, Костромская область, городской округ город Кострома, город Кострома, поселок Васильевское, земельный участок 25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площадь: 730 кв</w:t>
      </w:r>
      <w:r>
        <w:rPr>
          <w:sz w:val="20"/>
          <w:szCs w:val="20"/>
        </w:rPr>
        <w:t xml:space="preserve">.м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кадастровый номер: 44:27:070601:2322;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категория земель: земли населенных пунктов;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- виды ра</w:t>
      </w:r>
      <w:r>
        <w:rPr>
          <w:sz w:val="20"/>
          <w:szCs w:val="20"/>
        </w:rPr>
        <w:t xml:space="preserve">зрешенного испол</w:t>
      </w:r>
      <w:r>
        <w:rPr>
          <w:sz w:val="20"/>
          <w:szCs w:val="20"/>
        </w:rPr>
        <w:t xml:space="preserve">ьзов</w:t>
      </w:r>
      <w:r>
        <w:rPr>
          <w:sz w:val="20"/>
          <w:szCs w:val="20"/>
        </w:rPr>
        <w:t xml:space="preserve">ания: для индивидуального жилищного строительства;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0" w:right="0" w:firstLine="540"/>
        <w:jc w:val="both"/>
        <w:spacing w:before="0" w:after="0" w:line="288" w:lineRule="atLeast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-т</w:t>
      </w:r>
      <w:r>
        <w:rPr>
          <w:sz w:val="20"/>
          <w:szCs w:val="20"/>
        </w:rPr>
        <w:t xml:space="preserve">ерриториальная зо</w:t>
      </w:r>
      <w:r>
        <w:rPr>
          <w:sz w:val="20"/>
          <w:szCs w:val="20"/>
        </w:rPr>
        <w:t xml:space="preserve">н</w:t>
      </w:r>
      <w:r>
        <w:rPr>
          <w:sz w:val="20"/>
          <w:szCs w:val="20"/>
        </w:rPr>
        <w:t xml:space="preserve">а:</w:t>
      </w:r>
      <w:r>
        <w:rPr>
          <w:sz w:val="20"/>
          <w:szCs w:val="20"/>
        </w:rPr>
        <w:t xml:space="preserve"> з</w:t>
      </w:r>
      <w:r>
        <w:rPr>
          <w:sz w:val="20"/>
          <w:szCs w:val="20"/>
        </w:rPr>
        <w:t xml:space="preserve">она застройки малоэтажными жилыми домами (до 4 этажей, включая мансардный) Ж-2</w:t>
      </w:r>
      <w:r>
        <w:rPr>
          <w:sz w:val="20"/>
          <w:szCs w:val="20"/>
        </w:rPr>
        <w:t xml:space="preserve">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обременения и ограничен</w:t>
      </w:r>
      <w:r>
        <w:rPr>
          <w:sz w:val="20"/>
          <w:szCs w:val="20"/>
        </w:rPr>
        <w:t xml:space="preserve">ия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земельный участок расположен</w:t>
      </w:r>
      <w:r>
        <w:rPr>
          <w:sz w:val="20"/>
          <w:szCs w:val="20"/>
        </w:rPr>
        <w:t xml:space="preserve"> в границах территории, ограниченной улицей Усадебной и проездом Васильевс</w:t>
      </w:r>
      <w:r>
        <w:rPr>
          <w:sz w:val="20"/>
          <w:szCs w:val="20"/>
        </w:rPr>
        <w:t xml:space="preserve">ким, в отношении которой постановлением Администрации города Костромы от 23 марта 2026 года № 534 утверждена документация по планировке территории в виде проекта планировки территории с проектом межевания территории в составе проекта планировки территории</w:t>
      </w:r>
      <w:r>
        <w:rPr>
          <w:sz w:val="20"/>
          <w:szCs w:val="20"/>
        </w:rPr>
        <w:t xml:space="preserve">, в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sz w:val="20"/>
          <w:szCs w:val="20"/>
        </w:rPr>
        <w:t xml:space="preserve">подзонах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sz w:val="20"/>
          <w:szCs w:val="20"/>
        </w:rPr>
        <w:t xml:space="preserve">3); охранная зона инженерных коммуникаций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44:0</w:t>
      </w:r>
      <w:r>
        <w:rPr>
          <w:sz w:val="20"/>
          <w:szCs w:val="20"/>
        </w:rPr>
        <w:t xml:space="preserve">0-6.638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расположен в зоне регулирования застройки и хозяйственной деятельности среднего плана районного уровня ЗРЗ (Л)-12 объекта культурного наследия регионального значения «Усадьба Васильевское» Карцевых (Чумаковых)», </w:t>
      </w:r>
      <w:r>
        <w:rPr>
          <w:sz w:val="20"/>
          <w:szCs w:val="20"/>
        </w:rPr>
        <w:t xml:space="preserve">X</w:t>
      </w:r>
      <w:r>
        <w:rPr>
          <w:sz w:val="20"/>
          <w:szCs w:val="20"/>
        </w:rPr>
        <w:t xml:space="preserve">I</w:t>
      </w:r>
      <w:r>
        <w:rPr>
          <w:sz w:val="20"/>
          <w:szCs w:val="20"/>
        </w:rPr>
        <w:t xml:space="preserve">X в.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44:27</w:t>
      </w:r>
      <w:r>
        <w:rPr>
          <w:sz w:val="20"/>
          <w:szCs w:val="20"/>
        </w:rPr>
        <w:t xml:space="preserve">-6.7807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14:ligatures w14:val="none"/>
        </w:rPr>
      </w:r>
      <w:r>
        <w:rPr>
          <w14:ligatures w14:val="none"/>
        </w:rPr>
      </w:r>
    </w:p>
    <w:p>
      <w:pPr>
        <w:ind w:firstLine="567"/>
        <w:jc w:val="both"/>
      </w:pPr>
      <w:r>
        <w:rPr>
          <w:sz w:val="20"/>
          <w:szCs w:val="20"/>
        </w:rPr>
        <w:t xml:space="preserve">- параметры разрешенного строительства: максимальный процент з</w:t>
      </w:r>
      <w:r>
        <w:rPr>
          <w:sz w:val="20"/>
          <w:szCs w:val="20"/>
        </w:rPr>
        <w:t xml:space="preserve">астройки земельного участка – 25; предельная высота зданий – </w:t>
      </w:r>
      <w:r>
        <w:rPr>
          <w:sz w:val="20"/>
          <w:szCs w:val="20"/>
        </w:rPr>
        <w:t xml:space="preserve">предельная </w:t>
      </w:r>
      <w:r>
        <w:rPr>
          <w:sz w:val="20"/>
          <w:szCs w:val="20"/>
        </w:rPr>
        <w:t xml:space="preserve">высота до </w:t>
      </w:r>
      <w:r>
        <w:rPr>
          <w:sz w:val="20"/>
          <w:szCs w:val="20"/>
        </w:rPr>
        <w:t xml:space="preserve">обреза </w:t>
      </w:r>
      <w:r>
        <w:rPr>
          <w:sz w:val="20"/>
          <w:szCs w:val="20"/>
        </w:rPr>
        <w:t xml:space="preserve">карниза </w:t>
      </w:r>
      <w:r>
        <w:rPr>
          <w:sz w:val="20"/>
          <w:szCs w:val="20"/>
        </w:rPr>
        <w:t xml:space="preserve">(максимальная</w:t>
      </w:r>
      <w:r>
        <w:rPr>
          <w:sz w:val="20"/>
          <w:szCs w:val="20"/>
        </w:rPr>
        <w:t xml:space="preserve">) - 8,67 м </w:t>
      </w:r>
      <w:r>
        <w:rPr>
          <w:sz w:val="20"/>
          <w:szCs w:val="20"/>
        </w:rPr>
        <w:t xml:space="preserve">(высотный параметр установлен до отметки обрезов карнизов скатных кровель/парапетов плоских кровель и является величиной постоянной)</w:t>
      </w:r>
      <w:r>
        <w:rPr>
          <w:sz w:val="20"/>
          <w:szCs w:val="20"/>
        </w:rPr>
        <w:t xml:space="preserve">; минимальный отступ от границ земельного участка – 3 м (о</w:t>
      </w:r>
      <w:r>
        <w:rPr>
          <w:sz w:val="20"/>
          <w:szCs w:val="20"/>
        </w:rPr>
        <w:t xml:space="preserve">тступы для объектов капитального строительства и реконструкции на территориях, </w:t>
      </w:r>
      <w:r>
        <w:rPr>
          <w:sz w:val="20"/>
          <w:szCs w:val="20"/>
        </w:rPr>
        <w:t xml:space="preserve">примыкающих к главной въездной дороге в усадьбу, строго по линиям застройки, формируемым </w:t>
      </w:r>
      <w:r>
        <w:rPr>
          <w:sz w:val="20"/>
          <w:szCs w:val="20"/>
        </w:rPr>
        <w:t xml:space="preserve">существующими домами пос. Васильевское N 5 и N 6 с севера и N 9, 9а, 8 с юга от въезда)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/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информация о возможности подключения (технологич</w:t>
      </w:r>
      <w:r>
        <w:rPr>
          <w:sz w:val="20"/>
          <w:szCs w:val="20"/>
          <w:highlight w:val="white"/>
        </w:rPr>
        <w:t xml:space="preserve">еского присоединения): водоснабжение, водоотведение, ливневая канализация от МУП города Костромы «</w:t>
      </w:r>
      <w:r>
        <w:rPr>
          <w:sz w:val="20"/>
          <w:szCs w:val="20"/>
          <w:highlight w:val="white"/>
        </w:rPr>
        <w:t xml:space="preserve">Костромагорводоканал</w:t>
      </w:r>
      <w:r>
        <w:rPr>
          <w:sz w:val="20"/>
          <w:szCs w:val="20"/>
          <w:highlight w:val="white"/>
        </w:rPr>
        <w:t xml:space="preserve">» от 08.07.2026</w:t>
      </w:r>
      <w:r>
        <w:rPr>
          <w:sz w:val="20"/>
          <w:szCs w:val="20"/>
          <w:highlight w:val="white"/>
        </w:rPr>
        <w:br/>
        <w:t xml:space="preserve">№ исх.02.11/4566д, от 08.07.2026 № исх.02.11/4562д; газоснабжение от ООО «Газпром газораспределение Кострома» от 07.07.2026</w:t>
      </w:r>
      <w:r>
        <w:rPr>
          <w:sz w:val="20"/>
          <w:szCs w:val="20"/>
          <w:highlight w:val="white"/>
        </w:rPr>
        <w:t xml:space="preserve"> № ИС-15/3516, от МУП г</w:t>
      </w:r>
      <w:r>
        <w:rPr>
          <w:sz w:val="20"/>
          <w:szCs w:val="20"/>
          <w:highlight w:val="white"/>
        </w:rPr>
        <w:t xml:space="preserve">.К</w:t>
      </w:r>
      <w:r>
        <w:rPr>
          <w:sz w:val="20"/>
          <w:szCs w:val="20"/>
          <w:highlight w:val="white"/>
        </w:rPr>
        <w:t xml:space="preserve">остромы «Городские сети» от 09.07.2026 № 13-01/02985; </w:t>
      </w:r>
      <w:r>
        <w:rPr>
          <w:sz w:val="20"/>
          <w:szCs w:val="20"/>
          <w:highlight w:val="white"/>
        </w:rPr>
        <w:t xml:space="preserve">от ПАО «ТГК-2» от 16.07.2026 № 4201/908-2026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</w:rPr>
        <w:t xml:space="preserve">- начальная цена</w:t>
      </w:r>
      <w:r>
        <w:rPr>
          <w:sz w:val="20"/>
          <w:szCs w:val="20"/>
          <w:highlight w:val="white"/>
        </w:rPr>
        <w:t xml:space="preserve"> земельного участка:</w:t>
      </w:r>
      <w:r>
        <w:rPr>
          <w:sz w:val="20"/>
          <w:szCs w:val="20"/>
          <w:highlight w:val="white"/>
        </w:rPr>
        <w:t xml:space="preserve"> 2 967 000</w:t>
      </w:r>
      <w:r>
        <w:rPr>
          <w:sz w:val="20"/>
          <w:szCs w:val="20"/>
          <w:highlight w:val="white"/>
        </w:rPr>
        <w:t xml:space="preserve"> (Два миллиона девятьсот шестьдесят семь тысяч</w:t>
      </w:r>
      <w:r>
        <w:rPr>
          <w:sz w:val="20"/>
          <w:szCs w:val="20"/>
          <w:highlight w:val="white"/>
        </w:rPr>
        <w:t xml:space="preserve">) рублей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шаг аукци</w:t>
      </w:r>
      <w:r>
        <w:rPr>
          <w:sz w:val="20"/>
          <w:szCs w:val="20"/>
          <w:highlight w:val="white"/>
        </w:rPr>
        <w:t xml:space="preserve">она: </w:t>
      </w:r>
      <w:r>
        <w:rPr>
          <w:sz w:val="20"/>
          <w:szCs w:val="20"/>
          <w:highlight w:val="white"/>
        </w:rPr>
        <w:t xml:space="preserve">89 010</w:t>
      </w:r>
      <w:r>
        <w:rPr>
          <w:sz w:val="20"/>
          <w:szCs w:val="20"/>
          <w:highlight w:val="white"/>
        </w:rPr>
        <w:t xml:space="preserve"> (Восемьсот девять тысяч десять</w:t>
      </w:r>
      <w:r>
        <w:rPr>
          <w:sz w:val="20"/>
          <w:szCs w:val="20"/>
          <w:highlight w:val="white"/>
        </w:rPr>
        <w:t xml:space="preserve">) рублей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размер задатка: </w:t>
      </w:r>
      <w:r>
        <w:rPr>
          <w:sz w:val="20"/>
          <w:szCs w:val="20"/>
          <w:highlight w:val="white"/>
        </w:rPr>
        <w:t xml:space="preserve">741 750 (Семьсот сорок одна тысяча семьсот пятьдесят) рублей;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-д</w:t>
      </w:r>
      <w:r>
        <w:rPr>
          <w:sz w:val="20"/>
          <w:szCs w:val="20"/>
          <w:highlight w:val="white"/>
        </w:rPr>
        <w:t xml:space="preserve">ата размещения извещения о предоставлении земельного участка для индивидуального жилищного строительства - 02.07.2026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Лот № 3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адрес</w:t>
      </w:r>
      <w:r>
        <w:rPr>
          <w:color w:val="000000"/>
          <w:sz w:val="20"/>
          <w:szCs w:val="20"/>
        </w:rPr>
        <w:t xml:space="preserve">: Российская Федерация, Костромская область, городской округ город Кострома, город Кострома, поселок Васильевское, земельный участок 27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площадь: 730 кв</w:t>
      </w:r>
      <w:r>
        <w:rPr>
          <w:sz w:val="20"/>
          <w:szCs w:val="20"/>
        </w:rPr>
        <w:t xml:space="preserve">.м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кадастровый номер: 44:27:070601:2321;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категория земель: земли населенных пунктов;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- виды ра</w:t>
      </w:r>
      <w:r>
        <w:rPr>
          <w:sz w:val="20"/>
          <w:szCs w:val="20"/>
        </w:rPr>
        <w:t xml:space="preserve">зрешенного испол</w:t>
      </w:r>
      <w:r>
        <w:rPr>
          <w:sz w:val="20"/>
          <w:szCs w:val="20"/>
        </w:rPr>
        <w:t xml:space="preserve">ьзов</w:t>
      </w:r>
      <w:r>
        <w:rPr>
          <w:sz w:val="20"/>
          <w:szCs w:val="20"/>
        </w:rPr>
        <w:t xml:space="preserve">ания: для индивидуального жилищного строительства;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0" w:right="0" w:firstLine="540"/>
        <w:jc w:val="both"/>
        <w:spacing w:before="0" w:after="0" w:line="288" w:lineRule="atLeast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-т</w:t>
      </w:r>
      <w:r>
        <w:rPr>
          <w:sz w:val="20"/>
          <w:szCs w:val="20"/>
        </w:rPr>
        <w:t xml:space="preserve">ерриториальная зо</w:t>
      </w:r>
      <w:r>
        <w:rPr>
          <w:sz w:val="20"/>
          <w:szCs w:val="20"/>
        </w:rPr>
        <w:t xml:space="preserve">н</w:t>
      </w:r>
      <w:r>
        <w:rPr>
          <w:sz w:val="20"/>
          <w:szCs w:val="20"/>
        </w:rPr>
        <w:t xml:space="preserve">а:</w:t>
      </w:r>
      <w:r>
        <w:rPr>
          <w:sz w:val="20"/>
          <w:szCs w:val="20"/>
        </w:rPr>
        <w:t xml:space="preserve"> з</w:t>
      </w:r>
      <w:r>
        <w:rPr>
          <w:sz w:val="20"/>
          <w:szCs w:val="20"/>
        </w:rPr>
        <w:t xml:space="preserve">она застройки малоэтажными жилыми домами (до 4 этажей, включая мансардный) Ж-2</w:t>
      </w:r>
      <w:r>
        <w:rPr>
          <w:sz w:val="20"/>
          <w:szCs w:val="20"/>
        </w:rPr>
        <w:t xml:space="preserve">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обременения и ограничен</w:t>
      </w:r>
      <w:r>
        <w:rPr>
          <w:sz w:val="20"/>
          <w:szCs w:val="20"/>
        </w:rPr>
        <w:t xml:space="preserve">ия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земельный участок расположен</w:t>
      </w:r>
      <w:r>
        <w:rPr>
          <w:sz w:val="20"/>
          <w:szCs w:val="20"/>
        </w:rPr>
        <w:t xml:space="preserve"> в границах территории, ограниченной улицей Усадебной и проездом Васильевс</w:t>
      </w:r>
      <w:r>
        <w:rPr>
          <w:sz w:val="20"/>
          <w:szCs w:val="20"/>
        </w:rPr>
        <w:t xml:space="preserve">ким, в отношении которой постановлением Администрации города Костромы от 23 марта 2026 года № 534 утверждена документация по планировке территории в виде проекта планировки территории с проектом межевания территории в составе проекта планировки территории</w:t>
      </w:r>
      <w:r>
        <w:rPr>
          <w:sz w:val="20"/>
          <w:szCs w:val="20"/>
        </w:rPr>
        <w:t xml:space="preserve">, в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sz w:val="20"/>
          <w:szCs w:val="20"/>
        </w:rPr>
        <w:t xml:space="preserve">подзонах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sz w:val="20"/>
          <w:szCs w:val="20"/>
        </w:rPr>
        <w:t xml:space="preserve">3); охранная зона инженерных коммуникаций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44:0</w:t>
      </w:r>
      <w:r>
        <w:rPr>
          <w:sz w:val="20"/>
          <w:szCs w:val="20"/>
        </w:rPr>
        <w:t xml:space="preserve">0-6.638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расположен в зоне регулирования застройки и хозяйственной деятельности среднего плана районного уровня ЗРЗ (Л)-12 объекта культурного наследия регионального значения «Усадьба Васильевское» Карцевых (Чумаковых)», </w:t>
      </w:r>
      <w:r>
        <w:rPr>
          <w:sz w:val="20"/>
          <w:szCs w:val="20"/>
        </w:rPr>
        <w:t xml:space="preserve">X</w:t>
      </w:r>
      <w:r>
        <w:rPr>
          <w:sz w:val="20"/>
          <w:szCs w:val="20"/>
        </w:rPr>
        <w:t xml:space="preserve">I</w:t>
      </w:r>
      <w:r>
        <w:rPr>
          <w:sz w:val="20"/>
          <w:szCs w:val="20"/>
        </w:rPr>
        <w:t xml:space="preserve">X в.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44:27</w:t>
      </w:r>
      <w:r>
        <w:rPr>
          <w:sz w:val="20"/>
          <w:szCs w:val="20"/>
        </w:rPr>
        <w:t xml:space="preserve">-6.7807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14:ligatures w14:val="none"/>
        </w:rPr>
      </w:r>
      <w:r>
        <w:rPr>
          <w14:ligatures w14:val="non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параметры разрешенного строительства: максимальный процент з</w:t>
      </w:r>
      <w:r>
        <w:rPr>
          <w:sz w:val="20"/>
          <w:szCs w:val="20"/>
        </w:rPr>
        <w:t xml:space="preserve">астройки земельного участка – 25; предельная высота зданий – </w:t>
      </w:r>
      <w:r>
        <w:rPr>
          <w:sz w:val="20"/>
          <w:szCs w:val="20"/>
        </w:rPr>
        <w:t xml:space="preserve">предельная </w:t>
      </w:r>
      <w:r>
        <w:rPr>
          <w:sz w:val="20"/>
          <w:szCs w:val="20"/>
        </w:rPr>
        <w:t xml:space="preserve">высота до </w:t>
      </w:r>
      <w:r>
        <w:rPr>
          <w:sz w:val="20"/>
          <w:szCs w:val="20"/>
        </w:rPr>
        <w:t xml:space="preserve">обреза </w:t>
      </w:r>
      <w:r>
        <w:rPr>
          <w:sz w:val="20"/>
          <w:szCs w:val="20"/>
        </w:rPr>
        <w:t xml:space="preserve">карниза </w:t>
      </w:r>
      <w:r>
        <w:rPr>
          <w:sz w:val="20"/>
          <w:szCs w:val="20"/>
        </w:rPr>
        <w:t xml:space="preserve">(максимальная</w:t>
      </w:r>
      <w:r>
        <w:rPr>
          <w:sz w:val="20"/>
          <w:szCs w:val="20"/>
        </w:rPr>
        <w:t xml:space="preserve">) - 8,67 м </w:t>
      </w:r>
      <w:r>
        <w:rPr>
          <w:sz w:val="20"/>
          <w:szCs w:val="20"/>
        </w:rPr>
        <w:t xml:space="preserve">(высотный параметр установлен до отметки обрезов карнизов скатных кровель/парапетов плоских кровель и является величиной постоянной)</w:t>
      </w:r>
      <w:r>
        <w:rPr>
          <w:sz w:val="20"/>
          <w:szCs w:val="20"/>
        </w:rPr>
        <w:t xml:space="preserve">; минимальный отступ от границ земельного участка – 3 м (о</w:t>
      </w:r>
      <w:r>
        <w:rPr>
          <w:sz w:val="20"/>
          <w:szCs w:val="20"/>
        </w:rPr>
        <w:t xml:space="preserve">тступы для объектов капитального строительства и реконструкции на территориях, </w:t>
      </w:r>
      <w:r>
        <w:rPr>
          <w:sz w:val="20"/>
          <w:szCs w:val="20"/>
        </w:rPr>
        <w:t xml:space="preserve">примыкающих к главной въездной дороге в усадьбу, строго по линиям застройки, формируемым </w:t>
      </w:r>
      <w:r>
        <w:rPr>
          <w:sz w:val="20"/>
          <w:szCs w:val="20"/>
        </w:rPr>
        <w:t xml:space="preserve">существующими домами пос. Васильевское N 5 и N 6 с севера и N 9, 9а, 8 с юга от въезда)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информация о возможности подключения (технологич</w:t>
      </w:r>
      <w:r>
        <w:rPr>
          <w:sz w:val="20"/>
          <w:szCs w:val="20"/>
          <w:highlight w:val="white"/>
        </w:rPr>
        <w:t xml:space="preserve">еского присоединения): водоснабжение, водоотведение, ливневая канализация от МУП города Костромы «</w:t>
      </w:r>
      <w:r>
        <w:rPr>
          <w:sz w:val="20"/>
          <w:szCs w:val="20"/>
          <w:highlight w:val="white"/>
        </w:rPr>
        <w:t xml:space="preserve">Костромагорводоканал</w:t>
      </w:r>
      <w:r>
        <w:rPr>
          <w:sz w:val="20"/>
          <w:szCs w:val="20"/>
          <w:highlight w:val="white"/>
        </w:rPr>
        <w:t xml:space="preserve">» от 08.07.2026</w:t>
      </w:r>
      <w:r>
        <w:rPr>
          <w:sz w:val="20"/>
          <w:szCs w:val="20"/>
          <w:highlight w:val="white"/>
        </w:rPr>
        <w:br/>
        <w:t xml:space="preserve">№ исх.02.11/4565д, от 08.07.2026 № исх.02.11/4562д; газоснабжение от ООО «Газпром газораспределение Кострома» от 07.07.2026</w:t>
      </w:r>
      <w:r>
        <w:rPr>
          <w:sz w:val="20"/>
          <w:szCs w:val="20"/>
          <w:highlight w:val="white"/>
        </w:rPr>
        <w:t xml:space="preserve"> № ИС-15/3517, от МУП г</w:t>
      </w:r>
      <w:r>
        <w:rPr>
          <w:sz w:val="20"/>
          <w:szCs w:val="20"/>
          <w:highlight w:val="white"/>
        </w:rPr>
        <w:t xml:space="preserve">.К</w:t>
      </w:r>
      <w:r>
        <w:rPr>
          <w:sz w:val="20"/>
          <w:szCs w:val="20"/>
          <w:highlight w:val="white"/>
        </w:rPr>
        <w:t xml:space="preserve">остромы «Городские сети» от 09.07.2026 № 13-01/02986; </w:t>
      </w:r>
      <w:r>
        <w:rPr>
          <w:sz w:val="20"/>
          <w:szCs w:val="20"/>
          <w:highlight w:val="white"/>
        </w:rPr>
        <w:t xml:space="preserve">от ПАО «ТГК-2» от 16.07.2026 № 4201/908-2026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</w:rPr>
        <w:t xml:space="preserve">- начальная цена земельного участк</w:t>
      </w:r>
      <w:r>
        <w:rPr>
          <w:sz w:val="20"/>
          <w:szCs w:val="20"/>
          <w:highlight w:val="white"/>
        </w:rPr>
        <w:t xml:space="preserve">а:</w:t>
      </w:r>
      <w:r>
        <w:rPr>
          <w:sz w:val="20"/>
          <w:szCs w:val="20"/>
          <w:highlight w:val="white"/>
        </w:rPr>
        <w:t xml:space="preserve"> 2 967 000</w:t>
      </w:r>
      <w:r>
        <w:rPr>
          <w:sz w:val="20"/>
          <w:szCs w:val="20"/>
          <w:highlight w:val="white"/>
        </w:rPr>
        <w:t xml:space="preserve"> (Два миллиона девятьсот шестьдесят семь тысяч</w:t>
      </w:r>
      <w:r>
        <w:rPr>
          <w:sz w:val="20"/>
          <w:szCs w:val="20"/>
          <w:highlight w:val="white"/>
        </w:rPr>
        <w:t xml:space="preserve">) рублей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шаг аукци</w:t>
      </w:r>
      <w:r>
        <w:rPr>
          <w:sz w:val="20"/>
          <w:szCs w:val="20"/>
          <w:highlight w:val="white"/>
        </w:rPr>
        <w:t xml:space="preserve">она: </w:t>
      </w:r>
      <w:r>
        <w:rPr>
          <w:sz w:val="20"/>
          <w:szCs w:val="20"/>
          <w:highlight w:val="white"/>
        </w:rPr>
        <w:t xml:space="preserve">89 010</w:t>
      </w:r>
      <w:r>
        <w:rPr>
          <w:sz w:val="20"/>
          <w:szCs w:val="20"/>
          <w:highlight w:val="white"/>
        </w:rPr>
        <w:t xml:space="preserve"> (Восемьсот девять тысяч десять</w:t>
      </w:r>
      <w:r>
        <w:rPr>
          <w:sz w:val="20"/>
          <w:szCs w:val="20"/>
          <w:highlight w:val="white"/>
        </w:rPr>
        <w:t xml:space="preserve">) рублей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размер задатка: </w:t>
      </w:r>
      <w:r>
        <w:rPr>
          <w:sz w:val="20"/>
          <w:szCs w:val="20"/>
          <w:highlight w:val="white"/>
        </w:rPr>
        <w:t xml:space="preserve">741 750 (Семьсот сорок одна тысяча семьсот пятьдесят) рублей;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-д</w:t>
      </w:r>
      <w:r>
        <w:rPr>
          <w:sz w:val="20"/>
          <w:szCs w:val="20"/>
          <w:highlight w:val="white"/>
        </w:rPr>
        <w:t xml:space="preserve">ата размещения извещения о предоставлении земельного участка для индивидуального жилищного строительства - 02.07.2026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4</w:t>
      </w:r>
      <w:r>
        <w:rPr>
          <w:sz w:val="20"/>
          <w:szCs w:val="20"/>
          <w:highlight w:val="white"/>
        </w:rPr>
        <w:t xml:space="preserve">. Организатор аукц</w:t>
      </w:r>
      <w:r>
        <w:rPr>
          <w:sz w:val="20"/>
          <w:szCs w:val="20"/>
          <w:highlight w:val="white"/>
        </w:rPr>
        <w:t xml:space="preserve">иона – Управление имущественных и земельных отношений Администрации города Костромы; место нахождения: 156005, Костромская область, город Кострома, площадь Конституции, 2; телефон (4942) 42-68-41, 44-07-64; </w:t>
      </w:r>
      <w:r>
        <w:rPr>
          <w:sz w:val="20"/>
          <w:szCs w:val="20"/>
          <w:highlight w:val="white"/>
        </w:rPr>
        <w:t xml:space="preserve">e-mail</w:t>
      </w:r>
      <w:r>
        <w:rPr>
          <w:sz w:val="20"/>
          <w:szCs w:val="20"/>
          <w:highlight w:val="white"/>
        </w:rPr>
        <w:t xml:space="preserve">: uizo@gradkostroma.ru (далее – организатор</w:t>
      </w:r>
      <w:r>
        <w:rPr>
          <w:sz w:val="20"/>
          <w:szCs w:val="20"/>
          <w:highlight w:val="white"/>
        </w:rPr>
        <w:t xml:space="preserve">).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5</w:t>
      </w:r>
      <w:r>
        <w:rPr>
          <w:sz w:val="20"/>
          <w:szCs w:val="20"/>
          <w:highlight w:val="white"/>
        </w:rPr>
        <w:t xml:space="preserve">. Для участия в аукционе заявители представляют в установленный в извещении о проведен</w:t>
      </w:r>
      <w:r>
        <w:rPr>
          <w:sz w:val="20"/>
          <w:szCs w:val="20"/>
          <w:highlight w:val="white"/>
        </w:rPr>
        <w:t xml:space="preserve">ии ау</w:t>
      </w:r>
      <w:r>
        <w:rPr>
          <w:sz w:val="20"/>
          <w:szCs w:val="20"/>
          <w:highlight w:val="white"/>
        </w:rPr>
        <w:t xml:space="preserve">кциона срок следующие документы: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 заявка </w:t>
      </w:r>
      <w:r>
        <w:rPr>
          <w:sz w:val="20"/>
          <w:szCs w:val="20"/>
          <w:highlight w:val="white"/>
        </w:rPr>
        <w:t xml:space="preserve">на участие в аукционе по установленной в извещении о проведении</w:t>
      </w:r>
      <w:r>
        <w:rPr>
          <w:sz w:val="20"/>
          <w:szCs w:val="20"/>
          <w:highlight w:val="white"/>
        </w:rPr>
        <w:t xml:space="preserve"> аукциона форме с указанием банковских реквизитов счета для возврата задатка (Приложение 1);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копии документов, удостоверяющих личность заявителя (для граждан)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-надлежащим образом за</w:t>
      </w:r>
      <w:r>
        <w:rPr>
          <w:sz w:val="20"/>
          <w:szCs w:val="20"/>
          <w:highlight w:val="white"/>
        </w:rPr>
        <w:t xml:space="preserve">веренный перевод </w:t>
      </w:r>
      <w:r>
        <w:rPr>
          <w:sz w:val="20"/>
          <w:szCs w:val="20"/>
          <w:highlight w:val="white"/>
        </w:rPr>
        <w:t xml:space="preserve"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r>
        <w:rPr>
          <w:sz w:val="20"/>
          <w:szCs w:val="20"/>
          <w:highlight w:val="white"/>
        </w:rPr>
        <w:t xml:space="preserve">, если заявителем является иностранное юридическое ли</w:t>
      </w:r>
      <w:r>
        <w:rPr>
          <w:sz w:val="20"/>
          <w:szCs w:val="20"/>
          <w:highlight w:val="white"/>
        </w:rPr>
        <w:t xml:space="preserve">цо.</w:t>
      </w:r>
      <w:r>
        <w:rPr>
          <w:sz w:val="20"/>
          <w:szCs w:val="20"/>
          <w:highlight w:val="white"/>
          <w14:ligatures w14:val="none"/>
        </w:rPr>
      </w:r>
      <w:r>
        <w:rPr>
          <w:sz w:val="20"/>
          <w:szCs w:val="20"/>
          <w:highlight w:val="white"/>
          <w14:ligatures w14:val="none"/>
        </w:rPr>
      </w:r>
    </w:p>
    <w:p>
      <w:pPr>
        <w:ind w:firstLine="709"/>
        <w:jc w:val="both"/>
        <w:rPr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Задаток для участия в электронном аукционе вносится заявителем путем зачисления денежных средств на расчетный счет оператора электронной площадки. В этом случае документы, подтверждающие внесение задатка, заявителем не представляются. Информация о внесении</w:t>
      </w:r>
      <w:r>
        <w:rPr>
          <w:sz w:val="20"/>
          <w:szCs w:val="20"/>
          <w:highlight w:val="white"/>
        </w:rPr>
        <w:t xml:space="preserve"> заявителем денежных средств в </w:t>
      </w:r>
      <w:r>
        <w:rPr>
          <w:sz w:val="20"/>
          <w:szCs w:val="20"/>
          <w:highlight w:val="white"/>
        </w:rPr>
        <w:t xml:space="preserve">размере задатка направляется оператором электронной площадки организатору торгов вместе с заявкой на участие в аукционе. Блокирование денежных средств в размере задатка оператором электронной площадки на расчетном счете опера</w:t>
      </w:r>
      <w:r>
        <w:rPr>
          <w:sz w:val="20"/>
          <w:szCs w:val="20"/>
          <w:highlight w:val="white"/>
        </w:rPr>
        <w:t xml:space="preserve">тора электронной площадки признается заключением соглашения</w:t>
      </w:r>
      <w:r>
        <w:rPr>
          <w:sz w:val="20"/>
          <w:szCs w:val="20"/>
          <w:highlight w:val="white"/>
        </w:rPr>
        <w:t xml:space="preserve"> о задатке.</w:t>
      </w:r>
      <w:r>
        <w:rPr>
          <w:sz w:val="20"/>
          <w:szCs w:val="20"/>
          <w:highlight w:val="white"/>
          <w14:ligatures w14:val="none"/>
        </w:rPr>
      </w:r>
      <w:r>
        <w:rPr>
          <w:sz w:val="20"/>
          <w:szCs w:val="20"/>
          <w:highlight w:val="white"/>
          <w14:ligatures w14:val="non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highlight w:val="white"/>
        </w:rPr>
        <w:t xml:space="preserve">Заявка на участие в электронном аукционе с указанием </w:t>
      </w:r>
      <w:r>
        <w:rPr>
          <w:sz w:val="20"/>
          <w:szCs w:val="20"/>
        </w:rPr>
        <w:t xml:space="preserve">банковских реквизитов счета для возврата задатка направляется оператору электронной площадки </w:t>
      </w:r>
      <w:r>
        <w:rPr>
          <w:rFonts w:eastAsia="Calibri"/>
          <w:sz w:val="20"/>
          <w:szCs w:val="20"/>
        </w:rPr>
        <w:t xml:space="preserve">на сайте </w:t>
      </w:r>
      <w:hyperlink r:id="rId9" w:tooltip="https://www.rts-tender.ru/" w:history="1">
        <w:r>
          <w:rPr>
            <w:rStyle w:val="766"/>
            <w:rFonts w:eastAsia="Calibri"/>
            <w:sz w:val="20"/>
            <w:szCs w:val="20"/>
          </w:rPr>
          <w:t xml:space="preserve">https://www.rts-tender.ru/</w:t>
        </w:r>
      </w:hyperlink>
      <w:r>
        <w:rPr>
          <w:rFonts w:eastAsia="Calibri"/>
          <w:sz w:val="20"/>
          <w:szCs w:val="20"/>
        </w:rPr>
        <w:t xml:space="preserve"> (ООО «РТС-тендер») </w:t>
      </w:r>
      <w:r>
        <w:rPr>
          <w:sz w:val="20"/>
          <w:szCs w:val="20"/>
        </w:rPr>
        <w:t xml:space="preserve">в форме электронного документа с приложением документов. Заявка на участие в электронном аукционе, а также прилагаемые к ней документы подписываются усиленной квали</w:t>
      </w:r>
      <w:r>
        <w:rPr>
          <w:sz w:val="20"/>
          <w:szCs w:val="20"/>
        </w:rPr>
        <w:t xml:space="preserve">фицированной электронной подписью заявителя.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05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Одно лицо имеет право подать только одну заявку </w:t>
      </w:r>
      <w:r>
        <w:rPr>
          <w:rFonts w:ascii="Times New Roman" w:hAnsi="Times New Roman"/>
          <w:bCs/>
          <w:sz w:val="20"/>
          <w:szCs w:val="20"/>
        </w:rPr>
        <w:t xml:space="preserve">на один ЛОТ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Заявка на участие в аукционе, поступившая по истечении срока приема заявок, возвращается заявителю в день ее поступлен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ия.</w:t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В случае отзыва заявки заявителем до дня окончания срока приема заявок оператор электронной площадки обеспечивает возврат заявителю денежных средств, заблокированных в размере задатка на расчетном счете оператора электронной площадки, в течение трех рабочи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х дней со дня отзыва заявки. В случае отзыва заявки заявителем позднее дня окончания срока приема заявок денежные средства, заблокированные в размере задатка на расчетном счете оператора электронной площадки, возвращаются 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в течение трех рабочих дней со дня подписания протокола о результатах электронного аукциона.</w:t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Заявитель не допускается к уч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астию в аукционе в следующих случаях: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непредставление необходимых для участия в аукционе документов или представление недостоверных сведений;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непоступление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 задатка на дату рассмотрения заявок на участие в аукционе;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подача заявки на участие в аукционе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заявителя, являющегося юридическим лицом, в предусмотренном реестре недобро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совестных участников аукциона.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Дата и время начала подачи заявок: 2 ноября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2026 года с 10 час 00 мин. по местному 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05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Дата и время окончания подачи заявок: 27 ноября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 2026 года в 18 час 00 мин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. по местному 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shd w:val="clear" w:color="auto" w:fill="ffffff"/>
        </w:rPr>
        <w:t xml:space="preserve">6. </w:t>
      </w:r>
      <w:r>
        <w:rPr>
          <w:b/>
          <w:sz w:val="20"/>
          <w:szCs w:val="20"/>
          <w:shd w:val="clear" w:color="auto" w:fill="ffffff"/>
        </w:rPr>
        <w:t xml:space="preserve">Срок, место и порядок предоставления и</w:t>
      </w:r>
      <w:r>
        <w:rPr>
          <w:b/>
          <w:sz w:val="20"/>
          <w:szCs w:val="20"/>
          <w:shd w:val="clear" w:color="auto" w:fill="ffffff"/>
        </w:rPr>
        <w:t xml:space="preserve">нформационного сообщения</w:t>
      </w:r>
      <w:r>
        <w:rPr>
          <w:sz w:val="20"/>
          <w:szCs w:val="20"/>
          <w:shd w:val="clear" w:color="auto" w:fill="ffffff"/>
        </w:rPr>
        <w:t xml:space="preserve">, электронный адрес сайта в информационно-телекоммуникационной сети Интернет </w:t>
      </w:r>
      <w:hyperlink r:id="rId10" w:tooltip="http://www.rts-tender.ru/" w:history="1">
        <w:r>
          <w:rPr>
            <w:rStyle w:val="766"/>
            <w:sz w:val="20"/>
            <w:szCs w:val="20"/>
            <w:lang w:val="en-US"/>
          </w:rPr>
          <w:t xml:space="preserve">www</w:t>
        </w:r>
        <w:r>
          <w:rPr>
            <w:rStyle w:val="766"/>
            <w:sz w:val="20"/>
            <w:szCs w:val="20"/>
          </w:rPr>
          <w:t xml:space="preserve">. </w:t>
        </w:r>
        <w:r>
          <w:rPr>
            <w:rStyle w:val="766"/>
            <w:sz w:val="20"/>
            <w:szCs w:val="20"/>
            <w:lang w:val="en-US"/>
          </w:rPr>
          <w:t xml:space="preserve">i</w:t>
        </w:r>
        <w:r>
          <w:rPr>
            <w:rStyle w:val="766"/>
            <w:sz w:val="20"/>
            <w:szCs w:val="20"/>
          </w:rPr>
          <w:t xml:space="preserve">.</w:t>
        </w:r>
        <w:r>
          <w:rPr>
            <w:rStyle w:val="766"/>
            <w:sz w:val="20"/>
            <w:szCs w:val="20"/>
            <w:lang w:val="en-US"/>
          </w:rPr>
          <w:t xml:space="preserve">rts</w:t>
        </w:r>
        <w:r>
          <w:rPr>
            <w:rStyle w:val="766"/>
            <w:sz w:val="20"/>
            <w:szCs w:val="20"/>
          </w:rPr>
          <w:t xml:space="preserve">-</w:t>
        </w:r>
        <w:r>
          <w:rPr>
            <w:rStyle w:val="766"/>
            <w:sz w:val="20"/>
            <w:szCs w:val="20"/>
            <w:lang w:val="en-US"/>
          </w:rPr>
          <w:t xml:space="preserve">tender</w:t>
        </w:r>
        <w:r>
          <w:rPr>
            <w:rStyle w:val="766"/>
            <w:sz w:val="20"/>
            <w:szCs w:val="20"/>
          </w:rPr>
          <w:t xml:space="preserve">.</w:t>
        </w:r>
        <w:r>
          <w:rPr>
            <w:rStyle w:val="766"/>
            <w:sz w:val="20"/>
            <w:szCs w:val="20"/>
            <w:lang w:val="en-US"/>
          </w:rPr>
          <w:t xml:space="preserve">ru</w:t>
        </w:r>
      </w:hyperlink>
      <w:r>
        <w:rPr>
          <w:sz w:val="20"/>
          <w:szCs w:val="20"/>
        </w:rPr>
        <w:t xml:space="preserve">  (ООО «РТС-тендер»)</w:t>
      </w:r>
      <w:r>
        <w:rPr>
          <w:sz w:val="20"/>
          <w:szCs w:val="20"/>
          <w:shd w:val="clear" w:color="auto" w:fill="ffffff"/>
        </w:rPr>
        <w:t xml:space="preserve">, на котором размещается информационное сооб</w:t>
      </w:r>
      <w:r>
        <w:rPr>
          <w:sz w:val="20"/>
          <w:szCs w:val="20"/>
          <w:shd w:val="clear" w:color="auto" w:fill="ffffff"/>
        </w:rPr>
        <w:t xml:space="preserve">щение: информационное сообщение размещается на официальных сайтах торгов и на электронной площадке. С информационным сообщением можно ознакомиться </w:t>
      </w:r>
      <w:r>
        <w:rPr>
          <w:sz w:val="20"/>
          <w:szCs w:val="20"/>
          <w:shd w:val="clear" w:color="auto" w:fill="ffffff"/>
        </w:rPr>
        <w:t xml:space="preserve">с даты размещения</w:t>
      </w:r>
      <w:r>
        <w:rPr>
          <w:sz w:val="20"/>
          <w:szCs w:val="20"/>
          <w:shd w:val="clear" w:color="auto" w:fill="ffffff"/>
        </w:rPr>
        <w:t xml:space="preserve"> информационного сообщения на официальных сайтах: на официальном сайте Российской Федерации </w:t>
      </w:r>
      <w:r>
        <w:rPr>
          <w:sz w:val="20"/>
          <w:szCs w:val="20"/>
          <w:shd w:val="clear" w:color="auto" w:fill="ffffff"/>
        </w:rPr>
        <w:t xml:space="preserve">для размещения информации о проведении торгов, определенном Правительством Российской Федерации, на официальном сайте Администрации города Костромы,  а также на электронной площадке www.rts-tender.ru до даты окончания приема заявок.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 xml:space="preserve">7. </w:t>
      </w:r>
      <w:r>
        <w:rPr>
          <w:b/>
          <w:sz w:val="20"/>
          <w:szCs w:val="20"/>
          <w:shd w:val="clear" w:color="auto" w:fill="ffffff"/>
        </w:rPr>
        <w:t xml:space="preserve">Порядок внесения и в</w:t>
      </w:r>
      <w:r>
        <w:rPr>
          <w:b/>
          <w:sz w:val="20"/>
          <w:szCs w:val="20"/>
          <w:shd w:val="clear" w:color="auto" w:fill="ffffff"/>
        </w:rPr>
        <w:t xml:space="preserve">озврата задатка, банковские реквизиты счета для перечисления задатка.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shd w:val="clear" w:color="auto" w:fill="ffffff"/>
        </w:rPr>
        <w:t xml:space="preserve">Порядок внесения задатка определяется регламентом работы электронной площадки Организатора </w:t>
      </w:r>
      <w:r>
        <w:rPr>
          <w:sz w:val="20"/>
          <w:szCs w:val="20"/>
          <w:shd w:val="clear" w:color="auto" w:fill="ffffff"/>
        </w:rPr>
        <w:t xml:space="preserve">www.rts-tender.ru</w:t>
      </w:r>
      <w:r>
        <w:rPr>
          <w:sz w:val="20"/>
          <w:szCs w:val="20"/>
          <w:shd w:val="clear" w:color="auto" w:fill="ffffff"/>
        </w:rPr>
        <w:t xml:space="preserve">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Для участия в аукционе в электронной форме установлено требование о внесении</w:t>
      </w:r>
      <w:r>
        <w:rPr>
          <w:sz w:val="20"/>
          <w:szCs w:val="20"/>
          <w:lang w:eastAsia="en-US"/>
        </w:rPr>
        <w:t xml:space="preserve"> задатка. 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ind w:firstLine="709"/>
        <w:jc w:val="both"/>
        <w:rPr>
          <w:sz w:val="20"/>
          <w:szCs w:val="20"/>
          <w:highlight w:val="none"/>
          <w:lang w:eastAsia="en-US"/>
        </w:rPr>
      </w:pPr>
      <w:r>
        <w:rPr>
          <w:sz w:val="20"/>
          <w:szCs w:val="20"/>
          <w:lang w:eastAsia="en-US"/>
        </w:rPr>
        <w:t xml:space="preserve">В целях исполнения данного требования Заявитель обеспечивает наличие денежных средств на счёте Оператора электронной площадки в размере, не менее суммы задатка, установленного в настоящей аукционной документации.</w:t>
      </w:r>
      <w:r>
        <w:rPr>
          <w:sz w:val="20"/>
          <w:szCs w:val="20"/>
          <w:highlight w:val="none"/>
          <w:lang w:eastAsia="en-US"/>
        </w:rPr>
      </w:r>
      <w:r>
        <w:rPr>
          <w:sz w:val="20"/>
          <w:szCs w:val="20"/>
          <w:highlight w:val="none"/>
          <w:lang w:eastAsia="en-US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За</w:t>
      </w:r>
      <w:r>
        <w:rPr>
          <w:sz w:val="20"/>
          <w:szCs w:val="20"/>
          <w:lang w:eastAsia="en-US"/>
        </w:rPr>
        <w:t xml:space="preserve">числение денежных средств на счёт Оператора электронной площадки производится в срок до даты рассмотрения заяв</w:t>
      </w:r>
      <w:r>
        <w:rPr>
          <w:sz w:val="20"/>
          <w:szCs w:val="20"/>
          <w:highlight w:val="white"/>
          <w:lang w:eastAsia="en-US"/>
        </w:rPr>
        <w:t xml:space="preserve">ок</w:t>
      </w:r>
      <w:r>
        <w:rPr>
          <w:sz w:val="20"/>
          <w:szCs w:val="20"/>
          <w:highlight w:val="white"/>
          <w:shd w:val="clear" w:color="auto" w:fill="ffffff"/>
        </w:rPr>
        <w:t xml:space="preserve"> (</w:t>
      </w:r>
      <w:r>
        <w:rPr>
          <w:sz w:val="20"/>
          <w:szCs w:val="20"/>
          <w:highlight w:val="white"/>
          <w:shd w:val="clear" w:color="auto" w:fill="ffffff"/>
        </w:rPr>
        <w:t xml:space="preserve">не позднее:</w:t>
      </w:r>
      <w:r>
        <w:rPr>
          <w:b/>
          <w:bCs/>
          <w:sz w:val="20"/>
          <w:szCs w:val="20"/>
          <w:highlight w:val="white"/>
          <w:shd w:val="clear" w:color="auto" w:fill="ffffff"/>
        </w:rPr>
        <w:t xml:space="preserve"> 1 декабря</w:t>
      </w:r>
      <w:r>
        <w:rPr>
          <w:b/>
          <w:bCs/>
          <w:sz w:val="20"/>
          <w:szCs w:val="20"/>
          <w:highlight w:val="white"/>
          <w:shd w:val="clear" w:color="auto" w:fill="ffffff"/>
        </w:rPr>
        <w:t xml:space="preserve"> 2</w:t>
      </w:r>
      <w:r>
        <w:rPr>
          <w:b/>
          <w:sz w:val="20"/>
          <w:szCs w:val="20"/>
          <w:highlight w:val="white"/>
          <w:shd w:val="clear" w:color="auto" w:fill="ffffff"/>
        </w:rPr>
        <w:t xml:space="preserve">026 года 10 час. 00 </w:t>
      </w:r>
      <w:r>
        <w:rPr>
          <w:b/>
          <w:sz w:val="20"/>
          <w:szCs w:val="20"/>
          <w:highlight w:val="white"/>
          <w:shd w:val="clear" w:color="auto" w:fill="ffffff"/>
        </w:rPr>
        <w:t xml:space="preserve">мин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</w:rPr>
        <w:t xml:space="preserve">время московское)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eastAsia="en-US"/>
        </w:rPr>
        <w:t xml:space="preserve">в</w:t>
      </w:r>
      <w:r>
        <w:rPr>
          <w:sz w:val="20"/>
          <w:szCs w:val="20"/>
          <w:highlight w:val="white"/>
          <w:lang w:eastAsia="en-US"/>
        </w:rPr>
        <w:t xml:space="preserve"> соо</w:t>
      </w:r>
      <w:r>
        <w:rPr>
          <w:sz w:val="20"/>
          <w:szCs w:val="20"/>
          <w:lang w:eastAsia="en-US"/>
        </w:rPr>
        <w:t xml:space="preserve">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</w:t>
      </w:r>
      <w:r>
        <w:rPr>
          <w:sz w:val="20"/>
          <w:szCs w:val="20"/>
          <w:lang w:eastAsia="en-US"/>
        </w:rPr>
        <w:t xml:space="preserve">ектронной площадке по следующим реквизитам: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Получатель платежа: ООО «РТС-тендер»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Банковские реквизиты: Филиал «Корпоративный» ПАО «</w:t>
      </w:r>
      <w:r>
        <w:rPr>
          <w:sz w:val="20"/>
          <w:szCs w:val="20"/>
          <w:lang w:eastAsia="en-US"/>
        </w:rPr>
        <w:t xml:space="preserve">Совкомбанк</w:t>
      </w:r>
      <w:r>
        <w:rPr>
          <w:sz w:val="20"/>
          <w:szCs w:val="20"/>
          <w:lang w:eastAsia="en-US"/>
        </w:rPr>
        <w:t xml:space="preserve">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БИК 044525360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Расчётный счёт: 40702810512030016362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Корр. счёт 30101810445250000360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ИНН 7710357167 КПП 773001001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Н</w:t>
      </w:r>
      <w:r>
        <w:rPr>
          <w:sz w:val="20"/>
          <w:szCs w:val="20"/>
          <w:lang w:eastAsia="en-US"/>
        </w:rPr>
        <w:t xml:space="preserve">азначение платежа: «Внесение гарантийного обеспечения по Соглашению о внесении гарантийного обеспечения, № аналитического счета, без НДС».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Денежные средства, перечисленные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</w:t>
      </w:r>
      <w:r>
        <w:rPr>
          <w:sz w:val="20"/>
          <w:szCs w:val="20"/>
          <w:lang w:eastAsia="en-US"/>
        </w:rPr>
        <w:t xml:space="preserve">онной площадке на счет Оператора электронной площадки, учитываются на счете Заявителя, открытом у Оператора электронной площадки.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Денежные средства в размере, равном задатку, блокируются Оператором электронной площадки на счете Заявителя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электронной площадке. Основанием для блокирования денежных средств явля</w:t>
      </w:r>
      <w:r>
        <w:rPr>
          <w:sz w:val="20"/>
          <w:szCs w:val="20"/>
          <w:lang w:eastAsia="en-US"/>
        </w:rPr>
        <w:t xml:space="preserve">ется Заявка, направленная Оператору электронной площадки. Заблокированные на счете Заявителя денежные средства являются задатком.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Подача Заявки и блокирование задатка является заключением соглашения о задатке.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В случае если денежных средств на счете Заявит</w:t>
      </w:r>
      <w:r>
        <w:rPr>
          <w:sz w:val="20"/>
          <w:szCs w:val="20"/>
          <w:lang w:eastAsia="en-US"/>
        </w:rPr>
        <w:t xml:space="preserve">еля недостаточно, Оператором электронной площадки Заявка не принимается.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Заявителю необходимо обеспечить на своем аналитическом счете наличие денежных сре</w:t>
      </w:r>
      <w:r>
        <w:rPr>
          <w:sz w:val="20"/>
          <w:szCs w:val="20"/>
        </w:rPr>
        <w:t xml:space="preserve">дств в р</w:t>
      </w:r>
      <w:r>
        <w:rPr>
          <w:sz w:val="20"/>
          <w:szCs w:val="20"/>
        </w:rPr>
        <w:t xml:space="preserve">азмере</w:t>
      </w:r>
      <w:r>
        <w:rPr>
          <w:sz w:val="20"/>
          <w:szCs w:val="20"/>
        </w:rPr>
        <w:t xml:space="preserve"> задатка для участия в аукционе на дату рассмотрения заявок.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Прекращение блокирования денежных средств на счете Заявителя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электронной площадке производится Оператором электронной площадки в </w:t>
      </w:r>
      <w:r>
        <w:rPr>
          <w:sz w:val="20"/>
          <w:szCs w:val="20"/>
          <w:lang w:eastAsia="en-US"/>
        </w:rPr>
        <w:t xml:space="preserve">следующем порядке: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-</w:t>
      </w:r>
      <w:r>
        <w:rPr>
          <w:sz w:val="20"/>
          <w:szCs w:val="20"/>
          <w:lang w:eastAsia="en-US"/>
        </w:rPr>
        <w:tab/>
        <w:t xml:space="preserve">для Заявителя, отозвавшего Заявку до окончания срока приема Заявок, - в течение 3 (трех) рабочих дней со дня отзыва Заявки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</w:t>
      </w:r>
      <w:r>
        <w:rPr>
          <w:sz w:val="20"/>
          <w:szCs w:val="20"/>
          <w:lang w:eastAsia="en-US"/>
        </w:rPr>
        <w:t xml:space="preserve">ной площадке;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-</w:t>
      </w:r>
      <w:r>
        <w:rPr>
          <w:sz w:val="20"/>
          <w:szCs w:val="20"/>
          <w:lang w:eastAsia="en-US"/>
        </w:rPr>
        <w:tab/>
        <w:t xml:space="preserve">для Заявителя, не допущенного к участию в аукционе в электронной форме, - в течение 3 (трех) рабочих дней со дня оформления Протокола рассмотрения заявок на участие в аукционе в электронной форме в соответствии с Регламентом Оператора элект</w:t>
      </w:r>
      <w:r>
        <w:rPr>
          <w:sz w:val="20"/>
          <w:szCs w:val="20"/>
          <w:lang w:eastAsia="en-US"/>
        </w:rPr>
        <w:t xml:space="preserve">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электронной площадке;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-</w:t>
      </w:r>
      <w:r>
        <w:rPr>
          <w:sz w:val="20"/>
          <w:szCs w:val="20"/>
          <w:lang w:eastAsia="en-US"/>
        </w:rPr>
        <w:tab/>
        <w:t xml:space="preserve">для Участников, участвовавших в аукционе в электронной форме, но не победивших в нем, - в течение 3 (трех) рабочих дней со дня подписания Протокола о результатах аукциона в электронной форме в соотве</w:t>
      </w:r>
      <w:r>
        <w:rPr>
          <w:sz w:val="20"/>
          <w:szCs w:val="20"/>
          <w:lang w:eastAsia="en-US"/>
        </w:rPr>
        <w:t xml:space="preserve">тствии с Регламентом Оператора электронной площадки, размещенными на электронной площадке, за исключением участника аукциона, который сделал предпоследнее предложение о цене предмета аукциона.</w:t>
      </w:r>
      <w:r>
        <w:rPr>
          <w:sz w:val="20"/>
          <w:szCs w:val="20"/>
          <w:lang w:eastAsia="en-US"/>
        </w:rPr>
        <w:t xml:space="preserve"> Задаток, внесенный таким участником, возвращается ему в течение</w:t>
      </w:r>
      <w:r>
        <w:rPr>
          <w:sz w:val="20"/>
          <w:szCs w:val="20"/>
          <w:lang w:eastAsia="en-US"/>
        </w:rPr>
        <w:t xml:space="preserve"> трех дней со дня подписания договора купли-продажи земельного участка победителем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</w:t>
      </w:r>
      <w:r>
        <w:rPr>
          <w:sz w:val="20"/>
          <w:szCs w:val="20"/>
          <w:lang w:eastAsia="en-US"/>
        </w:rPr>
        <w:t xml:space="preserve">твии с пунктом 13, 14, 20 или 25 </w:t>
      </w:r>
      <w:r>
        <w:rPr>
          <w:sz w:val="20"/>
          <w:szCs w:val="20"/>
        </w:rPr>
        <w:t xml:space="preserve">Земельного кодекса Российской Федерации (далее – Кодекс)</w:t>
      </w:r>
      <w:r>
        <w:rPr>
          <w:sz w:val="20"/>
          <w:szCs w:val="20"/>
          <w:lang w:eastAsia="en-US"/>
        </w:rPr>
        <w:t xml:space="preserve">, засчитываются в оплату приобретаемого земельного участка.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Задатки, внесенные этими лицами, не заключившими в установленном Кодексом порядке договора купли-продажи земельного участка вследствие уклонения от заключения указанных договоров, не возвращаются.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Осмотр земельного участка осуществляется претендентами с</w:t>
      </w:r>
      <w:r>
        <w:rPr>
          <w:sz w:val="20"/>
          <w:szCs w:val="20"/>
        </w:rPr>
        <w:t xml:space="preserve">амостоятельно по месту нахождения участка.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9.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Место, дата, время и порядок определения участников аукцион</w:t>
      </w:r>
      <w:r>
        <w:rPr>
          <w:b/>
          <w:sz w:val="20"/>
          <w:szCs w:val="20"/>
          <w:highlight w:val="white"/>
        </w:rPr>
        <w:t xml:space="preserve">а:</w:t>
      </w:r>
      <w:r>
        <w:rPr>
          <w:b/>
          <w:sz w:val="20"/>
          <w:szCs w:val="20"/>
          <w:highlight w:val="white"/>
        </w:rPr>
        <w:t xml:space="preserve"> 1 декабря</w:t>
      </w:r>
      <w:r>
        <w:rPr>
          <w:b/>
          <w:sz w:val="20"/>
          <w:szCs w:val="20"/>
          <w:highlight w:val="white"/>
        </w:rPr>
        <w:t xml:space="preserve"> 2026 года в 10 час</w:t>
      </w:r>
      <w:r>
        <w:rPr>
          <w:b/>
          <w:sz w:val="20"/>
          <w:szCs w:val="20"/>
          <w:highlight w:val="white"/>
        </w:rPr>
        <w:t xml:space="preserve">. </w:t>
      </w:r>
      <w:r>
        <w:rPr>
          <w:b/>
          <w:sz w:val="20"/>
          <w:szCs w:val="20"/>
        </w:rPr>
        <w:t xml:space="preserve">00 мин</w:t>
      </w:r>
      <w:r>
        <w:rPr>
          <w:sz w:val="20"/>
          <w:szCs w:val="20"/>
        </w:rPr>
        <w:t xml:space="preserve">. На электронной площадке </w:t>
      </w:r>
      <w:hyperlink r:id="rId11" w:tooltip="http://www.rts-tender.ru/" w:history="1">
        <w:r>
          <w:rPr>
            <w:rStyle w:val="766"/>
            <w:sz w:val="20"/>
            <w:szCs w:val="20"/>
          </w:rPr>
          <w:t xml:space="preserve">www.rts-tender.ru</w:t>
        </w:r>
      </w:hyperlink>
      <w:r>
        <w:rPr>
          <w:sz w:val="20"/>
          <w:szCs w:val="20"/>
        </w:rPr>
        <w:t xml:space="preserve"> (ООО «РТС-тендер»).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Организатор рассматривает заявки и документы заявителей (претендентов) и устанавливает факт поступления на счёт установленных сумм задатков.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Определение уча</w:t>
      </w:r>
      <w:r>
        <w:rPr>
          <w:sz w:val="20"/>
          <w:szCs w:val="20"/>
        </w:rPr>
        <w:t xml:space="preserve">стников аукциона проводится без участия заявителей (претендентов).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 результатам рассмотрения заявок и документов организатор принимает решение о признании заявителей участниками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Заявитель, допущенный к участию в аукционе, приобретает статус уч</w:t>
      </w:r>
      <w:r>
        <w:rPr>
          <w:sz w:val="20"/>
          <w:szCs w:val="20"/>
        </w:rPr>
        <w:t xml:space="preserve">астника аукциона с момента оформления организатором протокола рассмотрения заявок на участ</w:t>
      </w:r>
      <w:r>
        <w:rPr>
          <w:sz w:val="20"/>
          <w:szCs w:val="20"/>
        </w:rPr>
        <w:t xml:space="preserve">ие в аукционе.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>
        <w:rPr>
          <w:b/>
          <w:bCs/>
          <w:sz w:val="20"/>
          <w:szCs w:val="20"/>
        </w:rPr>
        <w:t xml:space="preserve">Дата, место, время и порядок проведения аукциона: 2 декабря</w:t>
      </w:r>
      <w:r>
        <w:rPr>
          <w:b/>
          <w:bCs/>
          <w:sz w:val="20"/>
          <w:szCs w:val="20"/>
          <w:highlight w:val="white"/>
        </w:rPr>
        <w:t xml:space="preserve"> 2026 года в 10 ча</w:t>
      </w:r>
      <w:r>
        <w:rPr>
          <w:b/>
          <w:bCs/>
          <w:sz w:val="20"/>
          <w:szCs w:val="20"/>
          <w:highlight w:val="white"/>
        </w:rPr>
        <w:t xml:space="preserve">с. 00 мин. </w:t>
      </w:r>
      <w:r>
        <w:rPr>
          <w:sz w:val="20"/>
          <w:szCs w:val="20"/>
          <w:highlight w:val="white"/>
        </w:rPr>
        <w:t xml:space="preserve">на </w:t>
      </w:r>
      <w:r>
        <w:rPr>
          <w:sz w:val="20"/>
          <w:szCs w:val="20"/>
        </w:rPr>
        <w:t xml:space="preserve">электронной площадке </w:t>
      </w:r>
      <w:hyperlink r:id="rId12" w:tooltip="https://www.rts-tender.ru/" w:history="1">
        <w:r>
          <w:rPr>
            <w:color w:val="0000ff"/>
            <w:sz w:val="20"/>
            <w:szCs w:val="20"/>
            <w:u w:val="single"/>
          </w:rPr>
          <w:t xml:space="preserve">https://www.rts-tender.ru/</w:t>
        </w:r>
      </w:hyperlink>
      <w:r>
        <w:rPr>
          <w:sz w:val="20"/>
          <w:szCs w:val="20"/>
        </w:rPr>
        <w:t xml:space="preserve"> (ООО «РТС-тендер») в соответствии с регламентом </w:t>
      </w:r>
      <w:r>
        <w:rPr>
          <w:sz w:val="20"/>
          <w:szCs w:val="20"/>
        </w:rPr>
        <w:t xml:space="preserve">электронной площадки.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Победителем признается участник, предложивший в ходе аукциона наибольшую</w:t>
      </w:r>
      <w:r>
        <w:rPr>
          <w:sz w:val="20"/>
          <w:szCs w:val="20"/>
        </w:rPr>
        <w:t xml:space="preserve"> цену.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12. </w:t>
      </w:r>
      <w:r>
        <w:rPr>
          <w:color w:val="000000"/>
          <w:sz w:val="20"/>
          <w:szCs w:val="20"/>
        </w:rPr>
        <w:t xml:space="preserve">П</w:t>
      </w:r>
      <w:r>
        <w:rPr>
          <w:color w:val="000000"/>
          <w:sz w:val="20"/>
          <w:szCs w:val="20"/>
        </w:rPr>
        <w:t xml:space="preserve">о результатам проведения электронного аукциона договор купли - продажи земельного участка, находящегося в государственной или муниципальной собственности, заключается в электронной форме и подписывается усиленной квалифицированной электронной подписью стор</w:t>
      </w:r>
      <w:r>
        <w:rPr>
          <w:color w:val="000000"/>
          <w:sz w:val="20"/>
          <w:szCs w:val="20"/>
        </w:rPr>
        <w:t xml:space="preserve">он такого договора.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Не допускается заключение договора </w:t>
      </w:r>
      <w:r>
        <w:rPr>
          <w:sz w:val="20"/>
          <w:szCs w:val="20"/>
        </w:rPr>
        <w:t xml:space="preserve">ранее</w:t>
      </w:r>
      <w:r>
        <w:rPr>
          <w:sz w:val="20"/>
          <w:szCs w:val="20"/>
        </w:rPr>
        <w:t xml:space="preserve"> чем через 10 (десять) дней со дня размещения информации о результатах аукциона на официальном сайте, в том числе договоров, указанных в пунктах 13 и 14 Кодекса.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0"/>
          <w:szCs w:val="20"/>
        </w:rPr>
        <w:t xml:space="preserve">В случае</w:t>
      </w:r>
      <w:r>
        <w:rPr>
          <w:color w:val="000000"/>
          <w:sz w:val="20"/>
          <w:szCs w:val="20"/>
        </w:rPr>
        <w:t xml:space="preserve">,</w:t>
      </w:r>
      <w:r>
        <w:rPr>
          <w:color w:val="000000"/>
          <w:sz w:val="20"/>
          <w:szCs w:val="20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не поступило ни одного предложения о цене предмета аукциона, которое предусматривало бы более высокую цену предмета </w:t>
      </w:r>
      <w:r>
        <w:rPr>
          <w:color w:val="000000"/>
          <w:sz w:val="20"/>
          <w:szCs w:val="20"/>
        </w:rPr>
        <w:t xml:space="preserve">аукциона, аукцион признается несостоявшимся.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Если единственная заявка на участие в аукционе соответствует указанным в извещении о проведен</w:t>
      </w:r>
      <w:r>
        <w:rPr>
          <w:color w:val="000000"/>
          <w:sz w:val="20"/>
          <w:szCs w:val="20"/>
        </w:rPr>
        <w:t xml:space="preserve">ии ау</w:t>
      </w:r>
      <w:r>
        <w:rPr>
          <w:color w:val="000000"/>
          <w:sz w:val="20"/>
          <w:szCs w:val="20"/>
        </w:rPr>
        <w:t xml:space="preserve">кциона условиям и лицо, подавшее указанную заявку, соответствуют требованиям к участникам аукциона, указанным в и</w:t>
      </w:r>
      <w:r>
        <w:rPr>
          <w:color w:val="000000"/>
          <w:sz w:val="20"/>
          <w:szCs w:val="20"/>
        </w:rPr>
        <w:t xml:space="preserve">звещении о проведении аукциона, Организатор заключает с таким лицом договор купли – продажи земельного участка по начальной цене предмета.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Организатор направляет победителю аукциона или единственному принявшему участие в аукционе его участнику  подписанный</w:t>
      </w:r>
      <w:r>
        <w:rPr>
          <w:sz w:val="20"/>
          <w:szCs w:val="20"/>
        </w:rPr>
        <w:t xml:space="preserve"> проекта договора купли - продажи земельного участка в пятидневный срок со дня истечения 10 (десяти) дней после размещения информации о результатах аукциона на официальном сайте.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При этом договор купли - продажи земельного участка заключается по цене, пред</w:t>
      </w:r>
      <w:r>
        <w:rPr>
          <w:sz w:val="20"/>
          <w:szCs w:val="20"/>
        </w:rPr>
        <w:t xml:space="preserve">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Победитель аукциона в электронной форме или иное лицо, с которым заключается договор</w:t>
      </w:r>
      <w:r>
        <w:rPr>
          <w:sz w:val="20"/>
          <w:szCs w:val="20"/>
          <w:lang w:eastAsia="en-US"/>
        </w:rPr>
        <w:t xml:space="preserve"> купли – продажи земельного участка в соответствии с Кодексом, обязаны подписать договор в течение 10 (десяти) рабочих дней со дня направления им такого договора.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Если договор купли - продажи земельного участка в течение 10 (десяти) рабочих дней со дня нап</w:t>
      </w:r>
      <w:r>
        <w:rPr>
          <w:sz w:val="20"/>
          <w:szCs w:val="20"/>
          <w:lang w:eastAsia="en-US"/>
        </w:rPr>
        <w:t xml:space="preserve">равления победителю аукциона проекта указанного договора не был им подписан и представлен Организатору, Организатор направляет указанный договор участнику аукциона, который сделал предпоследнее предложение о цене предмета аукциона, для их заключения по цен</w:t>
      </w:r>
      <w:r>
        <w:rPr>
          <w:sz w:val="20"/>
          <w:szCs w:val="20"/>
          <w:lang w:eastAsia="en-US"/>
        </w:rPr>
        <w:t xml:space="preserve">е, предложенной таким участником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Сведения о победителях аукциона, уклонившихся от заключения договора купли - продажи земельного участка, являющегося предметом аукциона, и об иных лицах, с которыми указанный договор заключается в соответствии с п</w:t>
      </w:r>
      <w:r>
        <w:rPr>
          <w:sz w:val="20"/>
          <w:szCs w:val="20"/>
          <w:lang w:eastAsia="en-US"/>
        </w:rPr>
        <w:t xml:space="preserve">унктом 13, 20 или 25 статьи 39.12 Кодекса и которые уклонились от их заключения, Организатор направляет сведения в Федеральную антимонопольную службу России для включения в реестр недобросовестных участников аукциона.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В случае</w:t>
      </w:r>
      <w:r>
        <w:rPr>
          <w:sz w:val="20"/>
          <w:szCs w:val="20"/>
          <w:lang w:eastAsia="en-US"/>
        </w:rPr>
        <w:t xml:space="preserve">,</w:t>
      </w:r>
      <w:r>
        <w:rPr>
          <w:sz w:val="20"/>
          <w:szCs w:val="20"/>
          <w:lang w:eastAsia="en-US"/>
        </w:rPr>
        <w:t xml:space="preserve"> если в течение 10 (десяти) рабочих </w:t>
      </w:r>
      <w:r>
        <w:rPr>
          <w:sz w:val="20"/>
          <w:szCs w:val="20"/>
          <w:lang w:eastAsia="en-US"/>
        </w:rPr>
        <w:t xml:space="preserve">дней со дня направления Участнику, который сделал предпоследнее предложение о цене Предмета аукциона, этот Участник не представил Организатору подписанный со своей стороны указанный договор, Организатор вправе объявить о проведении повторного аукциона в эл</w:t>
      </w:r>
      <w:r>
        <w:rPr>
          <w:sz w:val="20"/>
          <w:szCs w:val="20"/>
          <w:lang w:eastAsia="en-US"/>
        </w:rPr>
        <w:t xml:space="preserve">ектронной форме или распорядиться земельным участком иным образом в соответствии с Кодексом.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  <w:lang w:eastAsia="en-US"/>
        </w:rPr>
        <w:t xml:space="preserve">13. </w:t>
      </w:r>
      <w:r>
        <w:rPr>
          <w:sz w:val="20"/>
          <w:szCs w:val="20"/>
        </w:rPr>
        <w:t xml:space="preserve">Организатор аукциона вправе отказаться от процедуры проведения аукциона в соответствии с пунктом 4 статьи 448 Гражданского кодекса Российской Федерации.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теч</w:t>
      </w:r>
      <w:r>
        <w:rPr>
          <w:sz w:val="20"/>
          <w:szCs w:val="20"/>
        </w:rPr>
        <w:t xml:space="preserve">ение 3 (трех) дней со дня принятия решения об отказе в проведен</w:t>
      </w:r>
      <w:r>
        <w:rPr>
          <w:sz w:val="20"/>
          <w:szCs w:val="20"/>
        </w:rPr>
        <w:t xml:space="preserve">ии ау</w:t>
      </w:r>
      <w:r>
        <w:rPr>
          <w:sz w:val="20"/>
          <w:szCs w:val="20"/>
        </w:rPr>
        <w:t xml:space="preserve">кциона организатор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14. Градостроительные планы земельного участ</w:t>
      </w:r>
      <w:r>
        <w:rPr>
          <w:color w:val="000000"/>
          <w:sz w:val="20"/>
          <w:szCs w:val="20"/>
        </w:rPr>
        <w:t xml:space="preserve">ка от 27.07.2026 № РФ-44-2-01-0-00-2025-0596-0,  от 22.07.2026 № РФ-44-2-01-0-00-2025-0598-0, </w:t>
      </w:r>
      <w:r>
        <w:rPr>
          <w:color w:val="000000"/>
          <w:sz w:val="20"/>
          <w:szCs w:val="20"/>
        </w:rPr>
        <w:t xml:space="preserve">от 27.07.2026 № РФ-44-2-01-0-00-2025-0599-0</w:t>
      </w:r>
      <w:r>
        <w:rPr>
          <w:color w:val="000000"/>
          <w:sz w:val="20"/>
          <w:szCs w:val="20"/>
        </w:rPr>
        <w:t xml:space="preserve"> являются приложением к настоящему извещению (приложение 3)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Ознакомиться с градостроительным планом земельного участка возможно на официальном сайте Российской Феде</w:t>
      </w:r>
      <w:r>
        <w:rPr>
          <w:color w:val="000000"/>
          <w:sz w:val="20"/>
          <w:szCs w:val="20"/>
        </w:rPr>
        <w:t xml:space="preserve">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(http://torgi.gov.ru),  на официальном сайте Администрации города Костромы (http://grad.kostroma.gov.</w:t>
      </w:r>
      <w:r>
        <w:rPr>
          <w:color w:val="000000"/>
          <w:sz w:val="20"/>
          <w:szCs w:val="20"/>
        </w:rPr>
        <w:t xml:space="preserve">ru), н</w:t>
      </w:r>
      <w:r>
        <w:rPr>
          <w:sz w:val="20"/>
          <w:szCs w:val="20"/>
          <w:highlight w:val="white"/>
        </w:rPr>
        <w:t xml:space="preserve">а электронной площадке </w:t>
      </w:r>
      <w:hyperlink r:id="rId13" w:tooltip="http://www.rts-tender.ru/" w:history="1">
        <w:r>
          <w:rPr>
            <w:rStyle w:val="766"/>
            <w:sz w:val="20"/>
            <w:szCs w:val="20"/>
            <w:highlight w:val="white"/>
          </w:rPr>
          <w:t xml:space="preserve">www.rts-tender.ru</w:t>
        </w:r>
      </w:hyperlink>
      <w:r>
        <w:rPr>
          <w:sz w:val="20"/>
          <w:szCs w:val="20"/>
          <w:highlight w:val="white"/>
        </w:rPr>
        <w:t xml:space="preserve"> </w:t>
      </w:r>
      <w:r>
        <w:rPr>
          <w:sz w:val="20"/>
          <w:szCs w:val="20"/>
        </w:rPr>
        <w:t xml:space="preserve">(ООО «РТС-тендер»)      </w:t>
      </w:r>
      <w: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right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Приложение 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b/>
          <w:sz w:val="22"/>
          <w:szCs w:val="22"/>
          <w:lang w:eastAsia="zh-CN"/>
        </w:rPr>
      </w:pPr>
      <w:r>
        <w:rPr>
          <w:b/>
          <w:lang w:eastAsia="zh-CN"/>
        </w:rPr>
        <w:t xml:space="preserve">ЗАЯВКА </w:t>
      </w:r>
      <w:r>
        <w:rPr>
          <w:b/>
          <w:sz w:val="22"/>
          <w:szCs w:val="22"/>
          <w:lang w:eastAsia="zh-CN"/>
        </w:rPr>
        <w:t xml:space="preserve">НА УЧАСТИЕ В АУКЦИОНЕ В ЭЛЕКТРОННОЙ ФОРМЕ</w:t>
      </w:r>
      <w:r>
        <w:rPr>
          <w:b/>
          <w:sz w:val="22"/>
          <w:szCs w:val="22"/>
          <w:lang w:eastAsia="zh-CN"/>
        </w:rPr>
      </w:r>
      <w:r>
        <w:rPr>
          <w:b/>
          <w:sz w:val="22"/>
          <w:szCs w:val="22"/>
          <w:lang w:eastAsia="zh-CN"/>
        </w:rPr>
      </w:r>
    </w:p>
    <w:p>
      <w:pPr>
        <w:rPr>
          <w:b/>
          <w:sz w:val="2"/>
          <w:szCs w:val="10"/>
          <w:lang w:eastAsia="zh-CN"/>
        </w:rPr>
      </w:pPr>
      <w:r>
        <w:rPr>
          <w:b/>
          <w:sz w:val="2"/>
          <w:szCs w:val="10"/>
          <w:lang w:eastAsia="zh-CN"/>
        </w:rPr>
      </w:r>
      <w:r>
        <w:rPr>
          <w:b/>
          <w:sz w:val="2"/>
          <w:szCs w:val="10"/>
          <w:lang w:eastAsia="zh-CN"/>
        </w:rPr>
      </w:r>
      <w:r>
        <w:rPr>
          <w:b/>
          <w:sz w:val="2"/>
          <w:szCs w:val="10"/>
          <w:lang w:eastAsia="zh-CN"/>
        </w:rPr>
      </w:r>
    </w:p>
    <w:p>
      <w:pPr>
        <w:rPr>
          <w:b/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 xml:space="preserve">В Управление имущественных и земельных отношений Администрации города Костромы</w:t>
      </w:r>
      <w:r>
        <w:rPr>
          <w:b/>
          <w:sz w:val="19"/>
          <w:szCs w:val="19"/>
          <w:lang w:eastAsia="zh-CN"/>
        </w:rPr>
      </w:r>
      <w:r>
        <w:rPr>
          <w:b/>
          <w:sz w:val="19"/>
          <w:szCs w:val="19"/>
          <w:lang w:eastAsia="zh-CN"/>
        </w:rPr>
      </w:r>
    </w:p>
    <w:p>
      <w:pPr>
        <w:rPr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 xml:space="preserve">Заявитель</w:t>
      </w:r>
      <w:r>
        <w:rPr>
          <w:sz w:val="19"/>
          <w:szCs w:val="19"/>
          <w:lang w:eastAsia="zh-CN"/>
        </w:rPr>
        <w:t xml:space="preserve"> </w:t>
      </w: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</w:p>
    <w:p>
      <w:pPr>
        <w:rPr>
          <w:sz w:val="19"/>
          <w:szCs w:val="19"/>
          <w:lang w:eastAsia="zh-CN"/>
        </w:rPr>
        <w:pBdr>
          <w:bottom w:val="single" w:color="000000" w:sz="4" w:space="0"/>
        </w:pBdr>
      </w:pP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</w:p>
    <w:p>
      <w:pPr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</w:t>
      </w:r>
      <w:r>
        <w:rPr>
          <w:sz w:val="16"/>
          <w:szCs w:val="18"/>
          <w:lang w:eastAsia="zh-CN"/>
        </w:rPr>
        <w:t xml:space="preserve">(</w:t>
      </w:r>
      <w:r>
        <w:rPr>
          <w:bCs/>
          <w:sz w:val="16"/>
          <w:szCs w:val="18"/>
          <w:lang w:eastAsia="zh-CN"/>
        </w:rPr>
        <w:t xml:space="preserve">Ф.И.О. гражданина</w:t>
      </w:r>
      <w:r>
        <w:rPr>
          <w:sz w:val="16"/>
          <w:szCs w:val="18"/>
          <w:lang w:eastAsia="zh-CN"/>
        </w:rPr>
        <w:t xml:space="preserve">)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tbl>
      <w:tblPr>
        <w:tblW w:w="10496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496"/>
      </w:tblGrid>
      <w:tr>
        <w:tblPrEx/>
        <w:trPr>
          <w:trHeight w:val="1410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Заявителя: серия                                                   №     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дата выдачи</w:t>
            </w:r>
            <w:r>
              <w:rPr>
                <w:sz w:val="18"/>
                <w:szCs w:val="18"/>
                <w:lang w:eastAsia="zh-CN"/>
              </w:rPr>
              <w:t xml:space="preserve">_______________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кем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выдан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: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ИНН                    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</w:tc>
      </w:tr>
      <w:tr>
        <w:tblPrEx/>
        <w:trPr>
          <w:trHeight w:val="1179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textDirection w:val="lrTb"/>
            <w:noWrap w:val="false"/>
          </w:tcPr>
          <w:p>
            <w:pPr>
              <w:rPr>
                <w:rFonts w:eastAsia="Calibri"/>
              </w:rPr>
              <w:pBdr>
                <w:bottom w:val="single" w:color="000000" w:sz="4" w:space="0"/>
              </w:pBdr>
            </w:pPr>
            <w:r>
              <w:rPr>
                <w:b/>
                <w:sz w:val="18"/>
                <w:szCs w:val="18"/>
                <w:lang w:eastAsia="zh-CN"/>
              </w:rPr>
              <w:t xml:space="preserve">Представитель Заявителя</w:t>
            </w:r>
            <w:r>
              <w:rPr>
                <w:b/>
                <w:sz w:val="18"/>
                <w:szCs w:val="18"/>
                <w:vertAlign w:val="superscript"/>
                <w:lang w:eastAsia="zh-CN"/>
              </w:rPr>
              <w:footnoteReference w:id="2"/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jc w:val="center"/>
              <w:rPr>
                <w:b/>
                <w:sz w:val="16"/>
                <w:szCs w:val="18"/>
                <w:lang w:eastAsia="zh-CN"/>
              </w:rPr>
            </w:pPr>
            <w:r>
              <w:rPr>
                <w:b/>
                <w:sz w:val="16"/>
                <w:szCs w:val="18"/>
                <w:lang w:eastAsia="zh-CN"/>
              </w:rPr>
              <w:t xml:space="preserve">(Ф.И.О</w:t>
            </w:r>
            <w:r>
              <w:rPr>
                <w:b/>
                <w:sz w:val="16"/>
                <w:szCs w:val="18"/>
                <w:lang w:eastAsia="zh-CN"/>
              </w:rPr>
              <w:t xml:space="preserve">,)</w:t>
            </w:r>
            <w:r>
              <w:rPr>
                <w:b/>
                <w:sz w:val="16"/>
                <w:szCs w:val="18"/>
                <w:lang w:eastAsia="zh-CN"/>
              </w:rPr>
            </w:r>
            <w:r>
              <w:rPr>
                <w:b/>
                <w:sz w:val="16"/>
                <w:szCs w:val="18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представителя: серия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дата выдачи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кем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выдан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: 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instrText xml:space="preserve">RepresentativePassportIssuer</w:instrText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end"/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instrText xml:space="preserve">RepresentativePhoneNumber</w:instrText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end"/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</w:tc>
      </w:tr>
    </w:tbl>
    <w:p>
      <w:pPr>
        <w:ind w:hanging="1"/>
        <w:jc w:val="both"/>
        <w:widowControl w:val="off"/>
        <w:rPr>
          <w:bCs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b/>
          <w:sz w:val="18"/>
          <w:szCs w:val="18"/>
          <w:lang w:eastAsia="zh-CN"/>
        </w:rPr>
        <w:t xml:space="preserve">принял решение об участии в аукционе по продаже земельного участка </w:t>
      </w:r>
      <w:r>
        <w:rPr>
          <w:b/>
          <w:sz w:val="18"/>
          <w:szCs w:val="18"/>
          <w:lang w:eastAsia="zh-CN"/>
        </w:rPr>
        <w:t xml:space="preserve">с кадастровым </w:t>
      </w:r>
      <w:r>
        <w:rPr>
          <w:b/>
          <w:sz w:val="18"/>
          <w:szCs w:val="18"/>
          <w:lang w:eastAsia="zh-CN"/>
        </w:rPr>
        <w:t xml:space="preserve">номером:_______________________________________</w:t>
      </w:r>
      <w:r>
        <w:rPr>
          <w:b/>
          <w:sz w:val="18"/>
          <w:szCs w:val="18"/>
          <w:lang w:eastAsia="zh-CN"/>
        </w:rPr>
        <w:t xml:space="preserve">, расположенного по адресу (местоположение): ___________________________________________________________________________, в электронной форме, и обязуется обеспечить поступление задатка в размере</w:t>
      </w:r>
      <w:r>
        <w:rPr>
          <w:sz w:val="18"/>
          <w:szCs w:val="18"/>
          <w:u w:val="single"/>
          <w:lang w:eastAsia="zh-CN"/>
        </w:rPr>
        <w:t xml:space="preserve">                                                                            </w:t>
      </w:r>
      <w:r>
        <w:rPr>
          <w:b/>
          <w:sz w:val="18"/>
          <w:szCs w:val="18"/>
          <w:lang w:eastAsia="zh-CN"/>
        </w:rPr>
        <w:t xml:space="preserve">руб.</w:t>
      </w:r>
      <w:r>
        <w:rPr>
          <w:sz w:val="18"/>
          <w:szCs w:val="18"/>
          <w:u w:val="single"/>
          <w:lang w:eastAsia="zh-CN"/>
        </w:rPr>
        <w:t xml:space="preserve">            (сумма прописью)</w:t>
      </w:r>
      <w:r>
        <w:rPr>
          <w:sz w:val="18"/>
          <w:szCs w:val="18"/>
          <w:lang w:eastAsia="zh-CN"/>
        </w:rPr>
        <w:t xml:space="preserve">, </w:t>
      </w:r>
      <w:r>
        <w:rPr>
          <w:b/>
          <w:sz w:val="18"/>
          <w:szCs w:val="18"/>
          <w:lang w:eastAsia="zh-CN"/>
        </w:rPr>
        <w:t xml:space="preserve">в сроки и в порядке, установленные в Извещении о проведении аукциона в электронной форме, и в соответствии с Регламентом Оператора электронной пло</w:t>
      </w:r>
      <w:r>
        <w:rPr>
          <w:b/>
          <w:sz w:val="18"/>
          <w:szCs w:val="18"/>
          <w:lang w:eastAsia="zh-CN"/>
        </w:rPr>
        <w:t xml:space="preserve">щадки.</w:t>
      </w:r>
      <w:r>
        <w:rPr>
          <w:bCs/>
          <w:lang w:eastAsia="zh-CN"/>
        </w:rPr>
      </w:r>
      <w:r>
        <w:rPr>
          <w:bCs/>
          <w:lang w:eastAsia="zh-CN"/>
        </w:rPr>
      </w:r>
    </w:p>
    <w:p>
      <w:pPr>
        <w:ind w:hanging="1"/>
        <w:jc w:val="both"/>
        <w:widowControl w:val="off"/>
        <w:rPr>
          <w:b/>
          <w:sz w:val="18"/>
          <w:szCs w:val="18"/>
          <w:lang w:eastAsia="zh-CN"/>
        </w:rPr>
      </w:pP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Банковские реквизиты для возврата задатка:</w:t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Банк ______________________________________________________________________________________________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Расчётный счёт _______________________________ Корреспондентский счёт 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БИК_________________________________________ Лицевой счёт 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Ф. И. О. (наименование) получателя ___________________________________________________________________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b/>
          <w:sz w:val="18"/>
          <w:szCs w:val="18"/>
          <w:lang w:eastAsia="zh-CN"/>
        </w:rPr>
      </w:pP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обязуется: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1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Соблюдать условия и порядок про</w:t>
      </w:r>
      <w:r>
        <w:rPr>
          <w:sz w:val="18"/>
          <w:szCs w:val="18"/>
          <w:lang w:eastAsia="zh-CN"/>
        </w:rPr>
        <w:t xml:space="preserve">ведения аукциона в электронной форме, содержащиеся в Извещении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 и Регламенте Оператора электронной площадки.</w:t>
      </w:r>
      <w:r>
        <w:rPr>
          <w:sz w:val="18"/>
          <w:szCs w:val="18"/>
          <w:vertAlign w:val="superscript"/>
          <w:lang w:eastAsia="zh-CN"/>
        </w:rPr>
        <w:footnoteReference w:id="3"/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1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В случае признания Победителем аукциона в электронной форме, а также в иных случаях, предусмотренных пунк</w:t>
      </w:r>
      <w:r>
        <w:rPr>
          <w:sz w:val="18"/>
          <w:szCs w:val="18"/>
          <w:lang w:eastAsia="zh-CN"/>
        </w:rPr>
        <w:t xml:space="preserve">тами 13 и 14 статьи 39.12 Земельного кодекса Российской Федерации, заключить договор с Продавцом в соответствии с порядком, сроками и требованиями, установленными Извещением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 и договором.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согласен и приним</w:t>
      </w:r>
      <w:r>
        <w:rPr>
          <w:sz w:val="18"/>
          <w:szCs w:val="18"/>
          <w:lang w:eastAsia="zh-CN"/>
        </w:rPr>
        <w:t xml:space="preserve">ает все условия, требования, положения Извещения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</w:t>
      </w:r>
      <w:r>
        <w:rPr>
          <w:sz w:val="18"/>
          <w:szCs w:val="18"/>
          <w:lang w:eastAsia="zh-CN"/>
        </w:rPr>
        <w:t xml:space="preserve">омлен с реальным состоянием Земельного участка </w:t>
      </w:r>
      <w:r>
        <w:rPr>
          <w:b/>
          <w:sz w:val="18"/>
          <w:szCs w:val="18"/>
          <w:lang w:eastAsia="zh-CN"/>
        </w:rPr>
        <w:t xml:space="preserve">и не имеет претензий к ним</w:t>
      </w:r>
      <w:r>
        <w:rPr>
          <w:sz w:val="18"/>
          <w:szCs w:val="18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От</w:t>
      </w:r>
      <w:r>
        <w:rPr>
          <w:sz w:val="18"/>
          <w:szCs w:val="18"/>
          <w:lang w:eastAsia="zh-CN"/>
        </w:rPr>
        <w:t xml:space="preserve">ветственность за достоверность представленных документов и информации несет Заявитель. 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</w:t>
      </w:r>
      <w:r>
        <w:rPr>
          <w:sz w:val="18"/>
          <w:szCs w:val="18"/>
          <w:lang w:eastAsia="zh-CN"/>
        </w:rPr>
        <w:t xml:space="preserve">ения блокирования денежных сре</w:t>
      </w:r>
      <w:r>
        <w:rPr>
          <w:sz w:val="18"/>
          <w:szCs w:val="18"/>
          <w:lang w:eastAsia="zh-CN"/>
        </w:rPr>
        <w:t xml:space="preserve">дств в к</w:t>
      </w:r>
      <w:r>
        <w:rPr>
          <w:sz w:val="18"/>
          <w:szCs w:val="18"/>
          <w:lang w:eastAsia="zh-CN"/>
        </w:rPr>
        <w:t xml:space="preserve">ачестве задатка, и они ему понятны.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</w:t>
      </w:r>
      <w:r>
        <w:rPr>
          <w:sz w:val="18"/>
          <w:szCs w:val="18"/>
          <w:lang w:eastAsia="zh-CN"/>
        </w:rPr>
        <w:t xml:space="preserve">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 </w:t>
      </w:r>
      <w:r>
        <w:rPr>
          <w:sz w:val="17"/>
          <w:szCs w:val="17"/>
          <w:vertAlign w:val="superscript"/>
          <w:lang w:eastAsia="zh-CN"/>
        </w:rPr>
        <w:footnoteReference w:id="4"/>
      </w:r>
      <w:r>
        <w:rPr>
          <w:sz w:val="17"/>
          <w:szCs w:val="17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осведомлен и согласен с те</w:t>
      </w:r>
      <w:r>
        <w:rPr>
          <w:sz w:val="18"/>
          <w:szCs w:val="18"/>
          <w:lang w:eastAsia="zh-CN"/>
        </w:rPr>
        <w:t xml:space="preserve">м, что Продавец/Организатор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форме, а также приос</w:t>
      </w:r>
      <w:r>
        <w:rPr>
          <w:sz w:val="18"/>
          <w:szCs w:val="18"/>
          <w:lang w:eastAsia="zh-CN"/>
        </w:rPr>
        <w:t xml:space="preserve">тановлением процедуры проведения аукциона в электронной форме. </w:t>
      </w:r>
      <w:r>
        <w:rPr>
          <w:sz w:val="18"/>
          <w:szCs w:val="18"/>
          <w:lang w:eastAsia="zh-CN"/>
        </w:rPr>
        <w:t xml:space="preserve">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</w:t>
      </w:r>
      <w:r>
        <w:rPr>
          <w:sz w:val="18"/>
          <w:szCs w:val="18"/>
          <w:lang w:eastAsia="zh-CN"/>
        </w:rPr>
        <w:t xml:space="preserve">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r>
        <w:rPr>
          <w:sz w:val="18"/>
          <w:szCs w:val="18"/>
          <w:lang w:eastAsia="zh-CN"/>
        </w:rPr>
        <w:t xml:space="preserve">www.</w:t>
      </w:r>
      <w:r>
        <w:rPr>
          <w:sz w:val="18"/>
          <w:szCs w:val="18"/>
          <w:lang w:eastAsia="zh-CN"/>
        </w:rPr>
        <w:t xml:space="preserve">torgi.gov</w:t>
      </w:r>
      <w:r>
        <w:rPr>
          <w:sz w:val="18"/>
          <w:szCs w:val="18"/>
          <w:lang w:eastAsia="zh-CN"/>
        </w:rPr>
        <w:t xml:space="preserve">.</w:t>
      </w:r>
      <w:r>
        <w:rPr>
          <w:color w:val="000000"/>
          <w:sz w:val="18"/>
          <w:szCs w:val="18"/>
          <w:lang w:eastAsia="zh-CN"/>
        </w:rPr>
        <w:t xml:space="preserve">ruи</w:t>
      </w:r>
      <w:r>
        <w:rPr>
          <w:color w:val="000000"/>
          <w:sz w:val="18"/>
          <w:szCs w:val="18"/>
          <w:lang w:eastAsia="zh-CN"/>
        </w:rPr>
        <w:t xml:space="preserve"> </w:t>
      </w:r>
      <w:r>
        <w:rPr>
          <w:color w:val="000000"/>
          <w:sz w:val="18"/>
          <w:szCs w:val="18"/>
          <w:lang w:eastAsia="zh-CN"/>
        </w:rPr>
        <w:t xml:space="preserve">сайте</w:t>
      </w:r>
      <w:r>
        <w:rPr>
          <w:color w:val="000000"/>
          <w:sz w:val="18"/>
          <w:szCs w:val="18"/>
          <w:lang w:eastAsia="zh-CN"/>
        </w:rPr>
        <w:t xml:space="preserve"> Оператора электронной площадки</w:t>
      </w:r>
      <w:r>
        <w:rPr>
          <w:sz w:val="18"/>
          <w:szCs w:val="18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8.В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</w:t>
      </w:r>
      <w:r>
        <w:rPr>
          <w:sz w:val="18"/>
          <w:szCs w:val="18"/>
          <w:lang w:eastAsia="zh-CN"/>
        </w:rPr>
        <w:t xml:space="preserve">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</w:t>
      </w:r>
      <w:r>
        <w:rPr>
          <w:sz w:val="18"/>
          <w:szCs w:val="18"/>
          <w:lang w:eastAsia="zh-CN"/>
        </w:rPr>
        <w:t xml:space="preserve">енение), использование, обезличивание, блокирование</w:t>
      </w:r>
      <w:r>
        <w:rPr>
          <w:sz w:val="18"/>
          <w:szCs w:val="18"/>
          <w:lang w:eastAsia="zh-CN"/>
        </w:rPr>
        <w:t xml:space="preserve">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</w:t>
      </w:r>
      <w:r>
        <w:rPr>
          <w:sz w:val="18"/>
          <w:szCs w:val="18"/>
          <w:lang w:eastAsia="zh-CN"/>
        </w:rPr>
        <w:t xml:space="preserve">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</w:t>
      </w:r>
      <w:r>
        <w:rPr>
          <w:sz w:val="18"/>
          <w:szCs w:val="18"/>
          <w:lang w:eastAsia="zh-CN"/>
        </w:rPr>
        <w:t xml:space="preserve">, права и обязанности в области защиты персональных данных ему известны.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spacing w:after="160" w:line="259" w:lineRule="auto"/>
        <w:rPr>
          <w:szCs w:val="28"/>
          <w:lang w:eastAsia="zh-CN"/>
        </w:rPr>
      </w:pPr>
      <w:r>
        <w:rPr>
          <w:szCs w:val="28"/>
          <w:lang w:eastAsia="zh-CN"/>
        </w:rPr>
      </w:r>
      <w:r>
        <w:rPr>
          <w:szCs w:val="28"/>
          <w:lang w:eastAsia="zh-CN"/>
        </w:rPr>
      </w:r>
      <w:r>
        <w:rPr>
          <w:szCs w:val="28"/>
          <w:lang w:eastAsia="zh-CN"/>
        </w:rPr>
      </w:r>
    </w:p>
    <w:p>
      <w:pPr>
        <w:spacing w:after="160" w:line="259" w:lineRule="auto"/>
        <w:rPr>
          <w:bCs/>
          <w:szCs w:val="28"/>
          <w:lang w:eastAsia="zh-CN"/>
        </w:rPr>
      </w:pPr>
      <w:r>
        <w:rPr>
          <w:szCs w:val="28"/>
          <w:lang w:eastAsia="zh-CN"/>
        </w:rPr>
        <w:t xml:space="preserve">Подписано усиленной квалифицированной электронной подписью</w:t>
      </w:r>
      <w:r>
        <w:rPr>
          <w:bCs/>
          <w:szCs w:val="28"/>
          <w:lang w:eastAsia="zh-CN"/>
        </w:rPr>
      </w:r>
      <w:r>
        <w:rPr>
          <w:bCs/>
          <w:szCs w:val="28"/>
          <w:lang w:eastAsia="zh-CN"/>
        </w:rPr>
      </w:r>
    </w:p>
    <w:tbl>
      <w:tblPr>
        <w:tblStyle w:val="936"/>
        <w:tblW w:w="5000" w:type="pct"/>
        <w:tblBorders>
          <w:insideH w:val="none" w:color="000000" w:sz="0" w:space="0"/>
          <w:insideV w:val="none" w:color="000000" w:sz="0" w:space="0"/>
        </w:tblBorders>
        <w:tblCellMar>
          <w:left w:w="85" w:type="dxa"/>
          <w:top w:w="28" w:type="dxa"/>
          <w:right w:w="85" w:type="dxa"/>
          <w:bottom w:w="28" w:type="dxa"/>
        </w:tblCellMar>
        <w:tblLook w:val="04A0" w:firstRow="1" w:lastRow="0" w:firstColumn="1" w:lastColumn="0" w:noHBand="0" w:noVBand="1"/>
      </w:tblPr>
      <w:tblGrid>
        <w:gridCol w:w="9666"/>
      </w:tblGrid>
      <w:tr>
        <w:tblPrEx/>
        <w:trPr>
          <w:trHeight w:val="262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spacing w:before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zh-CN"/>
              </w:rPr>
              <w:t xml:space="preserve">Данные электронной подписи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Владелец: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Организация: </w:t>
            </w:r>
            <w:r>
              <w:rPr>
                <w:sz w:val="16"/>
                <w:szCs w:val="16"/>
                <w:lang w:eastAsia="zh-CN"/>
              </w:rPr>
              <w:fldChar w:fldCharType="begin"/>
            </w:r>
            <w:r>
              <w:rPr>
                <w:sz w:val="16"/>
                <w:szCs w:val="16"/>
                <w:lang w:eastAsia="zh-CN"/>
              </w:rPr>
              <w:instrText xml:space="preserve"> Документ_ЭлПодпись_Организация_Участник </w:instrText>
            </w:r>
            <w:r>
              <w:rPr>
                <w:sz w:val="16"/>
                <w:szCs w:val="16"/>
                <w:lang w:eastAsia="zh-CN"/>
              </w:rPr>
              <w:fldChar w:fldCharType="separate"/>
            </w:r>
            <w:r>
              <w:rPr>
                <w:b/>
                <w:bCs/>
                <w:sz w:val="16"/>
                <w:szCs w:val="16"/>
                <w:lang w:eastAsia="zh-CN"/>
              </w:rPr>
              <w:t xml:space="preserve">.</w:t>
            </w:r>
            <w:r>
              <w:rPr>
                <w:sz w:val="16"/>
                <w:szCs w:val="16"/>
                <w:lang w:eastAsia="zh-CN"/>
              </w:rPr>
              <w:fldChar w:fldCharType="end"/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Подписано: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b/>
                <w:sz w:val="16"/>
                <w:szCs w:val="16"/>
                <w:lang w:eastAsia="zh-CN"/>
              </w:rPr>
            </w:pPr>
            <w:r>
              <w:rPr>
                <w:b/>
                <w:sz w:val="16"/>
                <w:szCs w:val="16"/>
                <w:lang w:eastAsia="zh-CN"/>
              </w:rPr>
              <w:t xml:space="preserve">Данные сертификата</w:t>
            </w:r>
            <w:r>
              <w:rPr>
                <w:b/>
                <w:sz w:val="16"/>
                <w:szCs w:val="16"/>
                <w:lang w:eastAsia="zh-CN"/>
              </w:rPr>
            </w:r>
            <w:r>
              <w:rPr>
                <w:b/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Серийный номер: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Срок действия: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</w:tbl>
    <w:p>
      <w:pPr>
        <w:ind w:left="7655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r/>
      <w:bookmarkStart w:id="0" w:name="undefined"/>
      <w:r/>
      <w:bookmarkEnd w:id="0"/>
      <w:r/>
      <w:r/>
    </w:p>
    <w:p>
      <w:pPr>
        <w:shd w:val="nil" w:color="auto"/>
        <w:rPr>
          <w:sz w:val="20"/>
          <w:szCs w:val="20"/>
        </w:rPr>
      </w:pPr>
      <w:r>
        <w:rPr>
          <w:sz w:val="20"/>
          <w:szCs w:val="20"/>
        </w:rPr>
        <w:br w:type="page" w:clear="all"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7655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Приложение 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ДОГОВОР № 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купли-продажи земельного участка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город Кострома                                                                               ______________ года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Управление имущественных и земельных отношений Администрации города Костромы, в лице ______________________________, действующего на основании ________________________, именуемый в дальнейшем «Продавец», с одной стороны, и _________________________________</w:t>
      </w:r>
      <w:r>
        <w:rPr>
          <w:color w:val="000000"/>
          <w:sz w:val="20"/>
          <w:szCs w:val="20"/>
        </w:rPr>
        <w:t xml:space="preserve">_________, в лице ________________________________________, действующего на основании _____________________, именуемый в дальнейшем «Покупатель», с другой стороны, совместно именуемые «Стороны», на основании протокола о результатах аукциона по продаже земе</w:t>
      </w:r>
      <w:r>
        <w:rPr>
          <w:color w:val="000000"/>
          <w:sz w:val="20"/>
          <w:szCs w:val="20"/>
        </w:rPr>
        <w:t xml:space="preserve">льного участка ____________, руководствуясь Земельным кодексом Российской Федерации, заключили настоящий договор о нижеследующем.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1. Предмет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1.1. Продавец обязуется передать в собственность Покупателя земельный участок площадью _______ м</w:t>
      </w:r>
      <w:r>
        <w:rPr>
          <w:color w:val="000000"/>
          <w:sz w:val="20"/>
          <w:szCs w:val="20"/>
          <w:vertAlign w:val="superscript"/>
        </w:rPr>
        <w:t xml:space="preserve">2</w:t>
      </w:r>
      <w:r>
        <w:rPr>
          <w:color w:val="000000"/>
          <w:sz w:val="20"/>
          <w:szCs w:val="20"/>
        </w:rPr>
        <w:t xml:space="preserve"> с када</w:t>
      </w:r>
      <w:r>
        <w:rPr>
          <w:color w:val="000000"/>
          <w:sz w:val="20"/>
          <w:szCs w:val="20"/>
        </w:rPr>
        <w:t xml:space="preserve">стровым номером: ______________________, категория земель: земли населенных пунктов, разрешенное использование: __________________________, по </w:t>
      </w:r>
      <w:r>
        <w:rPr>
          <w:color w:val="000000"/>
          <w:sz w:val="20"/>
          <w:szCs w:val="20"/>
        </w:rPr>
        <w:t xml:space="preserve">адресу:___________________________________</w:t>
      </w:r>
      <w:r>
        <w:rPr>
          <w:color w:val="000000"/>
          <w:sz w:val="20"/>
          <w:szCs w:val="20"/>
        </w:rPr>
        <w:t xml:space="preserve">, а Покупатель обязуется принять земельный участок и уплатить за него о</w:t>
      </w:r>
      <w:r>
        <w:rPr>
          <w:color w:val="000000"/>
          <w:sz w:val="20"/>
          <w:szCs w:val="20"/>
        </w:rPr>
        <w:t xml:space="preserve">пределенную настоящим договором цену.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1.2. План земельного участка указан в кадастровом паспорте _____________________________, выданном филиалом ФГБУ «ФКП </w:t>
      </w:r>
      <w:r>
        <w:rPr>
          <w:color w:val="000000"/>
          <w:sz w:val="20"/>
          <w:szCs w:val="20"/>
        </w:rPr>
        <w:t xml:space="preserve">Росреестра</w:t>
      </w:r>
      <w:r>
        <w:rPr>
          <w:color w:val="000000"/>
          <w:sz w:val="20"/>
          <w:szCs w:val="20"/>
        </w:rPr>
        <w:t xml:space="preserve">» по Костромской области.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1.3. Земельный участок обременен _________________________________.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2. Цена договора и порядок оплаты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2.1. Цена продажи земельного участка составляет ______________________ рублей.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2.2. Покупатель единовременно в течение 10 (десяти) рабочих дней после заключения настоящего договора перечисляет сумму, указанную в пункте 2.1  настоящего договора, безналичным денежным расчетом (</w:t>
      </w:r>
      <w:r>
        <w:rPr>
          <w:sz w:val="20"/>
          <w:szCs w:val="20"/>
          <w:highlight w:val="white"/>
        </w:rPr>
        <w:t xml:space="preserve">Получатель УФК по Костромской области (Управление имуществе</w:t>
      </w:r>
      <w:r>
        <w:rPr>
          <w:sz w:val="20"/>
          <w:szCs w:val="20"/>
          <w:highlight w:val="white"/>
        </w:rPr>
        <w:t xml:space="preserve">нных и земельных отношений Администрации города Костромы); ИНН / КПП 4401006568 / 440101001; Единый казначейский счет 40102810145370000103; Казначейский счет 03100643000000014100; </w:t>
      </w:r>
      <w:r>
        <w:rPr>
          <w:sz w:val="20"/>
          <w:szCs w:val="20"/>
          <w:highlight w:val="white"/>
        </w:rPr>
        <w:t xml:space="preserve">Банк получателя ОКЦ № 1 ВОЛГО-ВЯТСКОЕ ГУ БАНКА РОССИИ//УФК по Костромской об</w:t>
      </w:r>
      <w:r>
        <w:rPr>
          <w:sz w:val="20"/>
          <w:szCs w:val="20"/>
          <w:highlight w:val="white"/>
        </w:rPr>
        <w:t xml:space="preserve">ласти, г. Кострома; БИК ТОФК 042202103; ОКТМО 34701000, КБК 96611406012040000430, назн</w:t>
      </w:r>
      <w:r>
        <w:rPr>
          <w:color w:val="000000"/>
          <w:sz w:val="20"/>
          <w:szCs w:val="20"/>
        </w:rPr>
        <w:t xml:space="preserve">ачение платежа: за земельный участок по договору купли-продажи от ___________  № ____.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Перечисленный Продавцу задаток за участие в аукционе по продаже земельного участка в</w:t>
      </w:r>
      <w:r>
        <w:rPr>
          <w:color w:val="000000"/>
          <w:sz w:val="20"/>
          <w:szCs w:val="20"/>
        </w:rPr>
        <w:t xml:space="preserve"> сумме </w:t>
      </w:r>
      <w:r>
        <w:rPr>
          <w:color w:val="000000"/>
          <w:sz w:val="20"/>
          <w:szCs w:val="20"/>
        </w:rPr>
        <w:t xml:space="preserve">_________рублей</w:t>
      </w:r>
      <w:r>
        <w:rPr>
          <w:color w:val="000000"/>
          <w:sz w:val="20"/>
          <w:szCs w:val="20"/>
        </w:rPr>
        <w:t xml:space="preserve"> зачисляется в счет платежа по настоящему договору за земельный участок.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2.3. Факт перечисления денежных средств, указанных в пункте 2.2 настоящего договора, подтверждается выпиской Управления федерального казначейства по Костромской </w:t>
      </w:r>
      <w:r>
        <w:rPr>
          <w:color w:val="000000"/>
          <w:sz w:val="20"/>
          <w:szCs w:val="20"/>
        </w:rPr>
        <w:t xml:space="preserve">области с лицевого счета Продавца о поступлении денежных сре</w:t>
      </w:r>
      <w:r>
        <w:rPr>
          <w:color w:val="000000"/>
          <w:sz w:val="20"/>
          <w:szCs w:val="20"/>
        </w:rPr>
        <w:t xml:space="preserve">дств в б</w:t>
      </w:r>
      <w:r>
        <w:rPr>
          <w:color w:val="000000"/>
          <w:sz w:val="20"/>
          <w:szCs w:val="20"/>
        </w:rPr>
        <w:t xml:space="preserve">юджет города Костромы и выпиской из лицевого счета Продавца соответственно.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2.4. Обязательство Покупателя по оплате земельного участка считается исполненным надлежащим образом в случае, ес</w:t>
      </w:r>
      <w:r>
        <w:rPr>
          <w:color w:val="000000"/>
          <w:sz w:val="20"/>
          <w:szCs w:val="20"/>
        </w:rPr>
        <w:t xml:space="preserve">ли денежные средства, указанные в пункте 2.2 настоящего договора, поступили в размере, в срок и на реквизиты, указанные в пункте 2.2 настоящего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3. Права и обязанности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3.1. Продавец обязан передать земельный участок Покупателю не позднее чем через 5 (пять) дней после дня его полной оплаты. Передача земельного участка Продавцом и принятие его Покупателем оформляется подписываемым Сторонами актом приема-передачи. Обязатель</w:t>
      </w:r>
      <w:r>
        <w:rPr>
          <w:color w:val="000000"/>
          <w:sz w:val="20"/>
          <w:szCs w:val="20"/>
        </w:rPr>
        <w:t xml:space="preserve">ство Продавца по передаче земельного участка считается исполненным надлежащим образом с момента подписания Сторонами акта приема-передачи.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 Покупатель обязан: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3.2.1. </w:t>
      </w:r>
      <w:r>
        <w:rPr>
          <w:color w:val="000000"/>
          <w:sz w:val="20"/>
          <w:szCs w:val="20"/>
        </w:rPr>
        <w:t xml:space="preserve">оплатить стоимость земельного</w:t>
      </w:r>
      <w:r>
        <w:rPr>
          <w:color w:val="000000"/>
          <w:sz w:val="20"/>
          <w:szCs w:val="20"/>
        </w:rPr>
        <w:t xml:space="preserve"> участка в размере, сроки и в порядке, установленные наст</w:t>
      </w:r>
      <w:r>
        <w:rPr>
          <w:color w:val="000000"/>
          <w:sz w:val="20"/>
          <w:szCs w:val="20"/>
        </w:rPr>
        <w:t xml:space="preserve">оящим договором;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3.2.2. содержать земельный участок в надлежащем санитарном и техническом состоянии в соответствии с действующим законодательством.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4. Ответственность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4.1. Стороны несут ответственность за ненадлежащее выполнение условий настоящего </w:t>
      </w:r>
      <w:r>
        <w:rPr>
          <w:color w:val="000000"/>
          <w:sz w:val="20"/>
          <w:szCs w:val="20"/>
        </w:rPr>
        <w:t xml:space="preserve">договора в соответствии с законодательством Российской Федерации.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  <w:highlight w:val="yellow"/>
        </w:rPr>
      </w:pPr>
      <w:r>
        <w:rPr>
          <w:color w:val="000000"/>
          <w:sz w:val="20"/>
          <w:szCs w:val="20"/>
        </w:rPr>
        <w:t xml:space="preserve">4.2. За нарушение срока перечисления денежных средств, указанных в пункте 2.2 настоящего договора, и/или неполное их перечисление, Покупатель уплачивает Продавцу неустойку в виде пени за каж</w:t>
      </w:r>
      <w:r>
        <w:rPr>
          <w:color w:val="000000"/>
          <w:sz w:val="20"/>
          <w:szCs w:val="20"/>
        </w:rPr>
        <w:t xml:space="preserve">дый день просрочки в размере 1/150 ставки рефинансирования Центрального Банка Российской Федерации, действующей на дату выполнения денежного обязательства. </w:t>
      </w:r>
      <w:r>
        <w:rPr>
          <w:sz w:val="20"/>
          <w:szCs w:val="20"/>
          <w:highlight w:val="white"/>
        </w:rPr>
        <w:t xml:space="preserve">Получатель УФК по Костромской области (Управление имущественных и земельных отношений Администрации </w:t>
      </w:r>
      <w:r>
        <w:rPr>
          <w:sz w:val="20"/>
          <w:szCs w:val="20"/>
          <w:highlight w:val="white"/>
        </w:rPr>
        <w:t xml:space="preserve">города Костромы); ИНН / КПП 4401006568 / 440101001; Единый казначейский счет 40102810145370000103;Казначейский счет 03100643000000014100; Банк получателя ОКЦ № 1 ВОЛГО-ВЯТСКОЕ ГУ БАНКА РОССИИ//УФК по Костромской области, </w:t>
      </w:r>
      <w:r>
        <w:rPr>
          <w:sz w:val="20"/>
          <w:szCs w:val="20"/>
          <w:highlight w:val="white"/>
        </w:rPr>
        <w:t xml:space="preserve">г</w:t>
      </w:r>
      <w:r>
        <w:rPr>
          <w:sz w:val="20"/>
          <w:szCs w:val="20"/>
          <w:highlight w:val="white"/>
        </w:rPr>
        <w:t xml:space="preserve">. Кострома; БИК ТОФК 042202103; ОК</w:t>
      </w:r>
      <w:r>
        <w:rPr>
          <w:sz w:val="20"/>
          <w:szCs w:val="20"/>
          <w:highlight w:val="white"/>
        </w:rPr>
        <w:t xml:space="preserve">ТМО 34701000; КБК 96611607090040002140</w:t>
      </w:r>
      <w:r>
        <w:rPr>
          <w:sz w:val="20"/>
          <w:szCs w:val="20"/>
        </w:rPr>
        <w:t xml:space="preserve">.</w:t>
      </w:r>
      <w:r>
        <w:rPr>
          <w:color w:val="000000"/>
          <w:sz w:val="20"/>
          <w:szCs w:val="20"/>
          <w:highlight w:val="yellow"/>
        </w:rPr>
      </w:r>
      <w:r>
        <w:rPr>
          <w:color w:val="000000"/>
          <w:sz w:val="20"/>
          <w:szCs w:val="20"/>
          <w:highlight w:val="yellow"/>
        </w:rPr>
      </w:r>
    </w:p>
    <w:p>
      <w:pPr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4.3. Уплата неустойки не освобождает Покупателя от исполнения обязательств по настоящему договору.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5. Возникновение права собственности и действие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5.1. Настоящий договор признается заключенным с момента его подписания Сторонами.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5.2. Отношения между Сторонами по настоящему договору прекращаются при исполнении ими всех его условий.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5.3. Право собственности на земельный участок возникает у Покупателя </w:t>
      </w:r>
      <w:r>
        <w:rPr>
          <w:color w:val="000000"/>
          <w:sz w:val="20"/>
          <w:szCs w:val="20"/>
        </w:rPr>
        <w:t xml:space="preserve">с момента государственной регистрации в Управлении Федеральной службы государственной регистрации, кадастра и картографии по Костромской области.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6. Расторжение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6.1. Настоящий </w:t>
      </w:r>
      <w:r>
        <w:rPr>
          <w:color w:val="000000"/>
          <w:sz w:val="20"/>
          <w:szCs w:val="20"/>
        </w:rPr>
        <w:t xml:space="preserve">договор</w:t>
      </w:r>
      <w:r>
        <w:rPr>
          <w:color w:val="000000"/>
          <w:sz w:val="20"/>
          <w:szCs w:val="20"/>
        </w:rPr>
        <w:t xml:space="preserve"> может быть расторгнут по основаниям, установленным законодате</w:t>
      </w:r>
      <w:r>
        <w:rPr>
          <w:color w:val="000000"/>
          <w:sz w:val="20"/>
          <w:szCs w:val="20"/>
        </w:rPr>
        <w:t xml:space="preserve">льством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6.2. В случае расторжения настоящего договора в связи с нарушением Покупателем его условий он уплачивает Продавцу штраф в размере 50 (пятидесяти) процентов от цены продажи земельного участка, указанной в пункте 2.1 настоящего </w:t>
      </w:r>
      <w:r>
        <w:rPr>
          <w:color w:val="000000"/>
          <w:sz w:val="20"/>
          <w:szCs w:val="20"/>
        </w:rPr>
        <w:t xml:space="preserve">договора.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6.3. Расторжение настоящего договора не освобождает Покупателя от выплаты неустойки, установленной в пункте 4.2 настоящего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7. Заключительные положения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7.1. До заключения настоящего договора Покупатель ознакомился с состоянием земельного участка.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7.2. Сроки, указанные в настоящем договоре, исчисляются днями. Течение срока начинается на следующий день после наступления события, которым определено его нача</w:t>
      </w:r>
      <w:r>
        <w:rPr>
          <w:color w:val="000000"/>
          <w:sz w:val="20"/>
          <w:szCs w:val="20"/>
        </w:rPr>
        <w:t xml:space="preserve">ло.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7.3. Споры, возникающие при исполнении настоящего договора, разрешаются Сторонами в порядке, установленном законодательством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7.4. Отношения Сторон, не урегулированные настоящим договором, регулируются законодательством Российской </w:t>
      </w:r>
      <w:r>
        <w:rPr>
          <w:color w:val="000000"/>
          <w:sz w:val="20"/>
          <w:szCs w:val="20"/>
        </w:rPr>
        <w:t xml:space="preserve">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7.5. Изменения и дополнения к настоящему договору считаются действительными, если совершены в письменной форме и подписаны Сторонами или их уполномоченными представителями.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40"/>
        <w:jc w:val="both"/>
        <w:spacing w:line="288" w:lineRule="atLeast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0"/>
          <w:szCs w:val="20"/>
        </w:rPr>
        <w:t xml:space="preserve">7.6. </w:t>
      </w:r>
      <w:r>
        <w:rPr>
          <w:sz w:val="20"/>
          <w:szCs w:val="20"/>
        </w:rPr>
        <w:t xml:space="preserve">Настоящий Договор </w:t>
      </w:r>
      <w:r>
        <w:rPr>
          <w:color w:val="000000"/>
          <w:sz w:val="20"/>
          <w:szCs w:val="20"/>
        </w:rPr>
        <w:t xml:space="preserve">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8. Юридические адреса и реквизиты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Продавец: Управление имущественных и земельных отношений Администрации города Костромы, мест</w:t>
      </w:r>
      <w:r>
        <w:rPr>
          <w:color w:val="000000"/>
          <w:sz w:val="20"/>
          <w:szCs w:val="20"/>
        </w:rPr>
        <w:t xml:space="preserve">о нахождения и почтовый адрес: 156005, город Кострома, площадь Конституции, дом 2.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Покупатель: _______________________________________________________________________________ _______________________________________________________________________________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9. Подписи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10420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Продавец: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Покупатель: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Управление имущественных и земельных отношений Администрации города Костромы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______________________________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765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shd w:val="nil" w:color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283" w:right="709" w:bottom="539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50102010706020507"/>
  </w:font>
  <w:font w:name="Verdana">
    <w:panose1 w:val="020B0604030504040204"/>
  </w:font>
  <w:font w:name="Courier New">
    <w:panose1 w:val="02070309020205020404"/>
  </w:font>
  <w:font w:name="Mangal">
    <w:panose1 w:val="02040503050203030202"/>
  </w:font>
  <w:font w:name="Wingdings">
    <w:panose1 w:val="05000000000000000000"/>
  </w:font>
  <w:font w:name="a_Timer">
    <w:panose1 w:val="02000603000000000000"/>
  </w:font>
  <w:font w:name="Liberation Sans">
    <w:panose1 w:val="020B0604020202020204"/>
  </w:font>
  <w:font w:name="Segoe UI">
    <w:panose1 w:val="020B0502040204020203"/>
  </w:font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  <w:footnote w:id="2">
    <w:p>
      <w:pPr>
        <w:jc w:val="both"/>
      </w:pPr>
      <w:r>
        <w:rPr>
          <w:rStyle w:val="775"/>
        </w:rPr>
        <w:footnoteRef/>
      </w:r>
      <w:r>
        <w:t xml:space="preserve"> </w:t>
      </w:r>
      <w:r>
        <w:rPr>
          <w:sz w:val="18"/>
          <w:szCs w:val="18"/>
        </w:rPr>
        <w:t xml:space="preserve">Заполняется при подаче Заявки лицом, действующим по доверенности.</w:t>
      </w:r>
      <w:r/>
    </w:p>
  </w:footnote>
  <w:footnote w:id="3">
    <w:p>
      <w:pPr>
        <w:pStyle w:val="809"/>
        <w:contextualSpacing/>
        <w:jc w:val="both"/>
        <w:spacing w:line="216" w:lineRule="auto"/>
        <w:rPr>
          <w:sz w:val="18"/>
          <w:szCs w:val="18"/>
        </w:rPr>
      </w:pPr>
      <w:r>
        <w:rPr>
          <w:rStyle w:val="775"/>
        </w:rPr>
        <w:footnoteRef/>
      </w:r>
      <w:r>
        <w:t xml:space="preserve"> </w:t>
      </w:r>
      <w:r>
        <w:rPr>
          <w:sz w:val="18"/>
          <w:szCs w:val="18"/>
        </w:rPr>
        <w:t xml:space="preserve">Ознакомлен</w:t>
      </w:r>
      <w:r>
        <w:rPr>
          <w:sz w:val="18"/>
          <w:szCs w:val="18"/>
        </w:rPr>
        <w:t xml:space="preserve"> с Регламентом Оператора электронной площадки при регистрации (аккредитации) на электронной площадке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4">
    <w:p>
      <w:pPr>
        <w:pStyle w:val="809"/>
        <w:contextualSpacing/>
        <w:jc w:val="both"/>
        <w:spacing w:line="216" w:lineRule="auto"/>
      </w:pPr>
      <w:r>
        <w:rPr>
          <w:rStyle w:val="775"/>
        </w:rPr>
        <w:footnoteRef/>
      </w:r>
      <w:r>
        <w:t xml:space="preserve"> </w:t>
      </w:r>
      <w:r>
        <w:rPr>
          <w:sz w:val="18"/>
          <w:szCs w:val="18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электронног</w:t>
      </w:r>
      <w:r>
        <w:rPr>
          <w:sz w:val="18"/>
          <w:szCs w:val="18"/>
        </w:rPr>
        <w:t xml:space="preserve">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</w:t>
      </w:r>
      <w:r>
        <w:rPr>
          <w:sz w:val="18"/>
          <w:szCs w:val="18"/>
        </w:rPr>
        <w:t xml:space="preserve">дпринимательства в Российской Федерации».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246" w:hanging="1395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246" w:hanging="1395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46" w:hanging="1395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46" w:hanging="1395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46" w:hanging="1395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291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291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651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0" w:leader="none"/>
        </w:tabs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8">
    <w:name w:val="Title Char"/>
    <w:basedOn w:val="722"/>
    <w:link w:val="783"/>
    <w:uiPriority w:val="10"/>
    <w:rPr>
      <w:sz w:val="48"/>
      <w:szCs w:val="48"/>
    </w:rPr>
  </w:style>
  <w:style w:type="character" w:styleId="719">
    <w:name w:val="Subtitle Char"/>
    <w:basedOn w:val="722"/>
    <w:link w:val="784"/>
    <w:uiPriority w:val="11"/>
    <w:rPr>
      <w:sz w:val="24"/>
      <w:szCs w:val="24"/>
    </w:rPr>
  </w:style>
  <w:style w:type="character" w:styleId="720">
    <w:name w:val="Endnote Text Char"/>
    <w:link w:val="788"/>
    <w:uiPriority w:val="99"/>
    <w:rPr>
      <w:sz w:val="20"/>
    </w:rPr>
  </w:style>
  <w:style w:type="paragraph" w:styleId="721" w:default="1">
    <w:name w:val="Normal"/>
    <w:qFormat/>
    <w:rPr>
      <w:rFonts w:ascii="Times New Roman" w:hAnsi="Times New Roman" w:eastAsia="Times New Roman" w:cs="Times New Roman"/>
      <w:sz w:val="24"/>
      <w:szCs w:val="24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character" w:styleId="725" w:customStyle="1">
    <w:name w:val="Heading 1 Char"/>
    <w:basedOn w:val="722"/>
    <w:link w:val="740"/>
    <w:uiPriority w:val="9"/>
    <w:rPr>
      <w:rFonts w:ascii="Arial" w:hAnsi="Arial" w:eastAsia="Arial" w:cs="Arial"/>
      <w:sz w:val="40"/>
      <w:szCs w:val="40"/>
    </w:rPr>
  </w:style>
  <w:style w:type="character" w:styleId="726" w:customStyle="1">
    <w:name w:val="Heading 2 Char"/>
    <w:basedOn w:val="722"/>
    <w:link w:val="741"/>
    <w:uiPriority w:val="9"/>
    <w:rPr>
      <w:rFonts w:ascii="Arial" w:hAnsi="Arial" w:eastAsia="Arial" w:cs="Arial"/>
      <w:sz w:val="34"/>
    </w:rPr>
  </w:style>
  <w:style w:type="character" w:styleId="727" w:customStyle="1">
    <w:name w:val="Heading 3 Char"/>
    <w:basedOn w:val="722"/>
    <w:link w:val="742"/>
    <w:uiPriority w:val="9"/>
    <w:rPr>
      <w:rFonts w:ascii="Arial" w:hAnsi="Arial" w:eastAsia="Arial" w:cs="Arial"/>
      <w:sz w:val="30"/>
      <w:szCs w:val="30"/>
    </w:rPr>
  </w:style>
  <w:style w:type="character" w:styleId="728" w:customStyle="1">
    <w:name w:val="Heading 4 Char"/>
    <w:basedOn w:val="722"/>
    <w:link w:val="743"/>
    <w:uiPriority w:val="9"/>
    <w:rPr>
      <w:rFonts w:ascii="Arial" w:hAnsi="Arial" w:eastAsia="Arial" w:cs="Arial"/>
      <w:b/>
      <w:bCs/>
      <w:sz w:val="26"/>
      <w:szCs w:val="26"/>
    </w:rPr>
  </w:style>
  <w:style w:type="character" w:styleId="729" w:customStyle="1">
    <w:name w:val="Heading 5 Char"/>
    <w:basedOn w:val="722"/>
    <w:link w:val="744"/>
    <w:uiPriority w:val="9"/>
    <w:rPr>
      <w:rFonts w:ascii="Arial" w:hAnsi="Arial" w:eastAsia="Arial" w:cs="Arial"/>
      <w:b/>
      <w:bCs/>
      <w:sz w:val="24"/>
      <w:szCs w:val="24"/>
    </w:rPr>
  </w:style>
  <w:style w:type="character" w:styleId="730" w:customStyle="1">
    <w:name w:val="Heading 6 Char"/>
    <w:basedOn w:val="722"/>
    <w:link w:val="745"/>
    <w:uiPriority w:val="9"/>
    <w:rPr>
      <w:rFonts w:ascii="Arial" w:hAnsi="Arial" w:eastAsia="Arial" w:cs="Arial"/>
      <w:b/>
      <w:bCs/>
      <w:sz w:val="22"/>
      <w:szCs w:val="22"/>
    </w:rPr>
  </w:style>
  <w:style w:type="character" w:styleId="731" w:customStyle="1">
    <w:name w:val="Heading 7 Char"/>
    <w:basedOn w:val="722"/>
    <w:link w:val="7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2" w:customStyle="1">
    <w:name w:val="Heading 8 Char"/>
    <w:basedOn w:val="722"/>
    <w:link w:val="747"/>
    <w:uiPriority w:val="9"/>
    <w:rPr>
      <w:rFonts w:ascii="Arial" w:hAnsi="Arial" w:eastAsia="Arial" w:cs="Arial"/>
      <w:i/>
      <w:iCs/>
      <w:sz w:val="22"/>
      <w:szCs w:val="22"/>
    </w:rPr>
  </w:style>
  <w:style w:type="character" w:styleId="733" w:customStyle="1">
    <w:name w:val="Heading 9 Char"/>
    <w:basedOn w:val="722"/>
    <w:link w:val="748"/>
    <w:uiPriority w:val="9"/>
    <w:rPr>
      <w:rFonts w:ascii="Arial" w:hAnsi="Arial" w:eastAsia="Arial" w:cs="Arial"/>
      <w:i/>
      <w:iCs/>
      <w:sz w:val="21"/>
      <w:szCs w:val="21"/>
    </w:rPr>
  </w:style>
  <w:style w:type="character" w:styleId="734" w:customStyle="1">
    <w:name w:val="Название Знак"/>
    <w:basedOn w:val="722"/>
    <w:link w:val="783"/>
    <w:uiPriority w:val="10"/>
    <w:rPr>
      <w:sz w:val="48"/>
      <w:szCs w:val="48"/>
    </w:rPr>
  </w:style>
  <w:style w:type="character" w:styleId="735" w:customStyle="1">
    <w:name w:val="Подзаголовок Знак1"/>
    <w:basedOn w:val="722"/>
    <w:link w:val="784"/>
    <w:uiPriority w:val="11"/>
    <w:rPr>
      <w:sz w:val="24"/>
      <w:szCs w:val="24"/>
    </w:rPr>
  </w:style>
  <w:style w:type="character" w:styleId="736" w:customStyle="1">
    <w:name w:val="Quote Char"/>
    <w:link w:val="785"/>
    <w:uiPriority w:val="29"/>
    <w:rPr>
      <w:i/>
    </w:rPr>
  </w:style>
  <w:style w:type="character" w:styleId="737" w:customStyle="1">
    <w:name w:val="Intense Quote Char"/>
    <w:link w:val="786"/>
    <w:uiPriority w:val="30"/>
    <w:rPr>
      <w:i/>
    </w:rPr>
  </w:style>
  <w:style w:type="character" w:styleId="738" w:customStyle="1">
    <w:name w:val="Текст концевой сноски Знак1"/>
    <w:link w:val="788"/>
    <w:uiPriority w:val="99"/>
    <w:rPr>
      <w:sz w:val="20"/>
    </w:rPr>
  </w:style>
  <w:style w:type="paragraph" w:styleId="739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740" w:customStyle="1">
    <w:name w:val="Heading 1"/>
    <w:basedOn w:val="721"/>
    <w:next w:val="721"/>
    <w:link w:val="81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1" w:customStyle="1">
    <w:name w:val="Heading 2"/>
    <w:basedOn w:val="721"/>
    <w:next w:val="721"/>
    <w:link w:val="74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2" w:customStyle="1">
    <w:name w:val="Heading 3"/>
    <w:basedOn w:val="721"/>
    <w:next w:val="721"/>
    <w:link w:val="8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3" w:customStyle="1">
    <w:name w:val="Heading 4"/>
    <w:basedOn w:val="721"/>
    <w:next w:val="721"/>
    <w:link w:val="8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4" w:customStyle="1">
    <w:name w:val="Heading 5"/>
    <w:basedOn w:val="721"/>
    <w:next w:val="721"/>
    <w:link w:val="81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45" w:customStyle="1">
    <w:name w:val="Heading 6"/>
    <w:basedOn w:val="721"/>
    <w:next w:val="721"/>
    <w:link w:val="75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6" w:customStyle="1">
    <w:name w:val="Heading 7"/>
    <w:basedOn w:val="721"/>
    <w:next w:val="721"/>
    <w:link w:val="7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7" w:customStyle="1">
    <w:name w:val="Heading 8"/>
    <w:basedOn w:val="721"/>
    <w:next w:val="721"/>
    <w:link w:val="75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8" w:customStyle="1">
    <w:name w:val="Heading 9"/>
    <w:basedOn w:val="721"/>
    <w:next w:val="721"/>
    <w:link w:val="7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9" w:customStyle="1">
    <w:name w:val="Заголовок 2 Знак"/>
    <w:basedOn w:val="722"/>
    <w:link w:val="741"/>
    <w:uiPriority w:val="9"/>
    <w:qFormat/>
    <w:rPr>
      <w:rFonts w:ascii="Arial" w:hAnsi="Arial" w:eastAsia="Arial" w:cs="Arial"/>
      <w:sz w:val="34"/>
    </w:rPr>
  </w:style>
  <w:style w:type="character" w:styleId="750" w:customStyle="1">
    <w:name w:val="Заголовок 6 Знак"/>
    <w:basedOn w:val="722"/>
    <w:link w:val="74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1" w:customStyle="1">
    <w:name w:val="Заголовок 7 Знак"/>
    <w:basedOn w:val="722"/>
    <w:link w:val="74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52" w:customStyle="1">
    <w:name w:val="Заголовок 8 Знак"/>
    <w:basedOn w:val="722"/>
    <w:link w:val="74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53" w:customStyle="1">
    <w:name w:val="Заголовок 9 Знак"/>
    <w:basedOn w:val="722"/>
    <w:link w:val="74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4" w:customStyle="1">
    <w:name w:val="Заголовок Знак"/>
    <w:basedOn w:val="722"/>
    <w:link w:val="783"/>
    <w:uiPriority w:val="10"/>
    <w:qFormat/>
    <w:rPr>
      <w:sz w:val="48"/>
      <w:szCs w:val="48"/>
    </w:rPr>
  </w:style>
  <w:style w:type="character" w:styleId="755" w:customStyle="1">
    <w:name w:val="Подзаголовок Знак"/>
    <w:basedOn w:val="722"/>
    <w:link w:val="784"/>
    <w:uiPriority w:val="11"/>
    <w:qFormat/>
    <w:rPr>
      <w:sz w:val="24"/>
      <w:szCs w:val="24"/>
    </w:rPr>
  </w:style>
  <w:style w:type="character" w:styleId="756" w:customStyle="1">
    <w:name w:val="Цитата 2 Знак"/>
    <w:link w:val="785"/>
    <w:uiPriority w:val="29"/>
    <w:qFormat/>
    <w:rPr>
      <w:i/>
    </w:rPr>
  </w:style>
  <w:style w:type="character" w:styleId="757" w:customStyle="1">
    <w:name w:val="Выделенная цитата Знак"/>
    <w:link w:val="786"/>
    <w:uiPriority w:val="30"/>
    <w:qFormat/>
    <w:rPr>
      <w:i/>
    </w:rPr>
  </w:style>
  <w:style w:type="character" w:styleId="758" w:customStyle="1">
    <w:name w:val="Header Char"/>
    <w:basedOn w:val="722"/>
    <w:uiPriority w:val="99"/>
    <w:qFormat/>
  </w:style>
  <w:style w:type="character" w:styleId="759" w:customStyle="1">
    <w:name w:val="Footer Char"/>
    <w:basedOn w:val="722"/>
    <w:uiPriority w:val="99"/>
    <w:qFormat/>
  </w:style>
  <w:style w:type="character" w:styleId="760" w:customStyle="1">
    <w:name w:val="Caption Char"/>
    <w:link w:val="787"/>
    <w:uiPriority w:val="99"/>
    <w:qFormat/>
  </w:style>
  <w:style w:type="character" w:styleId="761" w:customStyle="1">
    <w:name w:val="Footnote Text Char"/>
    <w:uiPriority w:val="99"/>
    <w:qFormat/>
    <w:rPr>
      <w:sz w:val="18"/>
    </w:rPr>
  </w:style>
  <w:style w:type="character" w:styleId="762" w:customStyle="1">
    <w:name w:val="Текст концевой сноски Знак"/>
    <w:link w:val="788"/>
    <w:uiPriority w:val="99"/>
    <w:qFormat/>
    <w:rPr>
      <w:sz w:val="20"/>
    </w:rPr>
  </w:style>
  <w:style w:type="character" w:styleId="763" w:customStyle="1">
    <w:name w:val="Символ концевой сноски"/>
    <w:basedOn w:val="722"/>
    <w:uiPriority w:val="99"/>
    <w:semiHidden/>
    <w:unhideWhenUsed/>
    <w:qFormat/>
    <w:rPr>
      <w:vertAlign w:val="superscript"/>
    </w:rPr>
  </w:style>
  <w:style w:type="character" w:styleId="764">
    <w:name w:val="endnote reference"/>
    <w:rPr>
      <w:vertAlign w:val="superscript"/>
    </w:rPr>
  </w:style>
  <w:style w:type="character" w:styleId="765">
    <w:name w:val="FollowedHyperlink"/>
    <w:basedOn w:val="722"/>
    <w:uiPriority w:val="99"/>
    <w:unhideWhenUsed/>
    <w:qFormat/>
    <w:rPr>
      <w:color w:val="800080"/>
      <w:u w:val="single"/>
    </w:rPr>
  </w:style>
  <w:style w:type="character" w:styleId="766">
    <w:name w:val="Hyperlink"/>
    <w:basedOn w:val="722"/>
    <w:uiPriority w:val="99"/>
    <w:unhideWhenUsed/>
    <w:qFormat/>
    <w:rPr>
      <w:color w:val="0000ff"/>
      <w:u w:val="single"/>
    </w:rPr>
  </w:style>
  <w:style w:type="character" w:styleId="767">
    <w:name w:val="Strong"/>
    <w:basedOn w:val="722"/>
    <w:qFormat/>
    <w:rPr>
      <w:rFonts w:cs="Times New Roman"/>
      <w:b/>
      <w:bCs/>
    </w:rPr>
  </w:style>
  <w:style w:type="character" w:styleId="768" w:customStyle="1">
    <w:name w:val="Верхний колонтитул Знак"/>
    <w:basedOn w:val="722"/>
    <w:link w:val="802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69" w:customStyle="1">
    <w:name w:val="Нижний колонтитул Знак"/>
    <w:basedOn w:val="722"/>
    <w:link w:val="803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70" w:customStyle="1">
    <w:name w:val="10"/>
    <w:basedOn w:val="722"/>
    <w:qFormat/>
    <w:rPr>
      <w:rFonts w:ascii="Times New Roman" w:hAnsi="Times New Roman" w:cs="Times New Roman"/>
    </w:rPr>
  </w:style>
  <w:style w:type="character" w:styleId="771" w:customStyle="1">
    <w:name w:val="15"/>
    <w:basedOn w:val="722"/>
    <w:qFormat/>
    <w:rPr>
      <w:rFonts w:ascii="Times New Roman" w:hAnsi="Times New Roman" w:cs="Times New Roman"/>
      <w:color w:val="0000ff"/>
      <w:u w:val="single"/>
    </w:rPr>
  </w:style>
  <w:style w:type="character" w:styleId="772" w:customStyle="1">
    <w:name w:val="16"/>
    <w:basedOn w:val="722"/>
    <w:qFormat/>
    <w:rPr>
      <w:rFonts w:ascii="Times New Roman" w:hAnsi="Times New Roman" w:cs="Times New Roman"/>
    </w:rPr>
  </w:style>
  <w:style w:type="character" w:styleId="773" w:customStyle="1">
    <w:name w:val="rts-text"/>
    <w:basedOn w:val="722"/>
    <w:qFormat/>
  </w:style>
  <w:style w:type="character" w:styleId="774" w:customStyle="1">
    <w:name w:val="Символ сноски"/>
    <w:qFormat/>
    <w:rPr>
      <w:vertAlign w:val="superscript"/>
    </w:rPr>
  </w:style>
  <w:style w:type="character" w:styleId="775">
    <w:name w:val="footnote reference"/>
    <w:rPr>
      <w:vertAlign w:val="superscript"/>
    </w:rPr>
  </w:style>
  <w:style w:type="character" w:styleId="776" w:customStyle="1">
    <w:name w:val="Текст сноски Знак"/>
    <w:basedOn w:val="722"/>
    <w:link w:val="809"/>
    <w:qFormat/>
    <w:rPr>
      <w:rFonts w:ascii="Times New Roman" w:hAnsi="Times New Roman" w:eastAsia="Times New Roman" w:cs="Times New Roman"/>
      <w:lang w:eastAsia="zh-CN"/>
    </w:rPr>
  </w:style>
  <w:style w:type="character" w:styleId="777" w:customStyle="1">
    <w:name w:val="Текст выноски Знак"/>
    <w:basedOn w:val="722"/>
    <w:link w:val="810"/>
    <w:uiPriority w:val="99"/>
    <w:semiHidden/>
    <w:qFormat/>
    <w:rPr>
      <w:rFonts w:ascii="Segoe UI" w:hAnsi="Segoe UI" w:eastAsia="Times New Roman" w:cs="Segoe UI"/>
      <w:sz w:val="18"/>
      <w:szCs w:val="18"/>
    </w:rPr>
  </w:style>
  <w:style w:type="paragraph" w:styleId="778" w:customStyle="1">
    <w:name w:val="Заголовок"/>
    <w:basedOn w:val="721"/>
    <w:next w:val="77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779">
    <w:name w:val="Body Text"/>
    <w:basedOn w:val="721"/>
    <w:pPr>
      <w:spacing w:after="140" w:line="276" w:lineRule="auto"/>
    </w:pPr>
  </w:style>
  <w:style w:type="paragraph" w:styleId="780">
    <w:name w:val="List"/>
    <w:basedOn w:val="779"/>
    <w:rPr>
      <w:rFonts w:cs="Mangal"/>
    </w:rPr>
  </w:style>
  <w:style w:type="paragraph" w:styleId="781" w:customStyle="1">
    <w:name w:val="Caption"/>
    <w:basedOn w:val="721"/>
    <w:link w:val="760"/>
    <w:qFormat/>
    <w:pPr>
      <w:spacing w:before="120" w:after="120"/>
      <w:suppressLineNumbers/>
    </w:pPr>
    <w:rPr>
      <w:rFonts w:cs="Mangal"/>
      <w:i/>
      <w:iCs/>
    </w:rPr>
  </w:style>
  <w:style w:type="paragraph" w:styleId="782">
    <w:name w:val="index heading"/>
    <w:basedOn w:val="721"/>
    <w:qFormat/>
    <w:pPr>
      <w:suppressLineNumbers/>
    </w:pPr>
    <w:rPr>
      <w:rFonts w:cs="Mangal"/>
    </w:rPr>
  </w:style>
  <w:style w:type="paragraph" w:styleId="783">
    <w:name w:val="Title"/>
    <w:basedOn w:val="721"/>
    <w:next w:val="721"/>
    <w:link w:val="73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84">
    <w:name w:val="Subtitle"/>
    <w:basedOn w:val="721"/>
    <w:next w:val="721"/>
    <w:link w:val="735"/>
    <w:uiPriority w:val="11"/>
    <w:qFormat/>
    <w:pPr>
      <w:spacing w:before="200" w:after="200"/>
    </w:pPr>
  </w:style>
  <w:style w:type="paragraph" w:styleId="785">
    <w:name w:val="Quote"/>
    <w:basedOn w:val="721"/>
    <w:next w:val="721"/>
    <w:link w:val="756"/>
    <w:uiPriority w:val="29"/>
    <w:qFormat/>
    <w:pPr>
      <w:ind w:left="720" w:right="720"/>
    </w:pPr>
    <w:rPr>
      <w:i/>
    </w:rPr>
  </w:style>
  <w:style w:type="paragraph" w:styleId="786">
    <w:name w:val="Intense Quote"/>
    <w:basedOn w:val="721"/>
    <w:next w:val="721"/>
    <w:link w:val="75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7" w:customStyle="1">
    <w:name w:val="Caption"/>
    <w:basedOn w:val="721"/>
    <w:next w:val="721"/>
    <w:link w:val="7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88">
    <w:name w:val="endnote text"/>
    <w:basedOn w:val="721"/>
    <w:link w:val="738"/>
    <w:uiPriority w:val="99"/>
    <w:semiHidden/>
    <w:unhideWhenUsed/>
    <w:rPr>
      <w:sz w:val="20"/>
    </w:rPr>
  </w:style>
  <w:style w:type="paragraph" w:styleId="789">
    <w:name w:val="toc 1"/>
    <w:basedOn w:val="721"/>
    <w:next w:val="721"/>
    <w:uiPriority w:val="39"/>
    <w:unhideWhenUsed/>
    <w:pPr>
      <w:spacing w:after="57"/>
    </w:pPr>
  </w:style>
  <w:style w:type="paragraph" w:styleId="790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791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792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793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794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795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796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797" w:customStyle="1">
    <w:name w:val="Index Heading"/>
    <w:basedOn w:val="778"/>
  </w:style>
  <w:style w:type="paragraph" w:styleId="798">
    <w:name w:val="TOC Heading"/>
    <w:uiPriority w:val="39"/>
    <w:unhideWhenUsed/>
  </w:style>
  <w:style w:type="paragraph" w:styleId="799">
    <w:name w:val="table of figures"/>
    <w:basedOn w:val="721"/>
    <w:next w:val="721"/>
    <w:uiPriority w:val="99"/>
    <w:unhideWhenUsed/>
    <w:qFormat/>
  </w:style>
  <w:style w:type="paragraph" w:styleId="800">
    <w:name w:val="Body Text Indent 3"/>
    <w:basedOn w:val="721"/>
    <w:uiPriority w:val="99"/>
    <w:unhideWhenUsed/>
    <w:qFormat/>
    <w:pPr>
      <w:ind w:left="283"/>
      <w:spacing w:after="120"/>
    </w:pPr>
    <w:rPr>
      <w:sz w:val="16"/>
      <w:szCs w:val="16"/>
    </w:rPr>
  </w:style>
  <w:style w:type="paragraph" w:styleId="801" w:customStyle="1">
    <w:name w:val="Колонтитул"/>
    <w:basedOn w:val="721"/>
    <w:qFormat/>
  </w:style>
  <w:style w:type="paragraph" w:styleId="802" w:customStyle="1">
    <w:name w:val="Header"/>
    <w:basedOn w:val="721"/>
    <w:link w:val="768"/>
    <w:uiPriority w:val="99"/>
    <w:unhideWhenUsed/>
    <w:qFormat/>
  </w:style>
  <w:style w:type="paragraph" w:styleId="803" w:customStyle="1">
    <w:name w:val="Footer"/>
    <w:basedOn w:val="721"/>
    <w:link w:val="769"/>
    <w:uiPriority w:val="99"/>
    <w:unhideWhenUsed/>
    <w:qFormat/>
  </w:style>
  <w:style w:type="paragraph" w:styleId="804">
    <w:name w:val="Normal (Web)"/>
    <w:basedOn w:val="721"/>
    <w:qFormat/>
    <w:pPr>
      <w:jc w:val="both"/>
      <w:spacing w:beforeAutospacing="1" w:afterAutospacing="1" w:line="360" w:lineRule="auto"/>
    </w:pPr>
    <w:rPr>
      <w:rFonts w:ascii="Verdana" w:hAnsi="Verdana"/>
      <w:color w:val="000000"/>
      <w:sz w:val="18"/>
      <w:szCs w:val="18"/>
    </w:rPr>
  </w:style>
  <w:style w:type="paragraph" w:styleId="805">
    <w:name w:val="No Spacing"/>
    <w:uiPriority w:val="1"/>
    <w:qFormat/>
    <w:rPr>
      <w:rFonts w:eastAsia="Times New Roman" w:cs="Times New Roman"/>
      <w:sz w:val="22"/>
      <w:szCs w:val="22"/>
      <w:lang w:eastAsia="en-US"/>
    </w:rPr>
  </w:style>
  <w:style w:type="paragraph" w:styleId="806" w:customStyle="1">
    <w:name w:val="rezul"/>
    <w:basedOn w:val="721"/>
    <w:qFormat/>
    <w:pPr>
      <w:ind w:firstLine="283"/>
      <w:jc w:val="both"/>
      <w:widowControl w:val="off"/>
    </w:pPr>
    <w:rPr>
      <w:b/>
      <w:szCs w:val="20"/>
      <w:lang w:val="en-US"/>
    </w:rPr>
  </w:style>
  <w:style w:type="paragraph" w:styleId="807" w:customStyle="1">
    <w:name w:val="Заголов1"/>
    <w:basedOn w:val="721"/>
    <w:uiPriority w:val="99"/>
    <w:qFormat/>
    <w:pPr>
      <w:jc w:val="center"/>
      <w:widowControl w:val="off"/>
    </w:pPr>
    <w:rPr>
      <w:rFonts w:ascii="a_Timer" w:hAnsi="a_Timer" w:cs="a_Timer"/>
      <w:lang w:val="en-US"/>
    </w:rPr>
  </w:style>
  <w:style w:type="paragraph" w:styleId="808">
    <w:name w:val="List Paragraph"/>
    <w:basedOn w:val="721"/>
    <w:uiPriority w:val="99"/>
    <w:qFormat/>
    <w:pPr>
      <w:contextualSpacing/>
      <w:ind w:left="720"/>
    </w:pPr>
  </w:style>
  <w:style w:type="paragraph" w:styleId="809">
    <w:name w:val="footnote text"/>
    <w:basedOn w:val="721"/>
    <w:link w:val="776"/>
    <w:rPr>
      <w:sz w:val="20"/>
      <w:szCs w:val="20"/>
      <w:lang w:eastAsia="zh-CN"/>
    </w:rPr>
  </w:style>
  <w:style w:type="paragraph" w:styleId="810">
    <w:name w:val="Balloon Text"/>
    <w:basedOn w:val="721"/>
    <w:link w:val="777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811" w:customStyle="1">
    <w:name w:val="Table Grid Light"/>
    <w:basedOn w:val="72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 w:customStyle="1">
    <w:name w:val="Plain Table 1"/>
    <w:basedOn w:val="723"/>
    <w:link w:val="74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3" w:customStyle="1">
    <w:name w:val="Plain Table 2"/>
    <w:basedOn w:val="723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4" w:customStyle="1">
    <w:name w:val="Plain Table 3"/>
    <w:basedOn w:val="723"/>
    <w:link w:val="74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5" w:customStyle="1">
    <w:name w:val="Plain Table 4"/>
    <w:basedOn w:val="723"/>
    <w:link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Plain Table 5"/>
    <w:basedOn w:val="723"/>
    <w:link w:val="7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1 Light"/>
    <w:basedOn w:val="723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1 Light - Accent 1"/>
    <w:basedOn w:val="723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Grid Table 1 Light - Accent 2"/>
    <w:basedOn w:val="723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Grid Table 1 Light - Accent 3"/>
    <w:basedOn w:val="72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Grid Table 1 Light - Accent 4"/>
    <w:basedOn w:val="723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5"/>
    <w:basedOn w:val="723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6"/>
    <w:basedOn w:val="723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2"/>
    <w:basedOn w:val="72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2 - Accent 1"/>
    <w:basedOn w:val="723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2 - Accent 2"/>
    <w:basedOn w:val="72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2 - Accent 3"/>
    <w:basedOn w:val="72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4"/>
    <w:basedOn w:val="72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5"/>
    <w:basedOn w:val="723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6"/>
    <w:basedOn w:val="723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"/>
    <w:basedOn w:val="72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3 - Accent 1"/>
    <w:basedOn w:val="723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3 - Accent 2"/>
    <w:basedOn w:val="72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3 - Accent 3"/>
    <w:basedOn w:val="72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4"/>
    <w:basedOn w:val="72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5"/>
    <w:basedOn w:val="723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6"/>
    <w:basedOn w:val="723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4"/>
    <w:basedOn w:val="723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9" w:customStyle="1">
    <w:name w:val="Grid Table 4 - Accent 1"/>
    <w:basedOn w:val="723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</w:tcBorders>
      </w:tcPr>
    </w:tblStylePr>
  </w:style>
  <w:style w:type="table" w:styleId="840" w:customStyle="1">
    <w:name w:val="Grid Table 4 - Accent 2"/>
    <w:basedOn w:val="723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</w:tcBorders>
      </w:tcPr>
    </w:tblStylePr>
  </w:style>
  <w:style w:type="table" w:styleId="841" w:customStyle="1">
    <w:name w:val="Grid Table 4 - Accent 3"/>
    <w:basedOn w:val="72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</w:tcBorders>
      </w:tcPr>
    </w:tblStylePr>
  </w:style>
  <w:style w:type="table" w:styleId="842" w:customStyle="1">
    <w:name w:val="Grid Table 4 - Accent 4"/>
    <w:basedOn w:val="723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</w:tcBorders>
      </w:tcPr>
    </w:tblStylePr>
  </w:style>
  <w:style w:type="table" w:styleId="843" w:customStyle="1">
    <w:name w:val="Grid Table 4 - Accent 5"/>
    <w:basedOn w:val="723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4" w:customStyle="1">
    <w:name w:val="Grid Table 4 - Accent 6"/>
    <w:basedOn w:val="723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5" w:customStyle="1">
    <w:name w:val="Grid Table 5 Dark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5 Dark- Accent 1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847" w:customStyle="1">
    <w:name w:val="Grid Table 5 Dark - Accent 2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848" w:customStyle="1">
    <w:name w:val="Grid Table 5 Dark - Accent 3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- Accent 4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 - Accent 5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 - Accent 6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6 Colorful"/>
    <w:basedOn w:val="72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3" w:customStyle="1">
    <w:name w:val="Grid Table 6 Colorful - Accent 1"/>
    <w:basedOn w:val="723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4" w:customStyle="1">
    <w:name w:val="Grid Table 6 Colorful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5" w:customStyle="1">
    <w:name w:val="Grid Table 6 Colorful - Accent 3"/>
    <w:basedOn w:val="72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6" w:customStyle="1">
    <w:name w:val="Grid Table 6 Colorful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7" w:customStyle="1">
    <w:name w:val="Grid Table 6 Colorful - Accent 5"/>
    <w:basedOn w:val="723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8" w:customStyle="1">
    <w:name w:val="Grid Table 6 Colorful - Accent 6"/>
    <w:basedOn w:val="723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9" w:customStyle="1">
    <w:name w:val="Grid Table 7 Colorful"/>
    <w:basedOn w:val="723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Grid Table 7 Colorful - Accent 1"/>
    <w:basedOn w:val="723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1" w:customStyle="1">
    <w:name w:val="Grid Table 7 Colorful - Accent 2"/>
    <w:basedOn w:val="72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2" w:customStyle="1">
    <w:name w:val="Grid Table 7 Colorful - Accent 3"/>
    <w:basedOn w:val="72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3" w:customStyle="1">
    <w:name w:val="Grid Table 7 Colorful - Accent 4"/>
    <w:basedOn w:val="72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4" w:customStyle="1">
    <w:name w:val="Grid Table 7 Colorful - Accent 5"/>
    <w:basedOn w:val="723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5" w:customStyle="1">
    <w:name w:val="Grid Table 7 Colorful - Accent 6"/>
    <w:basedOn w:val="723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6" w:customStyle="1">
    <w:name w:val="List Table 1 Light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1 Light - Accent 1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1 Light - Accent 2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1 Light - Accent 3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4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5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6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2"/>
    <w:basedOn w:val="723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74" w:customStyle="1">
    <w:name w:val="List Table 2 - Accent 1"/>
    <w:basedOn w:val="723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75" w:customStyle="1">
    <w:name w:val="List Table 2 - Accent 2"/>
    <w:basedOn w:val="723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76" w:customStyle="1">
    <w:name w:val="List Table 2 - Accent 3"/>
    <w:basedOn w:val="72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77" w:customStyle="1">
    <w:name w:val="List Table 2 - Accent 4"/>
    <w:basedOn w:val="723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78" w:customStyle="1">
    <w:name w:val="List Table 2 - Accent 5"/>
    <w:basedOn w:val="723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79" w:customStyle="1">
    <w:name w:val="List Table 2 - Accent 6"/>
    <w:basedOn w:val="723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80" w:customStyle="1">
    <w:name w:val="List Table 3"/>
    <w:basedOn w:val="72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3 - Accent 1"/>
    <w:basedOn w:val="723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3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3 - Accent 3"/>
    <w:basedOn w:val="72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3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5"/>
    <w:basedOn w:val="72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6"/>
    <w:basedOn w:val="72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"/>
    <w:basedOn w:val="72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4 - Accent 1"/>
    <w:basedOn w:val="723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4 - Accent 2"/>
    <w:basedOn w:val="723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4 - Accent 3"/>
    <w:basedOn w:val="72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 - Accent 4"/>
    <w:basedOn w:val="723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5"/>
    <w:basedOn w:val="723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6"/>
    <w:basedOn w:val="723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5 Dark"/>
    <w:basedOn w:val="72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5" w:customStyle="1">
    <w:name w:val="List Table 5 Dark - Accent 1"/>
    <w:basedOn w:val="723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6" w:customStyle="1">
    <w:name w:val="List Table 5 Dark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7" w:customStyle="1">
    <w:name w:val="List Table 5 Dark - Accent 3"/>
    <w:basedOn w:val="72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8" w:customStyle="1">
    <w:name w:val="List Table 5 Dark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9" w:customStyle="1">
    <w:name w:val="List Table 5 Dark - Accent 5"/>
    <w:basedOn w:val="72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0" w:customStyle="1">
    <w:name w:val="List Table 5 Dark - Accent 6"/>
    <w:basedOn w:val="72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1" w:customStyle="1">
    <w:name w:val="List Table 6 Colorful"/>
    <w:basedOn w:val="72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2" w:customStyle="1">
    <w:name w:val="List Table 6 Colorful - Accent 1"/>
    <w:basedOn w:val="723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3" w:customStyle="1">
    <w:name w:val="List Table 6 Colorful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904" w:customStyle="1">
    <w:name w:val="List Table 6 Colorful - Accent 3"/>
    <w:basedOn w:val="72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905" w:customStyle="1">
    <w:name w:val="List Table 6 Colorful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906" w:customStyle="1">
    <w:name w:val="List Table 6 Colorful - Accent 5"/>
    <w:basedOn w:val="72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907" w:customStyle="1">
    <w:name w:val="List Table 6 Colorful - Accent 6"/>
    <w:basedOn w:val="72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908" w:customStyle="1">
    <w:name w:val="List Table 7 Colorful"/>
    <w:basedOn w:val="723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List Table 7 Colorful - Accent 1"/>
    <w:basedOn w:val="723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0" w:customStyle="1">
    <w:name w:val="List Table 7 Colorful - Accent 2"/>
    <w:basedOn w:val="723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1" w:customStyle="1">
    <w:name w:val="List Table 7 Colorful - Accent 3"/>
    <w:basedOn w:val="72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2" w:customStyle="1">
    <w:name w:val="List Table 7 Colorful - Accent 4"/>
    <w:basedOn w:val="723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3" w:customStyle="1">
    <w:name w:val="List Table 7 Colorful - Accent 5"/>
    <w:basedOn w:val="723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4" w:customStyle="1">
    <w:name w:val="List Table 7 Colorful - Accent 6"/>
    <w:basedOn w:val="723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5" w:customStyle="1">
    <w:name w:val="Lined - Accent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16" w:customStyle="1">
    <w:name w:val="Lined - Accent 1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17" w:customStyle="1">
    <w:name w:val="Lined - Accent 2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18" w:customStyle="1">
    <w:name w:val="Lined - Accent 3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19" w:customStyle="1">
    <w:name w:val="Lined - Accent 4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20" w:customStyle="1">
    <w:name w:val="Lined - Accent 5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21" w:customStyle="1">
    <w:name w:val="Lined - Accent 6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22" w:customStyle="1">
    <w:name w:val="Bordered &amp; Lined - Accent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23" w:customStyle="1">
    <w:name w:val="Bordered &amp; Lined - Accent 1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24" w:customStyle="1">
    <w:name w:val="Bordered &amp; Lined - Accent 2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25" w:customStyle="1">
    <w:name w:val="Bordered &amp; Lined - Accent 3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26" w:customStyle="1">
    <w:name w:val="Bordered &amp; Lined - Accent 4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27" w:customStyle="1">
    <w:name w:val="Bordered &amp; Lined - Accent 5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28" w:customStyle="1">
    <w:name w:val="Bordered &amp; Lined - Accent 6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29" w:customStyle="1">
    <w:name w:val="Bordered"/>
    <w:basedOn w:val="723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30" w:customStyle="1">
    <w:name w:val="Bordered - Accent 1"/>
    <w:basedOn w:val="723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1" w:customStyle="1">
    <w:name w:val="Bordered - Accent 2"/>
    <w:basedOn w:val="723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932" w:customStyle="1">
    <w:name w:val="Bordered - Accent 3"/>
    <w:basedOn w:val="72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933" w:customStyle="1">
    <w:name w:val="Bordered - Accent 4"/>
    <w:basedOn w:val="723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934" w:customStyle="1">
    <w:name w:val="Bordered - Accent 5"/>
    <w:basedOn w:val="723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35" w:customStyle="1">
    <w:name w:val="Bordered - Accent 6"/>
    <w:basedOn w:val="723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79646" w:themeColor="accent6" w:sz="12" w:space="0"/>
        </w:tcBorders>
      </w:tcPr>
    </w:tblStylePr>
  </w:style>
  <w:style w:type="table" w:styleId="936">
    <w:name w:val="Table Grid"/>
    <w:basedOn w:val="723"/>
    <w:uiPriority w:val="59"/>
    <w:rPr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rts-tender.ru/" TargetMode="External"/><Relationship Id="rId10" Type="http://schemas.openxmlformats.org/officeDocument/2006/relationships/hyperlink" Target="http://www.rts-tender.ru/" TargetMode="External"/><Relationship Id="rId11" Type="http://schemas.openxmlformats.org/officeDocument/2006/relationships/hyperlink" Target="http://www.rts-tender.ru/" TargetMode="External"/><Relationship Id="rId12" Type="http://schemas.openxmlformats.org/officeDocument/2006/relationships/hyperlink" Target="https://www.rts-tender.ru/" TargetMode="External"/><Relationship Id="rId13" Type="http://schemas.openxmlformats.org/officeDocument/2006/relationships/hyperlink" Target="http://www.rts-tender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Grizli777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dc:language>ru-RU</dc:language>
  <cp:lastModifiedBy>SokolovaMY</cp:lastModifiedBy>
  <cp:revision>89</cp:revision>
  <dcterms:created xsi:type="dcterms:W3CDTF">2023-10-31T06:24:00Z</dcterms:created>
  <dcterms:modified xsi:type="dcterms:W3CDTF">2026-10-30T10:57:59Z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A6359D14764B43E9BA567EF3ABEF27A6</vt:lpwstr>
  </property>
  <property fmtid="{D5CDD505-2E9C-101B-9397-08002B2CF9AE}" pid="3" name="KSOProductBuildVer">
    <vt:lpwstr>1049-11.2.0.11516</vt:lpwstr>
  </property>
</Properties>
</file>