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60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60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60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60"/>
        <w:ind w:left="5245" w:firstLine="0"/>
        <w:jc w:val="center"/>
        <w:rPr>
          <w:bCs/>
          <w:i/>
        </w:rPr>
      </w:pPr>
      <w:r>
        <w:rPr>
          <w:bCs/>
          <w:i/>
        </w:rPr>
        <w:t xml:space="preserve">от _________________ № _______</w:t>
      </w:r>
      <w:r>
        <w:rPr>
          <w:bCs/>
          <w:i/>
        </w:rPr>
      </w:r>
      <w:r>
        <w:rPr>
          <w:bCs/>
          <w:i/>
        </w:rPr>
      </w:r>
    </w:p>
    <w:p>
      <w:pPr>
        <w:pStyle w:val="760"/>
        <w:ind w:left="5245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</w:p>
    <w:p>
      <w:pPr>
        <w:pStyle w:val="829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29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 проведении аукциона на право заключения договора аренды земельного участка, расположенного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  <w:t xml:space="preserve"> </w:t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1. Управление имущественных и земельных отношений Администрации города Костромы сообщает о проведении</w:t>
      </w:r>
      <w:r>
        <w:rPr>
          <w:rFonts w:ascii="Times New Roman" w:hAnsi="Times New Roman"/>
          <w:b/>
          <w:bCs/>
          <w:sz w:val="20"/>
          <w:szCs w:val="20"/>
        </w:rPr>
        <w:t xml:space="preserve"> 22</w:t>
      </w:r>
      <w:r>
        <w:rPr>
          <w:rFonts w:ascii="Times New Roman" w:hAnsi="Times New Roman"/>
          <w:b/>
          <w:bCs/>
          <w:sz w:val="20"/>
          <w:szCs w:val="20"/>
        </w:rPr>
        <w:t xml:space="preserve"> октября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аукциона на право заключения договора аренды земельного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Форма торгов – электронный аукцион.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20 марта 2025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478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на на право заключени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шоссе Волгореченское, земельный участок 6б»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1 сентября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2025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2035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на на право заключени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Московская, земельный участок 90а»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1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адрес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</w:t>
      </w:r>
      <w:r>
        <w:rPr>
          <w:rFonts w:ascii="Times New Roman" w:hAnsi="Times New Roman"/>
          <w:color w:val="00000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шоссе Волгореченское, земельный участок 6б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площадь: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2052 </w:t>
      </w:r>
      <w:r>
        <w:rPr>
          <w:rFonts w:ascii="Times New Roman" w:hAnsi="Times New Roman" w:cs="Times New Roman"/>
          <w:sz w:val="20"/>
          <w:szCs w:val="20"/>
        </w:rPr>
        <w:t xml:space="preserve">к</w:t>
      </w:r>
      <w:r>
        <w:rPr>
          <w:rFonts w:ascii="Times New Roman" w:hAnsi="Times New Roman" w:cs="Times New Roman"/>
          <w:sz w:val="20"/>
          <w:szCs w:val="20"/>
        </w:rPr>
        <w:t xml:space="preserve">в.м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кадастровый номер: 44:27:080612</w:t>
      </w:r>
      <w:r>
        <w:rPr>
          <w:rFonts w:ascii="Times New Roman" w:hAnsi="Times New Roman" w:cs="Times New Roman"/>
          <w:sz w:val="20"/>
          <w:szCs w:val="20"/>
        </w:rPr>
        <w:t xml:space="preserve">:</w:t>
      </w:r>
      <w:r>
        <w:rPr>
          <w:rFonts w:ascii="Times New Roman" w:hAnsi="Times New Roman" w:cs="Times New Roman"/>
          <w:sz w:val="20"/>
          <w:szCs w:val="20"/>
        </w:rPr>
        <w:t xml:space="preserve">194;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категория земель: земли населенных пунктов;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</w:pPr>
      <w:r>
        <w:rPr>
          <w:rFonts w:ascii="Times New Roman" w:hAnsi="Times New Roman" w:cs="Times New Roman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cs="Times New Roman"/>
          <w:sz w:val="20"/>
          <w:szCs w:val="20"/>
        </w:rPr>
        <w:t xml:space="preserve">ние: </w:t>
      </w:r>
      <w:r>
        <w:rPr>
          <w:rFonts w:ascii="Times New Roman" w:hAnsi="Times New Roman" w:cs="Times New Roman"/>
          <w:sz w:val="20"/>
          <w:szCs w:val="20"/>
        </w:rPr>
        <w:t xml:space="preserve">автомобильный транспорт; воздушный транспорт; трубопроводный транспорт; энергетика; объекты </w:t>
      </w:r>
      <w:r>
        <w:rPr>
          <w:rFonts w:ascii="Times New Roman" w:hAnsi="Times New Roman" w:cs="Times New Roman"/>
          <w:sz w:val="20"/>
          <w:szCs w:val="20"/>
        </w:rPr>
        <w:t xml:space="preserve">дорожного сервиса; обеспечение внутреннего правопорядка; коммунальное обслуживание; служебные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гаражи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/>
    </w:p>
    <w:p>
      <w:pPr>
        <w:ind w:firstLine="709"/>
        <w:jc w:val="both"/>
        <w:rPr>
          <w:rFonts w:ascii="Times New Roman" w:hAnsi="Times New Roman" w:cs="Times New Roman"/>
          <w:sz w:val="22"/>
          <w:szCs w:val="22"/>
          <w:highlight w:val="non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обременения и ограничения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: участок расположен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в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),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аций;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sz w:val="22"/>
          <w:szCs w:val="22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2"/>
          <w:szCs w:val="22"/>
          <w14:ligatures w14:val="none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</w:t>
      </w:r>
      <w:r>
        <w:rPr>
          <w:rFonts w:ascii="Times New Roman" w:hAnsi="Times New Roman"/>
          <w:sz w:val="20"/>
          <w:szCs w:val="20"/>
        </w:rPr>
        <w:t xml:space="preserve">тва: </w:t>
      </w:r>
      <w:r>
        <w:rPr>
          <w:rFonts w:ascii="Times New Roman" w:hAnsi="Times New Roman"/>
          <w:sz w:val="22"/>
          <w:szCs w:val="22"/>
          <w14:ligatures w14:val="none"/>
        </w:rPr>
      </w:r>
      <w:r>
        <w:rPr>
          <w:rFonts w:ascii="Times New Roman" w:hAnsi="Times New Roman"/>
          <w:sz w:val="22"/>
          <w:szCs w:val="22"/>
          <w14:ligatures w14:val="none"/>
        </w:rPr>
      </w:r>
    </w:p>
    <w:p>
      <w:pPr>
        <w:ind w:firstLine="709"/>
        <w:jc w:val="both"/>
        <w:rPr>
          <w:sz w:val="22"/>
          <w:szCs w:val="22"/>
          <w:highlight w:val="none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  <w:t xml:space="preserve">автомобильный транспорт</w:t>
      </w:r>
      <w:r>
        <w:rPr>
          <w:rFonts w:ascii="Times New Roman" w:hAnsi="Times New Roman" w:cs="Times New Roman"/>
          <w:sz w:val="20"/>
          <w:szCs w:val="20"/>
        </w:rPr>
        <w:t xml:space="preserve">: максимальный процент застройки земельного участка – 40; предельное количество этажей – 4; минимальный отступ от границ земельного участка – 3 м;</w:t>
      </w:r>
      <w:r>
        <w:rPr>
          <w:sz w:val="22"/>
          <w:szCs w:val="22"/>
          <w:highlight w:val="none"/>
        </w:rPr>
      </w:r>
      <w:r>
        <w:rPr>
          <w:sz w:val="22"/>
          <w:szCs w:val="22"/>
          <w:highlight w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воздушный транспорт</w:t>
      </w: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максимальный процент застройки земельного участка – 40; предельное количество этажей – 4; минимальный отступ от границ земельного участка – 3 м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трубопроводный транспорт</w:t>
      </w: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максимальный процент застройки земельного участка – 100; минимальный отступ от границ земельного участка – 0 м;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предельное количество этажей – 3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энергетика</w:t>
      </w: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максимальный процент застройки земельного участка – 60; минимальный отступ от границ земельного участка – 3 м;</w:t>
      </w:r>
      <w:r>
        <w:rPr>
          <w:rFonts w:ascii="Times New Roman" w:hAnsi="Times New Roman" w:cs="Times New Roman"/>
          <w:sz w:val="20"/>
          <w:szCs w:val="20"/>
        </w:rPr>
        <w:t xml:space="preserve"> предельное количество этажей – 9</w:t>
      </w: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объекты </w:t>
      </w:r>
      <w:r>
        <w:rPr>
          <w:rFonts w:ascii="Times New Roman" w:hAnsi="Times New Roman" w:cs="Times New Roman"/>
          <w:sz w:val="20"/>
          <w:szCs w:val="20"/>
        </w:rPr>
        <w:t xml:space="preserve">дорожного сервиса</w:t>
      </w: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максимальный процент застройки земельного участка –50; минимальный отступ от границ земельного участка – 3 м;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предельная высота зданий – 10,5 м;</w:t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pP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обеспечение внутреннего правопорядка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максимальный процент застройки земельного участка – 40; минимальный отступ от границ земельного участка – 3 м;</w:t>
      </w:r>
      <w:r>
        <w:rPr>
          <w:rFonts w:ascii="Times New Roman" w:hAnsi="Times New Roman" w:cs="Times New Roman"/>
          <w:sz w:val="20"/>
          <w:szCs w:val="20"/>
        </w:rPr>
        <w:t xml:space="preserve"> предельное количество этажей – 2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pP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коммунальное обслуживание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максимальный процент застройки земельного участка – 40; минимальный отступ от границ земельного участка – 3 м;</w:t>
      </w:r>
      <w:r>
        <w:rPr>
          <w:rFonts w:ascii="Times New Roman" w:hAnsi="Times New Roman" w:cs="Times New Roman"/>
          <w:sz w:val="20"/>
          <w:szCs w:val="20"/>
        </w:rPr>
        <w:t xml:space="preserve"> предельная высота зданий – 11 м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pP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служебные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гаражи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максимальный процент застройки земельного участка –50; минимальный отступ от границ земельного участка – 3 м;</w:t>
      </w:r>
      <w:r>
        <w:rPr>
          <w:rFonts w:ascii="Times New Roman" w:hAnsi="Times New Roman" w:cs="Times New Roman"/>
          <w:sz w:val="20"/>
          <w:szCs w:val="20"/>
        </w:rPr>
        <w:t xml:space="preserve"> предельное количество этажей – 5</w:t>
      </w:r>
      <w:r>
        <w:rPr>
          <w:rFonts w:ascii="Times New Roman" w:hAnsi="Times New Roman" w:cs="Times New Roman"/>
          <w:color w:val="000000" w:themeColor="text1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- срок аренды земельного участка: 7 лет 4 месяца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cs="Times New Roman"/>
          <w:sz w:val="20"/>
          <w:szCs w:val="20"/>
        </w:rPr>
        <w:t xml:space="preserve">Костромагорводоканал</w:t>
      </w:r>
      <w:r>
        <w:rPr>
          <w:rFonts w:ascii="Times New Roman" w:hAnsi="Times New Roman" w:cs="Times New Roman"/>
          <w:sz w:val="20"/>
          <w:szCs w:val="20"/>
        </w:rPr>
        <w:t xml:space="preserve">» от 11</w:t>
      </w:r>
      <w:r>
        <w:rPr>
          <w:rFonts w:ascii="Times New Roman" w:hAnsi="Times New Roman" w:cs="Times New Roman"/>
          <w:sz w:val="20"/>
          <w:szCs w:val="20"/>
        </w:rPr>
        <w:t xml:space="preserve">.08</w:t>
      </w:r>
      <w:r>
        <w:rPr>
          <w:rFonts w:ascii="Times New Roman" w:hAnsi="Times New Roman" w:cs="Times New Roman"/>
          <w:sz w:val="20"/>
          <w:szCs w:val="20"/>
        </w:rPr>
        <w:t xml:space="preserve">.2025 </w:t>
        <w:br/>
        <w:t xml:space="preserve">№ исх.02.11/5541</w:t>
      </w:r>
      <w:r>
        <w:rPr>
          <w:rFonts w:ascii="Times New Roman" w:hAnsi="Times New Roman" w:cs="Times New Roman"/>
          <w:sz w:val="20"/>
          <w:szCs w:val="20"/>
        </w:rPr>
        <w:t xml:space="preserve">д, от 08</w:t>
      </w:r>
      <w:r>
        <w:rPr>
          <w:rFonts w:ascii="Times New Roman" w:hAnsi="Times New Roman" w:cs="Times New Roman"/>
          <w:sz w:val="20"/>
          <w:szCs w:val="20"/>
        </w:rPr>
        <w:t xml:space="preserve">.08</w:t>
      </w:r>
      <w:r>
        <w:rPr>
          <w:rFonts w:ascii="Times New Roman" w:hAnsi="Times New Roman" w:cs="Times New Roman"/>
          <w:sz w:val="20"/>
          <w:szCs w:val="20"/>
        </w:rPr>
        <w:t xml:space="preserve">.2025 № исх.02.11/5550</w:t>
      </w:r>
      <w:r>
        <w:rPr>
          <w:rFonts w:ascii="Times New Roman" w:hAnsi="Times New Roman" w:cs="Times New Roman"/>
          <w:sz w:val="20"/>
          <w:szCs w:val="20"/>
        </w:rPr>
        <w:t xml:space="preserve">д; </w:t>
      </w:r>
      <w:r>
        <w:rPr>
          <w:rFonts w:ascii="Times New Roman" w:hAnsi="Times New Roman" w:cs="Times New Roman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cs="Times New Roman"/>
          <w:sz w:val="20"/>
          <w:szCs w:val="20"/>
        </w:rPr>
        <w:t xml:space="preserve">28.01</w:t>
      </w:r>
      <w:r>
        <w:rPr>
          <w:rFonts w:ascii="Times New Roman" w:hAnsi="Times New Roman" w:cs="Times New Roman"/>
          <w:sz w:val="20"/>
          <w:szCs w:val="20"/>
        </w:rPr>
        <w:t xml:space="preserve">.2025 №ИС-</w:t>
      </w:r>
      <w:r>
        <w:rPr>
          <w:rFonts w:ascii="Times New Roman" w:hAnsi="Times New Roman" w:cs="Times New Roman"/>
          <w:sz w:val="20"/>
          <w:szCs w:val="20"/>
        </w:rPr>
        <w:t xml:space="preserve">15/</w:t>
      </w:r>
      <w:r>
        <w:rPr>
          <w:rFonts w:ascii="Times New Roman" w:hAnsi="Times New Roman" w:cs="Times New Roman"/>
          <w:sz w:val="20"/>
          <w:szCs w:val="20"/>
        </w:rPr>
        <w:t xml:space="preserve">344, теплоснабжение от ПАО «ТГК-2» </w:t>
      </w:r>
      <w:r>
        <w:rPr>
          <w:rFonts w:ascii="Times New Roman" w:hAnsi="Times New Roman" w:cs="Times New Roman"/>
          <w:sz w:val="20"/>
          <w:szCs w:val="20"/>
        </w:rPr>
        <w:t xml:space="preserve">от</w:t>
      </w:r>
      <w:r>
        <w:rPr>
          <w:rFonts w:ascii="Times New Roman" w:hAnsi="Times New Roman" w:cs="Times New Roman"/>
          <w:sz w:val="20"/>
          <w:szCs w:val="20"/>
        </w:rPr>
        <w:t xml:space="preserve"> 08.</w:t>
      </w:r>
      <w:r>
        <w:rPr>
          <w:rFonts w:ascii="Times New Roman" w:hAnsi="Times New Roman" w:cs="Times New Roman"/>
          <w:sz w:val="20"/>
          <w:szCs w:val="20"/>
        </w:rPr>
        <w:t xml:space="preserve">08.2025 № 4201/980-2025</w:t>
      </w:r>
      <w:r>
        <w:rPr>
          <w:rFonts w:ascii="Times New Roman" w:hAnsi="Times New Roman" w:cs="Times New Roman"/>
          <w:sz w:val="20"/>
          <w:szCs w:val="20"/>
        </w:rPr>
        <w:t xml:space="preserve">; от МУП г. Костромы «Городские сети» от 11.08.2025 № 13-01/03388;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начальный размер ежегодной арендной платы: 197 000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(Сто девяносто семь</w:t>
      </w:r>
      <w:r>
        <w:rPr>
          <w:rFonts w:ascii="Times New Roman" w:hAnsi="Times New Roman" w:cs="Times New Roman"/>
          <w:sz w:val="20"/>
          <w:szCs w:val="20"/>
        </w:rPr>
        <w:t xml:space="preserve"> тысяч) рублей;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0"/>
          <w:szCs w:val="20"/>
        </w:rPr>
        <w:t xml:space="preserve">- шаг аукциона:</w:t>
      </w:r>
      <w:r>
        <w:rPr>
          <w:rFonts w:ascii="Times New Roman" w:hAnsi="Times New Roman" w:cs="Times New Roman"/>
          <w:sz w:val="20"/>
          <w:szCs w:val="20"/>
        </w:rPr>
        <w:t xml:space="preserve"> 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910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(Пять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тысяч девятьсот десять) рублей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highlight w:val="none"/>
          <w14:ligatures w14:val="none"/>
        </w:rPr>
      </w:pPr>
      <w:r>
        <w:rPr>
          <w:rFonts w:ascii="Times New Roman" w:hAnsi="Times New Roman" w:cs="Times New Roman"/>
          <w:sz w:val="20"/>
          <w:szCs w:val="20"/>
        </w:rPr>
        <w:t xml:space="preserve">- размер задатка: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197 000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(Сто девяносто семь</w:t>
      </w:r>
      <w:r>
        <w:rPr>
          <w:rFonts w:ascii="Times New Roman" w:hAnsi="Times New Roman" w:cs="Times New Roman"/>
          <w:sz w:val="20"/>
          <w:szCs w:val="20"/>
        </w:rPr>
        <w:t xml:space="preserve"> тысяч) </w:t>
      </w:r>
      <w:r>
        <w:rPr>
          <w:rFonts w:ascii="Times New Roman" w:hAnsi="Times New Roman" w:cs="Times New Roman"/>
          <w:sz w:val="20"/>
          <w:szCs w:val="20"/>
        </w:rPr>
        <w:t xml:space="preserve">рублей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highlight w:val="none"/>
          <w14:ligatures w14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  <w:suppressLineNumbers w:val="0"/>
      </w:pP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  <w:suppressLineNumbers w:val="0"/>
      </w:pP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  <w:suppressLineNumbers w:val="0"/>
      </w:pP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</w:p>
    <w:p>
      <w:pPr>
        <w:pStyle w:val="760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2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улица Московская, 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земельный участок 90а;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445,48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44:27:090508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:81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з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бщественное управление, деловое управление, банковская и страховая деятельность, обеспечение внутреннего правопорядка, гостиничное обслуживание, магазины, общественное питание, бытовое обслуживание, спорт, социальное обслуживание, коммунальное обслуживани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е, автомобильный транспорт, служебные гаражи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особые условия и режим хозяйственной деятельности в охранных зонах инженерных коммуникаций; 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3 пояс зоны санитарной охраны водозаборов поверхностных вод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правобережных водозаборных сооружений (Димитровские очистные сооружения водопровода), расположенных: г. Кострома, ул.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Коминтерна, д.90, стр.2, и Левобережных водозаборных сооружений (насосно-фильтровальной станции),расположенной: г.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Кострома, ул.1 Мая, 2а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44:00-6.826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земельный участок расположен в границах территории, в отношении которой постановле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нием Администрации города Костромы от 20 ноября 2024 года № 2127 утверждена документация по планировке территории в виде проекта планировки территории и проекта межевания территории в границах промышленных и коммунально – складских зон размещения объектов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I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V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и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V классов опасности и зоны градостроительных преобразований в общественно – деловые зоны по улицам Городской и Московской;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</w:r>
      <w:r/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2"/>
          <w:szCs w:val="22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общественное управление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деловое управление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  <w:r>
        <w:rPr>
          <w:rFonts w:ascii="Times New Roman" w:hAnsi="Times New Roman" w:cs="Times New Roman"/>
          <w:position w:val="0"/>
          <w:sz w:val="22"/>
          <w:szCs w:val="22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банковская и страховая деятельность: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обеспечение внутреннего правопорядка: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гостиничное обслуживание: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магазины: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общественное питание: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50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бытовое обслуживание: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t xml:space="preserve">спорт: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социальное обслуживание: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коммунальное обслуживани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коммунальное обслуживани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ем для прием граждан: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предельная высота здания - 11м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автомобильный транспорт: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служебные гаражи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максимальный процент застройки земельного участка – 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предельное количество этажей – 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минимальный отступ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- срок аренды земельного участка: 4 года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 10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 месяцев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07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08.2025 № исх.02.11/5459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08.08.2025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№ исх.02.11/5497д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26.05.2025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15/2620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12.08.2025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№ 4201/996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-2025;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МУП г. Костромы «Городские сети» от 11.08.2025 №13-01/03385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арендной 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92 000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(Девяносто две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тысячи) рублей;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position w:val="0"/>
          <w:sz w:val="22"/>
          <w:szCs w:val="22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шаг аукциона: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2 760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(Две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тысячи семьсот шестьдесят)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position w:val="0"/>
          <w:sz w:val="22"/>
          <w:szCs w:val="22"/>
        </w:rPr>
      </w:r>
      <w:r>
        <w:rPr>
          <w:rFonts w:ascii="Times New Roman" w:hAnsi="Times New Roman" w:cs="Times New Roman"/>
          <w:position w:val="0"/>
          <w:sz w:val="22"/>
          <w:szCs w:val="22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92 000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(Девяносто две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тысячи)</w:t>
      </w:r>
      <w:r/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  <w:r>
        <w:rPr>
          <w:rFonts w:ascii="Times New Roman" w:hAnsi="Times New Roman" w:cs="Times New Roman"/>
          <w:b/>
          <w:bCs/>
          <w:color w:val="000000" w:themeColor="text1"/>
          <w:position w:val="0"/>
          <w:sz w:val="22"/>
          <w:szCs w:val="22"/>
          <w:highlight w:val="none"/>
          <w14:ligatures w14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pStyle w:val="760"/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4.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Организатор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(далее – организатор).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 (копии всех страниц паспорта гражданина Российской Федерации</w:t>
      </w:r>
      <w:r>
        <w:rPr>
          <w:rFonts w:ascii="Times New Roman" w:hAnsi="Times New Roman"/>
          <w:sz w:val="20"/>
          <w:szCs w:val="20"/>
          <w:highlight w:val="white"/>
        </w:rPr>
        <w:t xml:space="preserve">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документ, подтверждающий полномочия представителя претендента, если с заявкой обращается представитель претендента.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88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В случа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е,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ленная в установленном порядке, или нотариально заверенная копия такой доверенности. 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настоящей стат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ьей 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27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26 сентября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2025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27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17 октября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5 года в 18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60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5.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88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88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88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88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88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</w:r>
      <w:hyperlink r:id="rId11" w:tooltip="http://www.rts-tender.ru" w:history="1">
        <w:r>
          <w:rPr>
            <w:rStyle w:val="788"/>
            <w:rFonts w:ascii="Times New Roman" w:hAnsi="Times New Roman"/>
            <w:sz w:val="20"/>
            <w:szCs w:val="20"/>
            <w:shd w:val="clear" w:color="auto" w:fill="ffffff"/>
          </w:rPr>
          <w:t xml:space="preserve">www.rts-tender.ru</w:t>
        </w:r>
        <w:r>
          <w:rPr>
            <w:rStyle w:val="788"/>
            <w:sz w:val="20"/>
            <w:szCs w:val="20"/>
          </w:rPr>
        </w:r>
        <w:r>
          <w:rPr>
            <w:rStyle w:val="788"/>
            <w:rFonts w:ascii="Times New Roman" w:hAnsi="Times New Roman"/>
            <w:sz w:val="20"/>
            <w:szCs w:val="20"/>
            <w:shd w:val="clear" w:color="auto" w:fill="ffffff"/>
          </w:rPr>
        </w:r>
      </w:hyperlink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shd w:val="clear" w:color="auto" w:fill="ffffff"/>
        </w:rPr>
        <w:t xml:space="preserve"> 21 октября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202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5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московское)</w:t>
      </w:r>
      <w:r>
        <w:rPr>
          <w:rFonts w:ascii="Times New Roman" w:hAnsi="Times New Roman"/>
          <w:sz w:val="20"/>
          <w:szCs w:val="20"/>
          <w:lang w:eastAsia="en-US"/>
        </w:rPr>
        <w:t xml:space="preserve"> в соответствии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аренды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настоящей статьей порядке договора аренды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7.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pStyle w:val="760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аренды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2" w:tooltip="https://www.rts-tender.ru/" w:history="1">
        <w:r>
          <w:rPr>
            <w:rStyle w:val="788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ТАРИФЫ/ИМУЩЕСТВЕННЫЕ ТОРГИ.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9.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есто, дата, время и порядок определения участников аукциона: 21 октября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5 года в 10 час. 00 мин.</w:t>
      </w:r>
      <w:r>
        <w:rPr>
          <w:rFonts w:ascii="Times New Roman" w:hAnsi="Times New Roman"/>
          <w:sz w:val="20"/>
          <w:szCs w:val="20"/>
          <w:highlight w:val="white"/>
        </w:rPr>
        <w:t xml:space="preserve"> на электронной площадке </w:t>
      </w:r>
      <w:hyperlink r:id="rId13" w:tooltip="http://www.rts-tender.ru/" w:history="1">
        <w:r>
          <w:rPr>
            <w:rStyle w:val="788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88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60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10.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22 октября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электронной площадке </w:t>
      </w:r>
      <w:hyperlink r:id="rId14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 соответствии с регламентом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11. Победителем признается учас</w:t>
      </w:r>
      <w:r>
        <w:rPr>
          <w:rFonts w:ascii="Times New Roman" w:hAnsi="Times New Roman"/>
          <w:sz w:val="20"/>
          <w:szCs w:val="20"/>
        </w:rPr>
        <w:t xml:space="preserve">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Время ожидания предложения участника электронного аукциона о цене предмета аукциона составляет десять минут. При поступлении предложения участника электронного аукциона о повышении цены предмета аукциона время, оставшееся до истечения указанного срока, обн</w:t>
      </w:r>
      <w:r>
        <w:rPr>
          <w:rFonts w:ascii="Times New Roman" w:hAnsi="Times New Roman"/>
          <w:sz w:val="20"/>
          <w:szCs w:val="20"/>
        </w:rPr>
        <w:t xml:space="preserve">овляется до десяти минут. Если в течение указанного времени ни одного предложения о более высокой цене предмета аукциона не поступило, электронный аукцион завершается.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12.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аренды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аренды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аренды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аренды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аренды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аренды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аренды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13.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14. Градостроительные планы земельных участков от 20.08.2025 </w:t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РФ-44-2-01-0-00-2025-0482-0,</w:t>
        <w:br/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РФ-44-2-01-0-00-2025-0481-0 </w:t>
      </w:r>
      <w:r>
        <w:rPr>
          <w:rFonts w:ascii="Times New Roman" w:hAnsi="Times New Roman"/>
          <w:sz w:val="20"/>
          <w:szCs w:val="20"/>
        </w:rPr>
        <w:t xml:space="preserve">являются приложением к настоящему извещению (приложение 3).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Ознакомиться</w:t>
      </w:r>
      <w:r>
        <w:rPr>
          <w:rFonts w:ascii="Times New Roman" w:hAnsi="Times New Roman"/>
          <w:sz w:val="20"/>
          <w:szCs w:val="20"/>
        </w:rPr>
        <w:t xml:space="preserve"> с градостроительным планом земельного участка возможно по месту приема заявок в течение срока приема заявок, на официальном сайте Российской Федераци</w:t>
      </w:r>
      <w:r>
        <w:rPr>
          <w:rFonts w:ascii="Times New Roman" w:hAnsi="Times New Roman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и на официальном сайте Администрации города Костромы (http://</w:t>
      </w:r>
      <w:r>
        <w:rPr>
          <w:rFonts w:ascii="Times New Roman" w:hAnsi="Times New Roman"/>
          <w:sz w:val="20"/>
          <w:szCs w:val="20"/>
        </w:rPr>
        <w:t xml:space="preserve">grad.kostroma.gov.ru</w:t>
      </w:r>
      <w:r>
        <w:rPr>
          <w:rFonts w:ascii="Times New Roman" w:hAnsi="Times New Roman"/>
          <w:sz w:val="20"/>
          <w:szCs w:val="20"/>
        </w:rPr>
        <w:t xml:space="preserve">)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60"/>
        <w:ind w:firstLine="709"/>
        <w:jc w:val="right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85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ФОРМА</w:t>
      </w:r>
      <w:r>
        <w:rPr>
          <w:b/>
          <w:sz w:val="20"/>
          <w:szCs w:val="20"/>
          <w:lang w:eastAsia="zh-CN"/>
        </w:rPr>
        <w:t xml:space="preserve"> </w:t>
      </w:r>
      <w:r>
        <w:rPr>
          <w:b/>
          <w:sz w:val="20"/>
          <w:szCs w:val="20"/>
          <w:lang w:eastAsia="zh-CN"/>
        </w:rPr>
        <w:t xml:space="preserve">ЗАЯВКИ </w:t>
      </w:r>
      <w:r>
        <w:rPr>
          <w:b/>
          <w:sz w:val="20"/>
          <w:szCs w:val="20"/>
          <w:lang w:eastAsia="zh-CN"/>
        </w:rPr>
        <w:t xml:space="preserve">НА УЧАСТИЕ В АУКЦИОНЕ В ЭЛЕКТРОННОЙ ФОРМЕ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Заявитель</w:t>
      </w:r>
      <w:r>
        <w:rPr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           </w:t>
      </w: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Ф.И.О., гражданина,  индивидуального предпринимателя,</w:t>
      </w:r>
      <w:r>
        <w:rPr>
          <w:bCs/>
          <w:sz w:val="20"/>
          <w:szCs w:val="20"/>
          <w:lang w:eastAsia="zh-CN"/>
        </w:rPr>
        <w:br/>
      </w:r>
      <w:r>
        <w:rPr>
          <w:bCs/>
          <w:sz w:val="20"/>
          <w:szCs w:val="20"/>
          <w:lang w:eastAsia="zh-CN"/>
        </w:rPr>
        <w:t xml:space="preserve">наименование юридического лица с указанием организационно-правовой формы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sz w:val="20"/>
          <w:szCs w:val="20"/>
          <w:lang w:eastAsia="zh-CN"/>
        </w:rPr>
        <w:t xml:space="preserve">в лице</w:t>
      </w:r>
      <w:r>
        <w:rPr>
          <w:sz w:val="20"/>
          <w:szCs w:val="20"/>
          <w:lang w:eastAsia="zh-CN"/>
        </w:rPr>
        <w:t xml:space="preserve"> </w:t>
        <w:tab/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 руководителя юридического лица или уполномоченного лица, лица действующего на основании доверенности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bCs/>
          <w:sz w:val="20"/>
          <w:szCs w:val="20"/>
          <w:lang w:eastAsia="zh-CN"/>
        </w:rPr>
        <w:t xml:space="preserve">действующего на основании</w:t>
      </w:r>
      <w:r>
        <w:rPr>
          <w:rStyle w:val="797"/>
          <w:b/>
          <w:bCs/>
          <w:sz w:val="20"/>
          <w:szCs w:val="20"/>
          <w:vertAlign w:val="superscript"/>
          <w:lang w:eastAsia="zh-CN"/>
        </w:rPr>
        <w:footnoteReference w:id="2"/>
      </w:r>
      <w:r>
        <w:rPr>
          <w:b/>
          <w:bCs/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sz w:val="20"/>
          <w:szCs w:val="20"/>
          <w:lang w:eastAsia="zh-CN"/>
        </w:rPr>
        <w:t xml:space="preserve">Устав, Положение, Соглашение, Доверенности и т.д</w:t>
      </w:r>
      <w:r>
        <w:rPr>
          <w:sz w:val="20"/>
          <w:szCs w:val="20"/>
          <w:lang w:eastAsia="zh-CN"/>
        </w:rPr>
        <w:t xml:space="preserve">.)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96" w:type="dxa"/>
        <w:tblInd w:w="-76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124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Заявителя: серия                                                   №                                                                  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</w:t>
            </w:r>
            <w:r>
              <w:rPr>
                <w:sz w:val="20"/>
                <w:szCs w:val="20"/>
                <w:lang w:eastAsia="zh-CN"/>
              </w:rPr>
              <w:t xml:space="preserve">_______________</w:t>
            </w:r>
            <w:r>
              <w:rPr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ИНН                                       КПП                                          ОГРН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Style w:val="760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  <w:pBdr>
                <w:bottom w:val="single" w:color="000000" w:sz="4" w:space="0"/>
              </w:pBdr>
            </w:pPr>
            <w:r>
              <w:rPr>
                <w:b/>
                <w:sz w:val="20"/>
                <w:szCs w:val="20"/>
                <w:lang w:eastAsia="zh-CN"/>
              </w:rPr>
              <w:t xml:space="preserve">Представитель Заявителя</w:t>
            </w:r>
            <w:r>
              <w:rPr>
                <w:rStyle w:val="797"/>
                <w:b/>
                <w:sz w:val="20"/>
                <w:szCs w:val="20"/>
                <w:vertAlign w:val="superscript"/>
                <w:lang w:eastAsia="zh-CN"/>
              </w:rPr>
              <w:footnoteReference w:id="3"/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eastAsia="zh-CN"/>
              </w:rPr>
              <w:t xml:space="preserve">(Ф.И.О,)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RepresentativePassportIssuer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60"/>
              <w:jc w:val="both"/>
              <w:spacing w:before="0" w:beforeAutospacing="0" w:after="0" w:afterAutospacing="0" w:line="240" w:lineRule="auto"/>
              <w:widowControl w:val="off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RepresentativePhoneNumber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</w:p>
        </w:tc>
      </w:tr>
    </w:tbl>
    <w:p>
      <w:pPr>
        <w:pStyle w:val="760"/>
        <w:ind w:hanging="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b/>
          <w:sz w:val="20"/>
          <w:szCs w:val="20"/>
          <w:lang w:eastAsia="zh-CN"/>
        </w:rPr>
        <w:t xml:space="preserve">принял решение об участии в аукционе на право заключения договора аренды земельного участка </w:t>
      </w:r>
      <w:r>
        <w:rPr>
          <w:b/>
          <w:sz w:val="20"/>
          <w:szCs w:val="20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20"/>
          <w:szCs w:val="20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20"/>
          <w:szCs w:val="20"/>
          <w:lang w:eastAsia="zh-CN"/>
        </w:rPr>
        <w:t xml:space="preserve">руб.</w:t>
      </w:r>
      <w:r>
        <w:rPr>
          <w:sz w:val="20"/>
          <w:szCs w:val="20"/>
          <w:u w:val="single"/>
          <w:lang w:eastAsia="zh-CN"/>
        </w:rPr>
        <w:t xml:space="preserve">            (сумма прописью)</w:t>
      </w:r>
      <w:r>
        <w:rPr>
          <w:sz w:val="20"/>
          <w:szCs w:val="20"/>
          <w:lang w:eastAsia="zh-CN"/>
        </w:rPr>
        <w:t xml:space="preserve">, </w:t>
      </w:r>
      <w:r>
        <w:rPr>
          <w:b/>
          <w:sz w:val="20"/>
          <w:szCs w:val="20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</w:rPr>
        <w:t xml:space="preserve">Банковские реквизиты для возврата задатка: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Банк ______________________________________________________________________________________________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Расчётный счёт _______________________________ Корреспондентский счёт 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БИК_________________________________________ Лицевой счёт 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Ф. И. О. (наименование) получателя 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обязуется: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rStyle w:val="797"/>
          <w:sz w:val="20"/>
          <w:szCs w:val="20"/>
          <w:vertAlign w:val="superscript"/>
          <w:lang w:eastAsia="zh-CN"/>
        </w:rPr>
        <w:footnoteReference w:id="4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20"/>
          <w:szCs w:val="20"/>
          <w:lang w:eastAsia="zh-CN"/>
        </w:rPr>
        <w:t xml:space="preserve">тренных пунктами 13 и 14 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20"/>
          <w:szCs w:val="20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20"/>
          <w:szCs w:val="20"/>
          <w:lang w:eastAsia="zh-CN"/>
        </w:rPr>
        <w:t xml:space="preserve">и не имеет претензий к ним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20"/>
          <w:szCs w:val="20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rStyle w:val="797"/>
          <w:sz w:val="20"/>
          <w:szCs w:val="20"/>
          <w:vertAlign w:val="superscript"/>
          <w:lang w:eastAsia="zh-CN"/>
        </w:rPr>
        <w:footnoteReference w:id="5"/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осведомлен и согласен с тем, что Арендодатель (Прод</w:t>
      </w:r>
      <w:r>
        <w:rPr>
          <w:sz w:val="20"/>
          <w:szCs w:val="20"/>
          <w:lang w:eastAsia="zh-CN"/>
        </w:rPr>
        <w:t xml:space="preserve">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о проведении аукциона в электронной форме, а также приостановление</w:t>
      </w:r>
      <w:r>
        <w:rPr>
          <w:sz w:val="20"/>
          <w:szCs w:val="20"/>
          <w:lang w:eastAsia="zh-CN"/>
        </w:rPr>
        <w:t xml:space="preserve">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</w:t>
      </w:r>
      <w:r>
        <w:rPr>
          <w:sz w:val="20"/>
          <w:szCs w:val="20"/>
          <w:lang w:eastAsia="zh-CN"/>
        </w:rPr>
        <w:t xml:space="preserve">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20"/>
          <w:szCs w:val="20"/>
          <w:lang w:eastAsia="zh-CN"/>
        </w:rPr>
        <w:t xml:space="preserve">ruи сайте Оператора электронной площадки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8.В соответствии с Ф</w:t>
      </w:r>
      <w:r>
        <w:rPr>
          <w:sz w:val="20"/>
          <w:szCs w:val="20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20"/>
          <w:szCs w:val="20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20"/>
          <w:szCs w:val="20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20"/>
          <w:szCs w:val="20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Подписано усиленной квалифицированной электронной подписью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Style w:val="960"/>
        <w:tblW w:w="5000" w:type="pct"/>
        <w:tblInd w:w="0" w:type="dxa"/>
        <w:tblLayout w:type="fixed"/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498"/>
      </w:tblGrid>
      <w:tr>
        <w:tblPrEx/>
        <w:trPr>
          <w:trHeight w:val="262"/>
        </w:trPr>
        <w:tc>
          <w:tcPr>
            <w:tcBorders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электронной подписи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Владелец: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Организация: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lang w:val="ru-RU" w:eastAsia="zh-CN" w:bidi="ar-SA"/>
              </w:rPr>
              <w:instrText xml:space="preserve">Документ_ЭлПодпись_Организация_Участник</w:instrText>
            </w:r>
            <w:r>
              <w:rPr>
                <w:sz w:val="20"/>
                <w:szCs w:val="20"/>
                <w:lang w:val="ru-RU" w:eastAsia="zh-CN" w:bidi="ar-SA"/>
              </w:rPr>
              <w:fldChar w:fldCharType="separate"/>
            </w:r>
            <w:r>
              <w:rPr>
                <w:b/>
                <w:bCs/>
                <w:sz w:val="20"/>
                <w:szCs w:val="20"/>
                <w:lang w:val="ru-RU" w:eastAsia="zh-CN" w:bidi="ar-SA"/>
              </w:rPr>
              <w:t xml:space="preserve">.</w:t>
            </w:r>
            <w:r>
              <w:rPr>
                <w:sz w:val="20"/>
                <w:szCs w:val="20"/>
                <w:lang w:val="ru-RU" w:eastAsia="zh-CN" w:bidi="ar-SA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Подписано: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сертификата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Серийный номер: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Срок действия: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60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</w:tbl>
    <w:p>
      <w:pPr>
        <w:pStyle w:val="760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60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Style w:val="760"/>
        <w:ind w:firstLine="851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ДОГОВОР АРЕНДЫ ЗЕМЕЛЬНОГО УЧАСТКА №._______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  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город Кострома                                                          «___» _________ 20__ года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Управление имущественных и земельных отношений Администрации города Костромы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лице_________, действующего на основании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оложения об Управлении, утвержденного постановлением Администрации города Костромы от 23 марта 2015 года № 604 и кадрового распоряжения Администрации города Костромы от _____, именуемое в дальнейшем «Арендодатель», с одной стороны, и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_________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 _________, действующего 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 _________, именуемое в дальнейшем «Арендатор», совместно именуемые «Стороны», в соответствии со статьями 39.1, 39.6, 39.7, 39.8, 39.12, 39.13 Земельного кодекса Российской Федерации, заключили настоящий договор (далее – Договор) о нижеследующем: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1. Предмет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1.1. Арендода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тель обязуется предоставить Арендатору в аренду для строительства земельный участок из земель населенных пунктов, государственная собственность на которые не разграничена, с кадастровым номером 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 по адресу: Российская Федерация, Костромск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ая область, город Кострома, ___ (дале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–Участок), вид разрешенного использования: ____, в границах, указанных в кадастровом паспорте Участка (дата и номер кадастрового паспорта), общей площадью ____ квадратных метра (ов).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142" w:right="0" w:firstLine="567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1.2. Участок имеет следующие ограничения (обременения):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1.3. Внесение изменений в Договор в части изменения вида разрешенного использования земельного участка не допускается.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2. Срок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2.1. Договор заключен сроком на ______ с даты его подписания Сторонами.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2.2. Договор, заключенный на срок один год и более, подлежит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2.3. Арендатор земельного участка не имеет преимущественного права на заключение на новый срок договора аренды такого земельного участка без проведения торгов.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3. Размер и условия внесения арендной платы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3.1.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Размер арендной платы устанавливается на основании протокола о результатах торгов.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 сумму первого платежа по Договору включается сумма задатка, уплаченная Покупателем по заявке. 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жегодная арендная плата за земельный участок, указанный в пункте 1.1. Договора, составляет _____ рублей.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Арендная плата в кварт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ал составляет _______ рублей.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3.2.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 перечисляет Арендодателю: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96611105012040000120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«За аренду земельного участка по адресу: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_______, договор № ____»: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первый год аренды земельного участка, указанного в пункте 1.1 Договора, в сумме ________ (с учетом задатка) в течение 10 дней с даты подписания настоящего 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оговора. Днем оплаты арендной платы, указанной в Договоре, считается день зачисления денежных средств на расчетный счет Арендодателя. Перечисленный Арендодателю задаток за участие в аукционе на право заключения договора аренды земельного участка в размере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рублей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зачисляется в счет арендной платы за земельный участок по настоящему Договору;</w:t>
      </w:r>
      <w:r>
        <w:rPr>
          <w:rFonts w:ascii="Times New Roman" w:hAnsi="Times New Roman" w:cs="Times New Roman"/>
          <w:sz w:val="24"/>
          <w:szCs w:val="24"/>
          <w:highlight w:val="white"/>
        </w:rPr>
      </w:r>
      <w:r>
        <w:rPr>
          <w:rFonts w:ascii="Times New Roman" w:hAnsi="Times New Roman" w:cs="Times New Roman"/>
          <w:sz w:val="24"/>
          <w:szCs w:val="24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второй год аренды и до окончания срока аренды ежеквартально равными долями не позднее 1-го числа первого месяца квартала, следующего за отчетным.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3.3. Обязательства по оплате арендной платы по Договору считаются исполненными после внесения Арендатором арендной платы в полном объеме за период, установленный пунктом 3.1. Договора. При внесении Арендатором арендной платы не в полном объеме,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азмер которого установлен пунктом 3.1 Договора, обязательства Договора считаются неисполненными.</w:t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3.4. В случае превышения платежа над начисленной суммой по арендной плате погашается задолженность по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еням за первый период (и последующий за ним), в котором образовалась задолженность. После погашения пеней, штрафов и всей суммы задолженности по арендной плате, оставшаяся сумма считается авансовым внесением арендной платы за ближайший оплачиваемый период.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3.5. Взаиморасчеты сторон по настоящему Договору фиксируются актом сверки, который составляется Арендодателем. В течение пяти рабочих дней со дня получения акта сверки, Арендатор обязан подписать его или представить мотивированный отказ.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Если в течение указанного срока Арендатор не подписывает акт сверки и не представляет мотивированный отказ от его подписания, акт сверки считается подписанным Арендатором.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3.6. В случае одностороннего отказа, предусмотренного пунктом 6.2. настоящего Договора,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досрочного расторжения Договора в случаях, предусмотренных пунктами 6.2.1.-6.2.6. настоящего Договора, арендная плата,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предусмотренная пунктом 3.1. настоящего Договора, возврату Арендатору не подлежит.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4. Права и обязанности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 Арендодатель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4.1.1. На односторонний отказ от исполнения Договора во внесудебном порядке, в случаях, предусмотренных пунктом 6.2.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4.1.2. На досрочное расторжение Договора в судебном порядке, в случаях, предусмотренных пунктом 6.4.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4.1.3. На беспрепятственный доступ на территорию арендуемого земельного участка с целью его осмотра на предмет соблюдения условий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4.1.4. На возмещение убытков, причиненных ухудшением качества Участка и экологической обстановки в результате хозяйственной деятельности Арендаторов, а также по иным основаниям, предусмотренным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 Арендодатель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4.2.2. Передать Арендатору участок по акту приема – передачи.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4.2.3. Письменно и своевременно уведомить Арендатора в случае изменения номеров счетов для перечисления арендной платы, указанных в пункте 3.2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4.2.4. Письменно сообщить Арендатору не позднее, чем за 14 (четырнадцать) дней о необходимости освобождения Участка при досрочном расторжении Договора или одностороннем отказе от исполнения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4.2.5. Предоставлять расчет арендной платы Арендатору по его требованию.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 Арендатор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4.3.1. Использовать Участок на условиях, установленных Договором.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 Арендатор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4.4.2. Использовать Участок в соответствии с целевым назначением и разрешенным использованием.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4.4.3. Без получения счета и в соответствии с условиями договора уплачивать в размере и на условиях, установленных Договором, арендную плату.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4.4.4.</w:t>
        <w:tab/>
        <w:t xml:space="preserve">Обеспечивать Арендодателю и его представителям, пр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едставителям органов государственного и муниципального земельного контроля доступ на Участок по их требованию и выполнять все предписания указанных должностных лиц, соответствующим службам доступ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4.4.5. Письменно сообщить Арендод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ателю не позднее, чем за 1 (один) месяц о предстоящем освобождении Участка в связи с окончанием срока действия Договора. Передача земельного участка по акту приема-передачи осуществляется Арендатором в день, следующий за днем прекращения действия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4.4.6. Не допускать действий, приводящих к ухудшению экологической обстановки на арендуемом земельном участке и прилегающих к нему территориях.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4.4.7. За свой счет выполнять работы по благоустройству территории, поддержанию ее в надлежащем санитарном состоянии в соответствии с законодательством Костромской области и нормативными правовыми актами органов местного самоуправления.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4.4.8. В 10-дневный срок направить Арендодателю письменное уведомление об изменении названия, юридического адреса, электронной почты, расчетного счета или прекращения деятельности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редприятия, учреждения или организации в случае, если Арендатор – юридическое лицо; об изменении фамилии, имени, отчества, адреса места жительства, номера телефона, номера факса и электронной почты (если имеется) в случае, если Арендатор – физическое лицо.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4.4.9. Соблюдать санитарные, противопожарные нормы и требования, действующие правила благоустройства территории города Костромы, а так же иные требования, установленные действующим законодательством.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4.4.10. 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Получить разрешение на рубку (обрезку) древесно-кустарниковой растительности и ликвидацию трав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яного покрова в соответствии с Порядком выдачи разрешений на рубку (обрезку) древесно-кустарниковой растительности и ликвидацию травяного покрова на территории города Костромы, утвержденным постановлением Главы города Костромы от 30 июня 2009 года № 1169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4.4.11. В случае если Участок находится в зоне археологического слоя, 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облюдать особые условия использования земельного участка и режим хозяйственной деятельности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.4.12.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Соблюдать особые условия использования Участка и режим хозяйственной деятельности в охранных зонах об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ъектов инженерной инфрастр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уктуры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о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беспечить беспрепятственный доступ на Участок соответствующим службам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4.4.13. Не передавать арендованный земельный участок в субаренду, а также права и обязанности по договору третьим лицам, не осуществлять мероприятий по его разделу, объединению, перераспределению, выделу.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4.4.14. Возвратить Участок в надлежащем состоянии по окончанию действия Договора, при досрочном расторжении Договора, одностороннем отказе от исполнения Договора в день, следующий за днем прекращения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4.4.15. Оформить разрешение на строительство и проведение земляных работ при прокладке инженерных сетей в Администрации города Костромы.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4.5. Арендодатель и Арендатор имеют иные права и несут иные обязанности, установленные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5. Ответственность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5.1. Ответственность за состояние Участка наступает у Арендатора с момента подписания Сторонами акта приема-передачи и прекращается с момента подписания акта о его передаче Арендодателю.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5.2. За нарушение услов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ий Договора Стороны несут ответственность, предусмотренную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5.3.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За нарушение срока внесения арендной платы по Договору Арендатор выплачивает Арендодателю пени из расчета 1/150 ставки рефинансирования Центрального Банка Российской Федерации от размера невнесенной арендной платы за каждый календарный день просрочки.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Пени начисляются со дня образования задолженности по арендной плате и перечисляются на следующие реквизиты: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 Банк получателя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5.4. В случае если Арендатор в срок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установленный в пункте 4.4.13 Договора, не возвратил Участок, либо возвратил его несвоевременно, уплачивается штраф в размере 1/4 ежегодной арендной платы, при этом действие договора не считается возобновленным на тех же условиях на неопределенный срок.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5.5. В случае невыполнения действий, указанных в пунктах 4.4.2, 4.4.6, 4.4.8, 4.4.11, 4.4.13 Договора, Арендатор уплачивает штраф в размере 1/4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5.6. В случае нарушения сроков внесения арендной платы за первый год аренды в срок, установленный п.3.2. Договора, Арендатор уплачивает штраф в размере 1/4 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5.7.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6. Изменение, расторжение и прекращение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6.1. Все изменения и (или) дополнения к Договору оформляются Сторонами в письменной форме.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 Арендодатель имеет право на односторонний отказ от исполнения Договора, если такой Договор заключен на срок не более чем пять лет, в случаях: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6.2.1. при использовании земельного участка не в соответствии с его целевым назначением и разрешенным использованием, предусмотренным в пункте 1.1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6.2.2. при существенном ухудшении состояния земельного участка;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6.2.3. невнесения и (или) неполного внесения Арендатором арендной платы по истечении установленного Договором срока платежа;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6.2.4. при изъятии земельного участка для государственных или муниципальных нужд в соответствии с правилами, установленными действующим законодательством Российской Федерации;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6.2.5. при использовании земельного участка с иными существенными нарушениями условий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6.2.6. в иных случаях, предусмотренных действующим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6.3. В случае одностороннего отказа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от исполнения Договора, Договор считается расторгнутым по истечении 14 (четырнадцати) дней с момента получения Арендатором уведомления об одностороннем отказе от исполнения Договора. Уведомление направляется Арендодателем заказным письмом с уведомлением и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считается полученным в день его получения Арендатором либо в день извещения организацией почтовой связи об отсутствии Арендатора по всем адресам, указанным в Договоре. В этом случае заключение дополнительного соглашения о расторжении Договора не требуется.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Односторонний отказ от исполнения Договора возможен способом факсимильной связи, либо путем направления уведомления на электронную почту, если Арендатором в Договоре указаны соответствующие реквизиты.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6.4. Если иное не предусмотрено федеральным законодательством, досрочное расторжение Договора,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заключенного на срок более чем пять лет по требованию Арендодателя возможно только на основании решения суда в случаях, предусмотренных пунктами 6.2.1 – 6.2.6 Договора. Условия об одностороннем отказе от исполнения Договора в данном случае не применяются.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6.5. Договор считается прекращенным по истечении срока, на который он заключен.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6.6. При прекращени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 Договора, Арендатор обязан вернуть Арендодателю Участок в надлежащем состоянии. В случае если Арендатор уклонился от возвращения Участка, Участок считается возвращенным Арендодателю со дня составления Арендодателем акта об одностороннем возврате Участка.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7. Рассмотрение и урегулирование споров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7.1. Все споры между Сторонами, возникающие по Договору, разрешаются в соответствии с законодательством Российской Федерации в судах Костромской области по месту нахождения Арендодателя.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8. Особые условия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540"/>
        <w:jc w:val="both"/>
        <w:spacing w:before="0" w:beforeAutospacing="0" w:after="0" w:afterAutospacing="0" w:line="240" w:lineRule="auto"/>
        <w:rPr>
          <w:sz w:val="20"/>
          <w:szCs w:val="2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8.1. Насто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  <w:highlight w:val="white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9. Реквизиты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Арендодатель: Управление имущественных и земельных отношений Администрации города Костромы, 156005, город Кострома, площадь Конституции, дом 2, ИНН 4401006568, ОГРН: 1034408610411, КПП 440101001, номер телефона: +7 (4942) 42-68-41.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Арендатор:  ______________________________________________________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6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10. Подписи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tbl>
      <w:tblPr>
        <w:tblW w:w="9828" w:type="dxa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5327"/>
        <w:gridCol w:w="4500"/>
      </w:tblGrid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Арендодатель: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60"/>
              <w:ind w:firstLine="65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Арендатор: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60"/>
              <w:ind w:firstLine="851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6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Начальник Управления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60"/>
              <w:ind w:firstLine="18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60"/>
              <w:ind w:firstLine="60"/>
              <w:jc w:val="center"/>
              <w:spacing w:before="0" w:beforeAutospacing="0" w:after="0" w:afterAutospacing="0" w:line="240" w:lineRule="auto"/>
              <w:widowControl w:val="off"/>
              <w:tabs>
                <w:tab w:val="clear" w:pos="708" w:leader="none"/>
                <w:tab w:val="left" w:pos="1832" w:leader="none"/>
              </w:tabs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</w:tbl>
    <w:p>
      <w:pPr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shd w:val="nil" w:color="auto"/>
        <w:rPr>
          <w:sz w:val="22"/>
          <w:szCs w:val="22"/>
          <w:highlight w:val="none"/>
          <w14:ligatures w14:val="none"/>
        </w:rPr>
      </w:pPr>
      <w:r>
        <w:rPr>
          <w:sz w:val="22"/>
          <w:szCs w:val="22"/>
          <w:highlight w:val="none"/>
          <w14:ligatures w14:val="none"/>
        </w:rPr>
        <w:br w:type="page" w:clear="all"/>
      </w:r>
      <w:r>
        <w:rPr>
          <w:sz w:val="22"/>
          <w:szCs w:val="22"/>
          <w:highlight w:val="none"/>
          <w14:ligatures w14:val="none"/>
        </w:rPr>
      </w:r>
      <w:r>
        <w:rPr>
          <w:sz w:val="22"/>
          <w:szCs w:val="22"/>
          <w:highlight w:val="none"/>
          <w14:ligatures w14:val="none"/>
        </w:rPr>
      </w:r>
    </w:p>
    <w:p>
      <w:pPr>
        <w:ind w:firstLine="709"/>
        <w:jc w:val="righ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</w:rPr>
      </w:r>
      <w:r>
        <w:rPr>
          <w:sz w:val="20"/>
          <w:szCs w:val="20"/>
        </w:rPr>
        <w:t xml:space="preserve">Приложение 3</w: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/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1022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70301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906184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96106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6638612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720616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4265027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367859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031229" cy="42650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90pt;height:335.83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56972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537879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96237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414497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503246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2695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79246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31229" cy="8532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90pt;height:671.87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lef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4265027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219090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031229" cy="42650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90pt;height:335.83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851" w:right="707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Verdana">
    <w:panose1 w:val="020B0604030504040204"/>
  </w:font>
  <w:font w:name="Calibri">
    <w:panose1 w:val="020F0502020204030204"/>
  </w:font>
  <w:font w:name="Mangal">
    <w:panose1 w:val="02040503050203030202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pStyle w:val="831"/>
        <w:contextualSpacing/>
        <w:jc w:val="both"/>
        <w:spacing w:before="0" w:after="0" w:line="216" w:lineRule="auto"/>
      </w:pPr>
      <w:r>
        <w:rPr>
          <w:rStyle w:val="796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юридическим лицом, или лицом действующим на основании доверенности.</w:t>
      </w:r>
      <w:r/>
    </w:p>
  </w:footnote>
  <w:footnote w:id="3">
    <w:p>
      <w:pPr>
        <w:pStyle w:val="760"/>
        <w:jc w:val="both"/>
      </w:pPr>
      <w:r>
        <w:rPr>
          <w:rStyle w:val="796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4">
    <w:p>
      <w:pPr>
        <w:pStyle w:val="831"/>
        <w:contextualSpacing/>
        <w:jc w:val="both"/>
        <w:spacing w:before="0" w:after="0" w:line="216" w:lineRule="auto"/>
      </w:pPr>
      <w:r>
        <w:rPr>
          <w:rStyle w:val="796"/>
        </w:rPr>
        <w:footnoteRef/>
      </w:r>
      <w:r>
        <w:t xml:space="preserve"> </w:t>
      </w:r>
      <w:r>
        <w:rPr>
          <w:sz w:val="18"/>
          <w:szCs w:val="18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/>
    </w:p>
  </w:footnote>
  <w:footnote w:id="5">
    <w:p>
      <w:pPr>
        <w:pStyle w:val="831"/>
        <w:contextualSpacing/>
        <w:jc w:val="both"/>
        <w:spacing w:before="0" w:after="0" w:line="216" w:lineRule="auto"/>
      </w:pPr>
      <w:r>
        <w:rPr>
          <w:rStyle w:val="796"/>
        </w:rPr>
        <w:footnoteRef/>
      </w:r>
      <w:r>
        <w:t xml:space="preserve"> </w:t>
      </w:r>
      <w:r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</w:t>
      </w:r>
      <w:r>
        <w:rPr>
          <w:sz w:val="18"/>
          <w:szCs w:val="18"/>
        </w:rPr>
        <w:t xml:space="preserve">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0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1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3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8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9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45">
    <w:name w:val="Heading 1 Char"/>
    <w:basedOn w:val="770"/>
    <w:link w:val="761"/>
    <w:uiPriority w:val="9"/>
    <w:rPr>
      <w:rFonts w:ascii="Arial" w:hAnsi="Arial" w:eastAsia="Arial" w:cs="Arial"/>
      <w:sz w:val="40"/>
      <w:szCs w:val="40"/>
    </w:rPr>
  </w:style>
  <w:style w:type="character" w:styleId="746">
    <w:name w:val="Heading 2 Char"/>
    <w:basedOn w:val="770"/>
    <w:link w:val="762"/>
    <w:uiPriority w:val="9"/>
    <w:rPr>
      <w:rFonts w:ascii="Arial" w:hAnsi="Arial" w:eastAsia="Arial" w:cs="Arial"/>
      <w:sz w:val="34"/>
    </w:rPr>
  </w:style>
  <w:style w:type="character" w:styleId="747">
    <w:name w:val="Heading 3 Char"/>
    <w:basedOn w:val="770"/>
    <w:link w:val="763"/>
    <w:uiPriority w:val="9"/>
    <w:rPr>
      <w:rFonts w:ascii="Arial" w:hAnsi="Arial" w:eastAsia="Arial" w:cs="Arial"/>
      <w:sz w:val="30"/>
      <w:szCs w:val="30"/>
    </w:rPr>
  </w:style>
  <w:style w:type="character" w:styleId="748">
    <w:name w:val="Heading 4 Char"/>
    <w:basedOn w:val="770"/>
    <w:link w:val="764"/>
    <w:uiPriority w:val="9"/>
    <w:rPr>
      <w:rFonts w:ascii="Arial" w:hAnsi="Arial" w:eastAsia="Arial" w:cs="Arial"/>
      <w:b/>
      <w:bCs/>
      <w:sz w:val="26"/>
      <w:szCs w:val="26"/>
    </w:rPr>
  </w:style>
  <w:style w:type="character" w:styleId="749">
    <w:name w:val="Heading 5 Char"/>
    <w:basedOn w:val="770"/>
    <w:link w:val="765"/>
    <w:uiPriority w:val="9"/>
    <w:rPr>
      <w:rFonts w:ascii="Arial" w:hAnsi="Arial" w:eastAsia="Arial" w:cs="Arial"/>
      <w:b/>
      <w:bCs/>
      <w:sz w:val="24"/>
      <w:szCs w:val="24"/>
    </w:rPr>
  </w:style>
  <w:style w:type="character" w:styleId="750">
    <w:name w:val="Heading 6 Char"/>
    <w:basedOn w:val="770"/>
    <w:link w:val="766"/>
    <w:uiPriority w:val="9"/>
    <w:rPr>
      <w:rFonts w:ascii="Arial" w:hAnsi="Arial" w:eastAsia="Arial" w:cs="Arial"/>
      <w:b/>
      <w:bCs/>
      <w:sz w:val="22"/>
      <w:szCs w:val="22"/>
    </w:rPr>
  </w:style>
  <w:style w:type="character" w:styleId="751">
    <w:name w:val="Heading 7 Char"/>
    <w:basedOn w:val="770"/>
    <w:link w:val="76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52">
    <w:name w:val="Heading 8 Char"/>
    <w:basedOn w:val="770"/>
    <w:link w:val="768"/>
    <w:uiPriority w:val="9"/>
    <w:rPr>
      <w:rFonts w:ascii="Arial" w:hAnsi="Arial" w:eastAsia="Arial" w:cs="Arial"/>
      <w:i/>
      <w:iCs/>
      <w:sz w:val="22"/>
      <w:szCs w:val="22"/>
    </w:rPr>
  </w:style>
  <w:style w:type="character" w:styleId="753">
    <w:name w:val="Heading 9 Char"/>
    <w:basedOn w:val="770"/>
    <w:link w:val="769"/>
    <w:uiPriority w:val="9"/>
    <w:rPr>
      <w:rFonts w:ascii="Arial" w:hAnsi="Arial" w:eastAsia="Arial" w:cs="Arial"/>
      <w:i/>
      <w:iCs/>
      <w:sz w:val="21"/>
      <w:szCs w:val="21"/>
    </w:rPr>
  </w:style>
  <w:style w:type="character" w:styleId="754">
    <w:name w:val="Title Char"/>
    <w:basedOn w:val="770"/>
    <w:link w:val="805"/>
    <w:uiPriority w:val="10"/>
    <w:rPr>
      <w:sz w:val="48"/>
      <w:szCs w:val="48"/>
    </w:rPr>
  </w:style>
  <w:style w:type="character" w:styleId="755">
    <w:name w:val="Subtitle Char"/>
    <w:basedOn w:val="770"/>
    <w:link w:val="806"/>
    <w:uiPriority w:val="11"/>
    <w:rPr>
      <w:sz w:val="24"/>
      <w:szCs w:val="24"/>
    </w:rPr>
  </w:style>
  <w:style w:type="character" w:styleId="756">
    <w:name w:val="Quote Char"/>
    <w:link w:val="807"/>
    <w:uiPriority w:val="29"/>
    <w:rPr>
      <w:i/>
    </w:rPr>
  </w:style>
  <w:style w:type="character" w:styleId="757">
    <w:name w:val="Intense Quote Char"/>
    <w:link w:val="808"/>
    <w:uiPriority w:val="30"/>
    <w:rPr>
      <w:i/>
    </w:rPr>
  </w:style>
  <w:style w:type="character" w:styleId="758">
    <w:name w:val="Endnote Text Char"/>
    <w:link w:val="810"/>
    <w:uiPriority w:val="99"/>
    <w:rPr>
      <w:sz w:val="20"/>
    </w:rPr>
  </w:style>
  <w:style w:type="paragraph" w:styleId="759">
    <w:name w:val="toc 2"/>
    <w:basedOn w:val="760"/>
    <w:next w:val="760"/>
    <w:uiPriority w:val="39"/>
    <w:unhideWhenUsed/>
    <w:pPr>
      <w:ind w:left="283" w:right="0" w:firstLine="0"/>
      <w:spacing w:after="57"/>
    </w:pPr>
  </w:style>
  <w:style w:type="paragraph" w:styleId="760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61">
    <w:name w:val="Heading 1"/>
    <w:basedOn w:val="760"/>
    <w:next w:val="760"/>
    <w:link w:val="836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62">
    <w:name w:val="Heading 2"/>
    <w:basedOn w:val="760"/>
    <w:next w:val="760"/>
    <w:link w:val="771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63">
    <w:name w:val="Heading 3"/>
    <w:basedOn w:val="760"/>
    <w:next w:val="760"/>
    <w:link w:val="83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64">
    <w:name w:val="Heading 4"/>
    <w:basedOn w:val="760"/>
    <w:next w:val="760"/>
    <w:link w:val="839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65">
    <w:name w:val="Heading 5"/>
    <w:basedOn w:val="760"/>
    <w:next w:val="760"/>
    <w:link w:val="840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66">
    <w:name w:val="Heading 6"/>
    <w:basedOn w:val="760"/>
    <w:next w:val="760"/>
    <w:link w:val="772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67">
    <w:name w:val="Heading 7"/>
    <w:basedOn w:val="760"/>
    <w:next w:val="760"/>
    <w:link w:val="773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68">
    <w:name w:val="Heading 8"/>
    <w:basedOn w:val="760"/>
    <w:next w:val="760"/>
    <w:link w:val="774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69">
    <w:name w:val="Heading 9"/>
    <w:basedOn w:val="760"/>
    <w:next w:val="760"/>
    <w:link w:val="775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70" w:default="1">
    <w:name w:val="Default Paragraph Font"/>
    <w:uiPriority w:val="1"/>
    <w:semiHidden/>
    <w:unhideWhenUsed/>
    <w:qFormat/>
  </w:style>
  <w:style w:type="character" w:styleId="771" w:customStyle="1">
    <w:name w:val="Заголовок 2 Знак"/>
    <w:basedOn w:val="770"/>
    <w:uiPriority w:val="9"/>
    <w:qFormat/>
    <w:rPr>
      <w:rFonts w:ascii="Arial" w:hAnsi="Arial" w:eastAsia="Arial" w:cs="Arial"/>
      <w:sz w:val="34"/>
    </w:rPr>
  </w:style>
  <w:style w:type="character" w:styleId="772" w:customStyle="1">
    <w:name w:val="Заголовок 6 Знак"/>
    <w:basedOn w:val="770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73" w:customStyle="1">
    <w:name w:val="Заголовок 7 Знак"/>
    <w:basedOn w:val="770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74" w:customStyle="1">
    <w:name w:val="Заголовок 8 Знак"/>
    <w:basedOn w:val="770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75" w:customStyle="1">
    <w:name w:val="Заголовок 9 Знак"/>
    <w:basedOn w:val="770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76" w:customStyle="1">
    <w:name w:val="Заголовок Знак"/>
    <w:basedOn w:val="770"/>
    <w:uiPriority w:val="10"/>
    <w:qFormat/>
    <w:rPr>
      <w:sz w:val="48"/>
      <w:szCs w:val="48"/>
    </w:rPr>
  </w:style>
  <w:style w:type="character" w:styleId="777" w:customStyle="1">
    <w:name w:val="Подзаголовок Знак"/>
    <w:basedOn w:val="770"/>
    <w:uiPriority w:val="11"/>
    <w:qFormat/>
    <w:rPr>
      <w:sz w:val="24"/>
      <w:szCs w:val="24"/>
    </w:rPr>
  </w:style>
  <w:style w:type="character" w:styleId="778" w:customStyle="1">
    <w:name w:val="Цитата 2 Знак"/>
    <w:link w:val="807"/>
    <w:uiPriority w:val="29"/>
    <w:qFormat/>
    <w:rPr>
      <w:i/>
    </w:rPr>
  </w:style>
  <w:style w:type="character" w:styleId="779" w:customStyle="1">
    <w:name w:val="Выделенная цитата Знак"/>
    <w:link w:val="808"/>
    <w:uiPriority w:val="30"/>
    <w:qFormat/>
    <w:rPr>
      <w:i/>
    </w:rPr>
  </w:style>
  <w:style w:type="character" w:styleId="780" w:customStyle="1">
    <w:name w:val="Header Char"/>
    <w:basedOn w:val="770"/>
    <w:uiPriority w:val="99"/>
    <w:qFormat/>
  </w:style>
  <w:style w:type="character" w:styleId="781" w:customStyle="1">
    <w:name w:val="Footer Char"/>
    <w:basedOn w:val="770"/>
    <w:uiPriority w:val="99"/>
    <w:qFormat/>
  </w:style>
  <w:style w:type="character" w:styleId="782" w:customStyle="1">
    <w:name w:val="Caption Char"/>
    <w:uiPriority w:val="99"/>
    <w:qFormat/>
  </w:style>
  <w:style w:type="character" w:styleId="783" w:customStyle="1">
    <w:name w:val="Footnote Text Char"/>
    <w:uiPriority w:val="99"/>
    <w:qFormat/>
    <w:rPr>
      <w:sz w:val="18"/>
    </w:rPr>
  </w:style>
  <w:style w:type="character" w:styleId="784" w:customStyle="1">
    <w:name w:val="Текст концевой сноски Знак"/>
    <w:uiPriority w:val="99"/>
    <w:qFormat/>
    <w:rPr>
      <w:sz w:val="20"/>
    </w:rPr>
  </w:style>
  <w:style w:type="character" w:styleId="785">
    <w:name w:val="Символ концевой сноски"/>
    <w:basedOn w:val="770"/>
    <w:uiPriority w:val="99"/>
    <w:semiHidden/>
    <w:unhideWhenUsed/>
    <w:qFormat/>
    <w:rPr>
      <w:vertAlign w:val="superscript"/>
    </w:rPr>
  </w:style>
  <w:style w:type="character" w:styleId="786">
    <w:name w:val="endnote reference"/>
    <w:rPr>
      <w:vertAlign w:val="superscript"/>
    </w:rPr>
  </w:style>
  <w:style w:type="character" w:styleId="787">
    <w:name w:val="FollowedHyperlink"/>
    <w:basedOn w:val="770"/>
    <w:uiPriority w:val="99"/>
    <w:unhideWhenUsed/>
    <w:qFormat/>
    <w:rPr>
      <w:color w:val="800080"/>
      <w:u w:val="single"/>
    </w:rPr>
  </w:style>
  <w:style w:type="character" w:styleId="788">
    <w:name w:val="Hyperlink"/>
    <w:basedOn w:val="770"/>
    <w:uiPriority w:val="99"/>
    <w:unhideWhenUsed/>
    <w:qFormat/>
    <w:rPr>
      <w:color w:val="0000ff"/>
      <w:u w:val="single"/>
    </w:rPr>
  </w:style>
  <w:style w:type="character" w:styleId="789">
    <w:name w:val="Strong"/>
    <w:basedOn w:val="770"/>
    <w:qFormat/>
    <w:rPr>
      <w:rFonts w:cs="Times New Roman"/>
      <w:b/>
      <w:bCs/>
    </w:rPr>
  </w:style>
  <w:style w:type="character" w:styleId="790" w:customStyle="1">
    <w:name w:val="Верхний колонтитул Знак"/>
    <w:basedOn w:val="770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91" w:customStyle="1">
    <w:name w:val="Нижний колонтитул Знак"/>
    <w:basedOn w:val="770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92" w:customStyle="1">
    <w:name w:val="10"/>
    <w:basedOn w:val="770"/>
    <w:qFormat/>
    <w:rPr>
      <w:rFonts w:ascii="Times New Roman" w:hAnsi="Times New Roman" w:cs="Times New Roman"/>
    </w:rPr>
  </w:style>
  <w:style w:type="character" w:styleId="793" w:customStyle="1">
    <w:name w:val="15"/>
    <w:basedOn w:val="770"/>
    <w:qFormat/>
    <w:rPr>
      <w:rFonts w:ascii="Times New Roman" w:hAnsi="Times New Roman" w:cs="Times New Roman"/>
      <w:color w:val="0000ff"/>
      <w:u w:val="single"/>
    </w:rPr>
  </w:style>
  <w:style w:type="character" w:styleId="794" w:customStyle="1">
    <w:name w:val="16"/>
    <w:basedOn w:val="770"/>
    <w:qFormat/>
    <w:rPr>
      <w:rFonts w:ascii="Times New Roman" w:hAnsi="Times New Roman" w:cs="Times New Roman"/>
    </w:rPr>
  </w:style>
  <w:style w:type="character" w:styleId="795" w:customStyle="1">
    <w:name w:val="rts-text"/>
    <w:basedOn w:val="770"/>
    <w:qFormat/>
  </w:style>
  <w:style w:type="character" w:styleId="796">
    <w:name w:val="Символ сноски"/>
    <w:qFormat/>
    <w:rPr>
      <w:vertAlign w:val="superscript"/>
    </w:rPr>
  </w:style>
  <w:style w:type="character" w:styleId="797">
    <w:name w:val="footnote reference"/>
    <w:rPr>
      <w:vertAlign w:val="superscript"/>
    </w:rPr>
  </w:style>
  <w:style w:type="character" w:styleId="798" w:customStyle="1">
    <w:name w:val="Текст сноски Знак"/>
    <w:basedOn w:val="770"/>
    <w:qFormat/>
    <w:rPr>
      <w:rFonts w:ascii="Times New Roman" w:hAnsi="Times New Roman" w:eastAsia="Times New Roman" w:cs="Times New Roman"/>
      <w:lang w:eastAsia="zh-CN"/>
    </w:rPr>
  </w:style>
  <w:style w:type="character" w:styleId="799" w:customStyle="1">
    <w:name w:val="Текст выноски Знак"/>
    <w:basedOn w:val="770"/>
    <w:link w:val="832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800">
    <w:name w:val="Заголовок"/>
    <w:basedOn w:val="760"/>
    <w:next w:val="801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801">
    <w:name w:val="Body Text"/>
    <w:basedOn w:val="760"/>
    <w:pPr>
      <w:spacing w:before="0" w:after="140" w:line="276" w:lineRule="auto"/>
    </w:pPr>
  </w:style>
  <w:style w:type="paragraph" w:styleId="802">
    <w:name w:val="List"/>
    <w:basedOn w:val="801"/>
    <w:rPr>
      <w:rFonts w:cs="Mangal"/>
    </w:rPr>
  </w:style>
  <w:style w:type="paragraph" w:styleId="803">
    <w:name w:val="Caption"/>
    <w:basedOn w:val="760"/>
    <w:link w:val="782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804">
    <w:name w:val="Указатель"/>
    <w:basedOn w:val="760"/>
    <w:qFormat/>
    <w:pPr>
      <w:suppressLineNumbers/>
    </w:pPr>
    <w:rPr>
      <w:rFonts w:cs="Mangal"/>
    </w:rPr>
  </w:style>
  <w:style w:type="paragraph" w:styleId="805">
    <w:name w:val="Title"/>
    <w:basedOn w:val="760"/>
    <w:next w:val="760"/>
    <w:link w:val="776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806">
    <w:name w:val="Subtitle"/>
    <w:basedOn w:val="760"/>
    <w:next w:val="760"/>
    <w:link w:val="777"/>
    <w:uiPriority w:val="11"/>
    <w:qFormat/>
    <w:pPr>
      <w:spacing w:before="200" w:after="200"/>
    </w:pPr>
  </w:style>
  <w:style w:type="paragraph" w:styleId="807">
    <w:name w:val="Quote"/>
    <w:basedOn w:val="760"/>
    <w:next w:val="760"/>
    <w:link w:val="778"/>
    <w:uiPriority w:val="29"/>
    <w:qFormat/>
    <w:pPr>
      <w:ind w:left="720" w:right="720" w:firstLine="0"/>
    </w:pPr>
    <w:rPr>
      <w:i/>
    </w:rPr>
  </w:style>
  <w:style w:type="paragraph" w:styleId="808">
    <w:name w:val="Intense Quote"/>
    <w:basedOn w:val="760"/>
    <w:next w:val="760"/>
    <w:link w:val="779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809">
    <w:name w:val="Caption"/>
    <w:basedOn w:val="760"/>
    <w:next w:val="760"/>
    <w:link w:val="782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810">
    <w:name w:val="endnote text"/>
    <w:basedOn w:val="760"/>
    <w:link w:val="784"/>
    <w:uiPriority w:val="99"/>
    <w:semiHidden/>
    <w:unhideWhenUsed/>
    <w:rPr>
      <w:sz w:val="20"/>
    </w:rPr>
  </w:style>
  <w:style w:type="paragraph" w:styleId="811">
    <w:name w:val="toc 1"/>
    <w:basedOn w:val="760"/>
    <w:next w:val="760"/>
    <w:uiPriority w:val="39"/>
    <w:unhideWhenUsed/>
    <w:pPr>
      <w:spacing w:before="0" w:after="57"/>
    </w:pPr>
  </w:style>
  <w:style w:type="paragraph" w:styleId="812">
    <w:name w:val="toc 3"/>
    <w:basedOn w:val="760"/>
    <w:next w:val="760"/>
    <w:uiPriority w:val="39"/>
    <w:unhideWhenUsed/>
    <w:pPr>
      <w:ind w:left="567" w:firstLine="0"/>
      <w:spacing w:before="0" w:after="57"/>
    </w:pPr>
  </w:style>
  <w:style w:type="paragraph" w:styleId="813">
    <w:name w:val="toc 4"/>
    <w:basedOn w:val="760"/>
    <w:next w:val="760"/>
    <w:uiPriority w:val="39"/>
    <w:unhideWhenUsed/>
    <w:pPr>
      <w:ind w:left="850" w:firstLine="0"/>
      <w:spacing w:before="0" w:after="57"/>
    </w:pPr>
  </w:style>
  <w:style w:type="paragraph" w:styleId="814">
    <w:name w:val="toc 5"/>
    <w:basedOn w:val="760"/>
    <w:next w:val="760"/>
    <w:uiPriority w:val="39"/>
    <w:unhideWhenUsed/>
    <w:pPr>
      <w:ind w:left="1134" w:firstLine="0"/>
      <w:spacing w:before="0" w:after="57"/>
    </w:pPr>
  </w:style>
  <w:style w:type="paragraph" w:styleId="815">
    <w:name w:val="toc 6"/>
    <w:basedOn w:val="760"/>
    <w:next w:val="760"/>
    <w:uiPriority w:val="39"/>
    <w:unhideWhenUsed/>
    <w:pPr>
      <w:ind w:left="1417" w:firstLine="0"/>
      <w:spacing w:before="0" w:after="57"/>
    </w:pPr>
  </w:style>
  <w:style w:type="paragraph" w:styleId="816">
    <w:name w:val="toc 7"/>
    <w:basedOn w:val="760"/>
    <w:next w:val="760"/>
    <w:uiPriority w:val="39"/>
    <w:unhideWhenUsed/>
    <w:pPr>
      <w:ind w:left="1701" w:firstLine="0"/>
      <w:spacing w:before="0" w:after="57"/>
    </w:pPr>
  </w:style>
  <w:style w:type="paragraph" w:styleId="817">
    <w:name w:val="toc 8"/>
    <w:basedOn w:val="760"/>
    <w:next w:val="760"/>
    <w:uiPriority w:val="39"/>
    <w:unhideWhenUsed/>
    <w:pPr>
      <w:ind w:left="1984" w:firstLine="0"/>
      <w:spacing w:before="0" w:after="57"/>
    </w:pPr>
  </w:style>
  <w:style w:type="paragraph" w:styleId="818">
    <w:name w:val="toc 9"/>
    <w:basedOn w:val="760"/>
    <w:next w:val="760"/>
    <w:uiPriority w:val="39"/>
    <w:unhideWhenUsed/>
    <w:pPr>
      <w:ind w:left="2268" w:firstLine="0"/>
      <w:spacing w:before="0" w:after="57"/>
    </w:pPr>
  </w:style>
  <w:style w:type="paragraph" w:styleId="819">
    <w:name w:val="Index Heading"/>
    <w:basedOn w:val="800"/>
  </w:style>
  <w:style w:type="paragraph" w:styleId="820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821">
    <w:name w:val="table of figures"/>
    <w:basedOn w:val="760"/>
    <w:next w:val="760"/>
    <w:uiPriority w:val="99"/>
    <w:unhideWhenUsed/>
    <w:qFormat/>
  </w:style>
  <w:style w:type="paragraph" w:styleId="822">
    <w:name w:val="Body Text Indent 3"/>
    <w:basedOn w:val="760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823">
    <w:name w:val="Колонтитул"/>
    <w:basedOn w:val="760"/>
    <w:qFormat/>
  </w:style>
  <w:style w:type="paragraph" w:styleId="824">
    <w:name w:val="Header"/>
    <w:basedOn w:val="760"/>
    <w:link w:val="790"/>
    <w:uiPriority w:val="99"/>
    <w:unhideWhenUsed/>
    <w:qFormat/>
  </w:style>
  <w:style w:type="paragraph" w:styleId="825">
    <w:name w:val="Footer"/>
    <w:basedOn w:val="760"/>
    <w:link w:val="791"/>
    <w:uiPriority w:val="99"/>
    <w:unhideWhenUsed/>
    <w:qFormat/>
  </w:style>
  <w:style w:type="paragraph" w:styleId="826">
    <w:name w:val="Normal (Web)"/>
    <w:basedOn w:val="760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27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28" w:customStyle="1">
    <w:name w:val="rezul"/>
    <w:basedOn w:val="760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29" w:customStyle="1">
    <w:name w:val="Заголов1"/>
    <w:basedOn w:val="760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30">
    <w:name w:val="List Paragraph"/>
    <w:basedOn w:val="760"/>
    <w:uiPriority w:val="99"/>
    <w:qFormat/>
    <w:pPr>
      <w:contextualSpacing/>
      <w:ind w:left="720" w:firstLine="0"/>
      <w:spacing w:before="0" w:after="0"/>
    </w:pPr>
  </w:style>
  <w:style w:type="paragraph" w:styleId="831">
    <w:name w:val="footnote text"/>
    <w:basedOn w:val="760"/>
    <w:link w:val="798"/>
    <w:rPr>
      <w:sz w:val="20"/>
      <w:szCs w:val="20"/>
      <w:lang w:eastAsia="zh-CN"/>
    </w:rPr>
  </w:style>
  <w:style w:type="paragraph" w:styleId="832">
    <w:name w:val="Balloon Text"/>
    <w:basedOn w:val="760"/>
    <w:link w:val="799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33" w:default="1">
    <w:name w:val="No List"/>
    <w:uiPriority w:val="99"/>
    <w:semiHidden/>
    <w:unhideWhenUsed/>
    <w:qFormat/>
  </w:style>
  <w:style w:type="table" w:styleId="834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35" w:customStyle="1">
    <w:name w:val="Table Grid Light"/>
    <w:basedOn w:val="834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36">
    <w:name w:val="Plain Table 1"/>
    <w:basedOn w:val="834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37">
    <w:name w:val="Plain Table 2"/>
    <w:basedOn w:val="834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38">
    <w:name w:val="Plain Table 3"/>
    <w:basedOn w:val="834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39">
    <w:name w:val="Plain Table 4"/>
    <w:basedOn w:val="834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0">
    <w:name w:val="Plain Table 5"/>
    <w:basedOn w:val="834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41">
    <w:name w:val="Grid Table 1 Light"/>
    <w:basedOn w:val="834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2" w:customStyle="1">
    <w:name w:val="Grid Table 1 Light - Accent 1"/>
    <w:basedOn w:val="834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3" w:customStyle="1">
    <w:name w:val="Grid Table 1 Light - Accent 2"/>
    <w:basedOn w:val="834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4" w:customStyle="1">
    <w:name w:val="Grid Table 1 Light - Accent 3"/>
    <w:basedOn w:val="834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5" w:customStyle="1">
    <w:name w:val="Grid Table 1 Light - Accent 4"/>
    <w:basedOn w:val="834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6" w:customStyle="1">
    <w:name w:val="Grid Table 1 Light - Accent 5"/>
    <w:basedOn w:val="834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7" w:customStyle="1">
    <w:name w:val="Grid Table 1 Light - Accent 6"/>
    <w:basedOn w:val="834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8">
    <w:name w:val="Grid Table 2"/>
    <w:basedOn w:val="834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9" w:customStyle="1">
    <w:name w:val="Grid Table 2 - Accent 1"/>
    <w:basedOn w:val="834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0" w:customStyle="1">
    <w:name w:val="Grid Table 2 - Accent 2"/>
    <w:basedOn w:val="834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1" w:customStyle="1">
    <w:name w:val="Grid Table 2 - Accent 3"/>
    <w:basedOn w:val="834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2" w:customStyle="1">
    <w:name w:val="Grid Table 2 - Accent 4"/>
    <w:basedOn w:val="834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3" w:customStyle="1">
    <w:name w:val="Grid Table 2 - Accent 5"/>
    <w:basedOn w:val="834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4" w:customStyle="1">
    <w:name w:val="Grid Table 2 - Accent 6"/>
    <w:basedOn w:val="834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5">
    <w:name w:val="Grid Table 3"/>
    <w:basedOn w:val="834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6" w:customStyle="1">
    <w:name w:val="Grid Table 3 - Accent 1"/>
    <w:basedOn w:val="834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7" w:customStyle="1">
    <w:name w:val="Grid Table 3 - Accent 2"/>
    <w:basedOn w:val="834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8" w:customStyle="1">
    <w:name w:val="Grid Table 3 - Accent 3"/>
    <w:basedOn w:val="834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9" w:customStyle="1">
    <w:name w:val="Grid Table 3 - Accent 4"/>
    <w:basedOn w:val="834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0" w:customStyle="1">
    <w:name w:val="Grid Table 3 - Accent 5"/>
    <w:basedOn w:val="834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 w:customStyle="1">
    <w:name w:val="Grid Table 3 - Accent 6"/>
    <w:basedOn w:val="834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>
    <w:name w:val="Grid Table 4"/>
    <w:basedOn w:val="834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63" w:customStyle="1">
    <w:name w:val="Grid Table 4 - Accent 1"/>
    <w:basedOn w:val="834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64" w:customStyle="1">
    <w:name w:val="Grid Table 4 - Accent 2"/>
    <w:basedOn w:val="834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65" w:customStyle="1">
    <w:name w:val="Grid Table 4 - Accent 3"/>
    <w:basedOn w:val="834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66" w:customStyle="1">
    <w:name w:val="Grid Table 4 - Accent 4"/>
    <w:basedOn w:val="834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67" w:customStyle="1">
    <w:name w:val="Grid Table 4 - Accent 5"/>
    <w:basedOn w:val="834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68" w:customStyle="1">
    <w:name w:val="Grid Table 4 - Accent 6"/>
    <w:basedOn w:val="834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69">
    <w:name w:val="Grid Table 5 Dark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70" w:customStyle="1">
    <w:name w:val="Grid Table 5 Dark- Accent 1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71" w:customStyle="1">
    <w:name w:val="Grid Table 5 Dark - Accent 2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72" w:customStyle="1">
    <w:name w:val="Grid Table 5 Dark - Accent 3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73" w:customStyle="1">
    <w:name w:val="Grid Table 5 Dark- Accent 4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74" w:customStyle="1">
    <w:name w:val="Grid Table 5 Dark - Accent 5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75" w:customStyle="1">
    <w:name w:val="Grid Table 5 Dark - Accent 6"/>
    <w:basedOn w:val="834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76">
    <w:name w:val="Grid Table 6 Colorful"/>
    <w:basedOn w:val="834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77" w:customStyle="1">
    <w:name w:val="Grid Table 6 Colorful - Accent 1"/>
    <w:basedOn w:val="834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78" w:customStyle="1">
    <w:name w:val="Grid Table 6 Colorful - Accent 2"/>
    <w:basedOn w:val="834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79" w:customStyle="1">
    <w:name w:val="Grid Table 6 Colorful - Accent 3"/>
    <w:basedOn w:val="834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80" w:customStyle="1">
    <w:name w:val="Grid Table 6 Colorful - Accent 4"/>
    <w:basedOn w:val="834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81" w:customStyle="1">
    <w:name w:val="Grid Table 6 Colorful - Accent 5"/>
    <w:basedOn w:val="834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82" w:customStyle="1">
    <w:name w:val="Grid Table 6 Colorful - Accent 6"/>
    <w:basedOn w:val="834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83">
    <w:name w:val="Grid Table 7 Colorful"/>
    <w:basedOn w:val="834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4" w:customStyle="1">
    <w:name w:val="Grid Table 7 Colorful - Accent 1"/>
    <w:basedOn w:val="834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5" w:customStyle="1">
    <w:name w:val="Grid Table 7 Colorful - Accent 2"/>
    <w:basedOn w:val="834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6" w:customStyle="1">
    <w:name w:val="Grid Table 7 Colorful - Accent 3"/>
    <w:basedOn w:val="834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7" w:customStyle="1">
    <w:name w:val="Grid Table 7 Colorful - Accent 4"/>
    <w:basedOn w:val="834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8" w:customStyle="1">
    <w:name w:val="Grid Table 7 Colorful - Accent 5"/>
    <w:basedOn w:val="834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89" w:customStyle="1">
    <w:name w:val="Grid Table 7 Colorful - Accent 6"/>
    <w:basedOn w:val="834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0">
    <w:name w:val="List Table 1 Light"/>
    <w:basedOn w:val="834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1" w:customStyle="1">
    <w:name w:val="List Table 1 Light - Accent 1"/>
    <w:basedOn w:val="834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2" w:customStyle="1">
    <w:name w:val="List Table 1 Light - Accent 2"/>
    <w:basedOn w:val="834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3" w:customStyle="1">
    <w:name w:val="List Table 1 Light - Accent 3"/>
    <w:basedOn w:val="834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4" w:customStyle="1">
    <w:name w:val="List Table 1 Light - Accent 4"/>
    <w:basedOn w:val="834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5" w:customStyle="1">
    <w:name w:val="List Table 1 Light - Accent 5"/>
    <w:basedOn w:val="834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6" w:customStyle="1">
    <w:name w:val="List Table 1 Light - Accent 6"/>
    <w:basedOn w:val="834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7">
    <w:name w:val="List Table 2"/>
    <w:basedOn w:val="834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98" w:customStyle="1">
    <w:name w:val="List Table 2 - Accent 1"/>
    <w:basedOn w:val="834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99" w:customStyle="1">
    <w:name w:val="List Table 2 - Accent 2"/>
    <w:basedOn w:val="834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900" w:customStyle="1">
    <w:name w:val="List Table 2 - Accent 3"/>
    <w:basedOn w:val="834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901" w:customStyle="1">
    <w:name w:val="List Table 2 - Accent 4"/>
    <w:basedOn w:val="834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902" w:customStyle="1">
    <w:name w:val="List Table 2 - Accent 5"/>
    <w:basedOn w:val="834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903" w:customStyle="1">
    <w:name w:val="List Table 2 - Accent 6"/>
    <w:basedOn w:val="834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904">
    <w:name w:val="List Table 3"/>
    <w:basedOn w:val="834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5" w:customStyle="1">
    <w:name w:val="List Table 3 - Accent 1"/>
    <w:basedOn w:val="834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6" w:customStyle="1">
    <w:name w:val="List Table 3 - Accent 2"/>
    <w:basedOn w:val="834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7" w:customStyle="1">
    <w:name w:val="List Table 3 - Accent 3"/>
    <w:basedOn w:val="834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8" w:customStyle="1">
    <w:name w:val="List Table 3 - Accent 4"/>
    <w:basedOn w:val="834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9" w:customStyle="1">
    <w:name w:val="List Table 3 - Accent 5"/>
    <w:basedOn w:val="834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0" w:customStyle="1">
    <w:name w:val="List Table 3 - Accent 6"/>
    <w:basedOn w:val="834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1">
    <w:name w:val="List Table 4"/>
    <w:basedOn w:val="834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2" w:customStyle="1">
    <w:name w:val="List Table 4 - Accent 1"/>
    <w:basedOn w:val="834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3" w:customStyle="1">
    <w:name w:val="List Table 4 - Accent 2"/>
    <w:basedOn w:val="834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4" w:customStyle="1">
    <w:name w:val="List Table 4 - Accent 3"/>
    <w:basedOn w:val="834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5" w:customStyle="1">
    <w:name w:val="List Table 4 - Accent 4"/>
    <w:basedOn w:val="834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6" w:customStyle="1">
    <w:name w:val="List Table 4 - Accent 5"/>
    <w:basedOn w:val="834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7" w:customStyle="1">
    <w:name w:val="List Table 4 - Accent 6"/>
    <w:basedOn w:val="834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8">
    <w:name w:val="List Table 5 Dark"/>
    <w:basedOn w:val="834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19" w:customStyle="1">
    <w:name w:val="List Table 5 Dark - Accent 1"/>
    <w:basedOn w:val="834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0" w:customStyle="1">
    <w:name w:val="List Table 5 Dark - Accent 2"/>
    <w:basedOn w:val="834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1" w:customStyle="1">
    <w:name w:val="List Table 5 Dark - Accent 3"/>
    <w:basedOn w:val="834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2" w:customStyle="1">
    <w:name w:val="List Table 5 Dark - Accent 4"/>
    <w:basedOn w:val="834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3" w:customStyle="1">
    <w:name w:val="List Table 5 Dark - Accent 5"/>
    <w:basedOn w:val="834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4" w:customStyle="1">
    <w:name w:val="List Table 5 Dark - Accent 6"/>
    <w:basedOn w:val="834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25">
    <w:name w:val="List Table 6 Colorful"/>
    <w:basedOn w:val="834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26" w:customStyle="1">
    <w:name w:val="List Table 6 Colorful - Accent 1"/>
    <w:basedOn w:val="834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27" w:customStyle="1">
    <w:name w:val="List Table 6 Colorful - Accent 2"/>
    <w:basedOn w:val="834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28" w:customStyle="1">
    <w:name w:val="List Table 6 Colorful - Accent 3"/>
    <w:basedOn w:val="834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29" w:customStyle="1">
    <w:name w:val="List Table 6 Colorful - Accent 4"/>
    <w:basedOn w:val="834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30" w:customStyle="1">
    <w:name w:val="List Table 6 Colorful - Accent 5"/>
    <w:basedOn w:val="834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31" w:customStyle="1">
    <w:name w:val="List Table 6 Colorful - Accent 6"/>
    <w:basedOn w:val="834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32">
    <w:name w:val="List Table 7 Colorful"/>
    <w:basedOn w:val="834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3" w:customStyle="1">
    <w:name w:val="List Table 7 Colorful - Accent 1"/>
    <w:basedOn w:val="834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4" w:customStyle="1">
    <w:name w:val="List Table 7 Colorful - Accent 2"/>
    <w:basedOn w:val="834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5" w:customStyle="1">
    <w:name w:val="List Table 7 Colorful - Accent 3"/>
    <w:basedOn w:val="834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6" w:customStyle="1">
    <w:name w:val="List Table 7 Colorful - Accent 4"/>
    <w:basedOn w:val="834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7" w:customStyle="1">
    <w:name w:val="List Table 7 Colorful - Accent 5"/>
    <w:basedOn w:val="834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8" w:customStyle="1">
    <w:name w:val="List Table 7 Colorful - Accent 6"/>
    <w:basedOn w:val="834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39" w:customStyle="1">
    <w:name w:val="Lined - Accent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40" w:customStyle="1">
    <w:name w:val="Lined - Accent 1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41" w:customStyle="1">
    <w:name w:val="Lined - Accent 2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42" w:customStyle="1">
    <w:name w:val="Lined - Accent 3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43" w:customStyle="1">
    <w:name w:val="Lined - Accent 4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44" w:customStyle="1">
    <w:name w:val="Lined - Accent 5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45" w:customStyle="1">
    <w:name w:val="Lined - Accent 6"/>
    <w:basedOn w:val="834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46" w:customStyle="1">
    <w:name w:val="Bordered &amp; Lined - Accent"/>
    <w:basedOn w:val="834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47" w:customStyle="1">
    <w:name w:val="Bordered &amp; Lined - Accent 1"/>
    <w:basedOn w:val="834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48" w:customStyle="1">
    <w:name w:val="Bordered &amp; Lined - Accent 2"/>
    <w:basedOn w:val="834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49" w:customStyle="1">
    <w:name w:val="Bordered &amp; Lined - Accent 3"/>
    <w:basedOn w:val="834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50" w:customStyle="1">
    <w:name w:val="Bordered &amp; Lined - Accent 4"/>
    <w:basedOn w:val="834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51" w:customStyle="1">
    <w:name w:val="Bordered &amp; Lined - Accent 5"/>
    <w:basedOn w:val="834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52" w:customStyle="1">
    <w:name w:val="Bordered &amp; Lined - Accent 6"/>
    <w:basedOn w:val="834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53" w:customStyle="1">
    <w:name w:val="Bordered"/>
    <w:basedOn w:val="834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54" w:customStyle="1">
    <w:name w:val="Bordered - Accent 1"/>
    <w:basedOn w:val="834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55" w:customStyle="1">
    <w:name w:val="Bordered - Accent 2"/>
    <w:basedOn w:val="834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56" w:customStyle="1">
    <w:name w:val="Bordered - Accent 3"/>
    <w:basedOn w:val="834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57" w:customStyle="1">
    <w:name w:val="Bordered - Accent 4"/>
    <w:basedOn w:val="834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58" w:customStyle="1">
    <w:name w:val="Bordered - Accent 5"/>
    <w:basedOn w:val="834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59" w:customStyle="1">
    <w:name w:val="Bordered - Accent 6"/>
    <w:basedOn w:val="834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60">
    <w:name w:val="Table Grid"/>
    <w:basedOn w:val="834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://www.rts-tender.ru" TargetMode="External"/><Relationship Id="rId12" Type="http://schemas.openxmlformats.org/officeDocument/2006/relationships/hyperlink" Target="https://www.rts-tender.ru/" TargetMode="External"/><Relationship Id="rId13" Type="http://schemas.openxmlformats.org/officeDocument/2006/relationships/hyperlink" Target="http://www.rts-tender.ru/" TargetMode="External"/><Relationship Id="rId14" Type="http://schemas.openxmlformats.org/officeDocument/2006/relationships/hyperlink" Target="https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52</cp:revision>
  <dcterms:created xsi:type="dcterms:W3CDTF">2023-10-31T06:24:00Z</dcterms:created>
  <dcterms:modified xsi:type="dcterms:W3CDTF">2025-09-17T09:22:07Z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