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ustom.xml" ContentType="application/vnd.openxmlformats-officedocument.custom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772"/>
        <w:ind w:left="5245" w:firstLine="0"/>
        <w:jc w:val="center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Утверждено</w:t>
      </w:r>
      <w:r>
        <w:rPr>
          <w:i/>
          <w:iCs/>
          <w:sz w:val="22"/>
          <w:szCs w:val="22"/>
        </w:rPr>
      </w:r>
      <w:r>
        <w:rPr>
          <w:i/>
          <w:iCs/>
          <w:sz w:val="22"/>
          <w:szCs w:val="22"/>
        </w:rPr>
      </w:r>
    </w:p>
    <w:p>
      <w:pPr>
        <w:pStyle w:val="772"/>
        <w:ind w:left="5245" w:firstLine="0"/>
        <w:jc w:val="center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распоряжением начальника Управления имущественных и земельных отношений </w:t>
      </w:r>
      <w:r>
        <w:rPr>
          <w:i/>
          <w:iCs/>
          <w:sz w:val="22"/>
          <w:szCs w:val="22"/>
        </w:rPr>
      </w:r>
      <w:r>
        <w:rPr>
          <w:i/>
          <w:iCs/>
          <w:sz w:val="22"/>
          <w:szCs w:val="22"/>
        </w:rPr>
      </w:r>
    </w:p>
    <w:p>
      <w:pPr>
        <w:pStyle w:val="772"/>
        <w:ind w:left="5245" w:firstLine="0"/>
        <w:jc w:val="center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Администрации города Костромы</w:t>
      </w:r>
      <w:r>
        <w:rPr>
          <w:i/>
          <w:iCs/>
          <w:sz w:val="22"/>
          <w:szCs w:val="22"/>
        </w:rPr>
      </w:r>
      <w:r>
        <w:rPr>
          <w:i/>
          <w:iCs/>
          <w:sz w:val="22"/>
          <w:szCs w:val="22"/>
        </w:rPr>
      </w:r>
    </w:p>
    <w:p>
      <w:pPr>
        <w:pStyle w:val="772"/>
        <w:ind w:left="5245" w:firstLine="0"/>
        <w:jc w:val="center"/>
        <w:rPr>
          <w:bCs/>
          <w:i/>
        </w:rPr>
      </w:pPr>
      <w:r>
        <w:rPr>
          <w:bCs/>
          <w:i/>
        </w:rPr>
        <w:t xml:space="preserve">от _________________ № _______</w:t>
      </w:r>
      <w:r>
        <w:rPr>
          <w:bCs/>
          <w:i/>
        </w:rPr>
      </w:r>
      <w:r>
        <w:rPr>
          <w:bCs/>
          <w:i/>
        </w:rPr>
      </w:r>
    </w:p>
    <w:p>
      <w:pPr>
        <w:pStyle w:val="772"/>
        <w:ind w:left="5245" w:firstLine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</w:r>
      <w:r>
        <w:rPr>
          <w:b/>
          <w:bCs/>
          <w:sz w:val="22"/>
          <w:szCs w:val="22"/>
        </w:rPr>
      </w:r>
      <w:r>
        <w:rPr>
          <w:b/>
          <w:bCs/>
          <w:sz w:val="22"/>
          <w:szCs w:val="22"/>
        </w:rPr>
      </w:r>
    </w:p>
    <w:p>
      <w:pPr>
        <w:pStyle w:val="841"/>
        <w:numPr>
          <w:ilvl w:val="0"/>
          <w:numId w:val="0"/>
        </w:numPr>
        <w:rPr>
          <w:sz w:val="20"/>
          <w:szCs w:val="20"/>
        </w:rPr>
        <w:outlineLvl w:val="0"/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ИЗВЕЩЕНИЕ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41"/>
        <w:numPr>
          <w:ilvl w:val="0"/>
          <w:numId w:val="0"/>
        </w:numPr>
        <w:rPr>
          <w:sz w:val="20"/>
          <w:szCs w:val="20"/>
        </w:rPr>
        <w:outlineLvl w:val="0"/>
      </w:pPr>
      <w:r>
        <w:rPr>
          <w:rFonts w:ascii="Times New Roman" w:hAnsi="Times New Roman" w:cs="Times New Roman"/>
          <w:sz w:val="20"/>
          <w:szCs w:val="20"/>
          <w:lang w:val="ru-RU"/>
        </w:rPr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 проведении аукциона на право заключения договоров аренды земельных участков, расположенных на территории города Костромы, государственная собственность на которые не разграничена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72"/>
        <w:ind w:firstLine="709"/>
        <w:jc w:val="both"/>
        <w:rPr>
          <w:rFonts w:ascii="Liberation Serif" w:hAnsi="Liberation Serif"/>
          <w:b/>
          <w:i/>
          <w:sz w:val="20"/>
          <w:szCs w:val="20"/>
        </w:rPr>
      </w:pPr>
      <w:r>
        <w:rPr>
          <w:rFonts w:ascii="Liberation Serif" w:hAnsi="Liberation Serif"/>
          <w:b/>
          <w:i/>
          <w:sz w:val="20"/>
          <w:szCs w:val="20"/>
        </w:rPr>
        <w:t xml:space="preserve"> </w:t>
      </w:r>
      <w:r>
        <w:rPr>
          <w:rFonts w:ascii="Liberation Serif" w:hAnsi="Liberation Serif"/>
          <w:b/>
          <w:i/>
          <w:sz w:val="20"/>
          <w:szCs w:val="20"/>
        </w:rPr>
      </w:r>
      <w:r>
        <w:rPr>
          <w:rFonts w:ascii="Liberation Serif" w:hAnsi="Liberation Serif"/>
          <w:b/>
          <w:i/>
          <w:sz w:val="20"/>
          <w:szCs w:val="20"/>
        </w:rPr>
      </w:r>
    </w:p>
    <w:p>
      <w:pPr>
        <w:pStyle w:val="772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1. Управление имущественных и земельных отношений Администрации города Костромы сообщает о проведении</w:t>
      </w:r>
      <w:r>
        <w:rPr>
          <w:rFonts w:ascii="Times New Roman" w:hAnsi="Times New Roman"/>
          <w:b/>
          <w:bCs/>
          <w:sz w:val="20"/>
          <w:szCs w:val="20"/>
        </w:rPr>
        <w:t xml:space="preserve"> 22 июля</w:t>
      </w:r>
      <w:r>
        <w:rPr>
          <w:rFonts w:ascii="Times New Roman" w:hAnsi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2026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 года</w:t>
      </w:r>
      <w:r>
        <w:rPr>
          <w:rFonts w:ascii="Times New Roman" w:hAnsi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аукциона на право заключения договоров аренды земельных участков.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72"/>
        <w:ind w:firstLine="709"/>
        <w:jc w:val="both"/>
        <w:rPr>
          <w:rFonts w:ascii="Times New Roman" w:hAnsi="Times New Roman"/>
          <w:sz w:val="20"/>
          <w:szCs w:val="20"/>
          <w:highlight w:val="none"/>
        </w:rPr>
      </w:pPr>
      <w:r>
        <w:rPr>
          <w:rFonts w:ascii="Times New Roman" w:hAnsi="Times New Roman"/>
          <w:sz w:val="20"/>
          <w:szCs w:val="20"/>
        </w:rPr>
        <w:t xml:space="preserve">Форма торгов – электронный аукцион. </w:t>
      </w:r>
      <w:r>
        <w:rPr>
          <w:rFonts w:ascii="Times New Roman" w:hAnsi="Times New Roman"/>
          <w:sz w:val="20"/>
          <w:szCs w:val="20"/>
          <w:highlight w:val="none"/>
        </w:rPr>
      </w:r>
      <w:r>
        <w:rPr>
          <w:rFonts w:ascii="Times New Roman" w:hAnsi="Times New Roman"/>
          <w:sz w:val="20"/>
          <w:szCs w:val="20"/>
          <w:highlight w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none"/>
        </w:rPr>
      </w:pPr>
      <w:r>
        <w:rPr>
          <w:rFonts w:ascii="Times New Roman" w:hAnsi="Times New Roman"/>
          <w:sz w:val="20"/>
          <w:szCs w:val="20"/>
        </w:rPr>
        <w:t xml:space="preserve">2. Основание проведения аукциона –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постановление Администрации города Костром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ы от 7 августа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 2023 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года № 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1384 «</w:t>
      </w:r>
      <w:r>
        <w:rPr>
          <w:rFonts w:ascii="Times New Roman" w:hAnsi="Times New Roman" w:eastAsia="Times New Roman" w:cs="Times New Roman"/>
          <w:color w:val="000000"/>
          <w:position w:val="0"/>
          <w:sz w:val="20"/>
          <w:szCs w:val="20"/>
        </w:rPr>
        <w:t xml:space="preserve">О проведении аукцио</w:t>
      </w:r>
      <w:r>
        <w:rPr>
          <w:rFonts w:ascii="Times New Roman" w:hAnsi="Times New Roman" w:eastAsia="Times New Roman" w:cs="Times New Roman"/>
          <w:color w:val="000000"/>
          <w:position w:val="0"/>
          <w:sz w:val="20"/>
          <w:szCs w:val="20"/>
        </w:rPr>
        <w:t xml:space="preserve">на на п</w:t>
      </w:r>
      <w:r>
        <w:rPr>
          <w:rFonts w:ascii="Times New Roman" w:hAnsi="Times New Roman" w:eastAsia="Times New Roman" w:cs="Times New Roman"/>
          <w:color w:val="000000"/>
          <w:position w:val="0"/>
          <w:sz w:val="20"/>
          <w:szCs w:val="20"/>
        </w:rPr>
        <w:t xml:space="preserve">раво заключени</w:t>
      </w:r>
      <w:r>
        <w:rPr>
          <w:rFonts w:ascii="Times New Roman" w:hAnsi="Times New Roman" w:eastAsia="Times New Roman" w:cs="Times New Roman"/>
          <w:color w:val="000000"/>
          <w:position w:val="0"/>
          <w:sz w:val="20"/>
          <w:szCs w:val="20"/>
        </w:rPr>
        <w:t xml:space="preserve">я договора аренды земельного участка, государственная собственность на который не разграничена, расположенного по адресу: Российская Федерация, Костромская область, городской округ город Кострома, город Кострома, переулок Восточный, земельный участок 2д»; </w:t>
      </w:r>
      <w:r>
        <w:rPr>
          <w:rFonts w:ascii="Times New Roman" w:hAnsi="Times New Roman" w:eastAsia="Times New Roman" w:cs="Times New Roman"/>
          <w:sz w:val="20"/>
          <w:szCs w:val="20"/>
          <w:lang w:eastAsia="ar-SA"/>
        </w:rPr>
        <w:t xml:space="preserve">решение Думы города Костромы от 1 марта 2017 года № 22 «</w:t>
      </w:r>
      <w:r>
        <w:rPr>
          <w:rFonts w:ascii="Times New Roman" w:hAnsi="Times New Roman" w:eastAsia="Times New Roman" w:cs="Times New Roman"/>
          <w:sz w:val="20"/>
          <w:szCs w:val="20"/>
          <w:lang w:eastAsia="ar-SA"/>
        </w:rPr>
        <w:t xml:space="preserve">О</w:t>
      </w:r>
      <w:r>
        <w:rPr>
          <w:rFonts w:ascii="Times New Roman" w:hAnsi="Times New Roman" w:eastAsia="Times New Roman" w:cs="Times New Roman"/>
          <w:sz w:val="20"/>
          <w:szCs w:val="20"/>
          <w:lang w:eastAsia="ar-SA"/>
        </w:rPr>
        <w:t xml:space="preserve">б утверждении перечня муниципального имущества города Костромы, свободного от прав третьих лиц (за исключением имущественных прав субъектов малого и среднего предпринимательства), подлежащего предоставлению во владение и (или) пользование на долгосрочной о</w:t>
      </w:r>
      <w:r>
        <w:rPr>
          <w:rFonts w:ascii="Times New Roman" w:hAnsi="Times New Roman" w:eastAsia="Times New Roman" w:cs="Times New Roman"/>
          <w:sz w:val="20"/>
          <w:szCs w:val="20"/>
          <w:lang w:eastAsia="ar-SA"/>
        </w:rPr>
        <w:t xml:space="preserve">снове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</w:t>
      </w:r>
      <w:r>
        <w:rPr>
          <w:rFonts w:ascii="Times New Roman" w:hAnsi="Times New Roman" w:eastAsia="Times New Roman" w:cs="Times New Roman"/>
          <w:sz w:val="20"/>
          <w:szCs w:val="20"/>
          <w:lang w:eastAsia="ar-SA"/>
        </w:rPr>
        <w:t xml:space="preserve">»</w:t>
      </w:r>
      <w:r>
        <w:rPr>
          <w:rFonts w:ascii="Times New Roman" w:hAnsi="Times New Roman" w:eastAsia="Times New Roman" w:cs="Times New Roman"/>
          <w:color w:val="000000"/>
          <w:position w:val="0"/>
          <w:sz w:val="20"/>
          <w:szCs w:val="20"/>
        </w:rPr>
        <w:t xml:space="preserve">.</w:t>
      </w:r>
      <w:r>
        <w:rPr>
          <w:rFonts w:ascii="Times New Roman" w:hAnsi="Times New Roman" w:eastAsia="Times New Roman" w:cs="Times New Roman"/>
          <w:color w:val="000000"/>
          <w:position w:val="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  <w:highlight w:val="none"/>
        </w:rPr>
      </w:r>
      <w:r>
        <w:rPr>
          <w:rFonts w:ascii="Times New Roman" w:hAnsi="Times New Roman"/>
          <w:sz w:val="20"/>
          <w:szCs w:val="20"/>
          <w:highlight w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Участниками аукциона на право заключения договора аренды земельного участка, включенного в перечень государственного имущества или перечень муниципального имущества, предусмотр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енные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частью 4 статьи 18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 Фе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дерального закона от 24 июля 2007 года № 209-ФЗ «О развитии малого и среднего предпринимательства в Российской Федерации», могут являться только субъекты малого и среднего предпринимательства, за исключением субъектов малого и среднего предпринимательст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ва, в отношении которых не может оказываться поддержка в соответствии с </w:t>
      </w:r>
      <w:r>
        <w:rPr>
          <w:rFonts w:ascii="Times New Roman" w:hAnsi="Times New Roman" w:eastAsia="Times New Roman" w:cs="Times New Roman"/>
          <w:color w:val="0000ff"/>
          <w:sz w:val="20"/>
          <w:szCs w:val="20"/>
          <w:u w:val="none"/>
        </w:rPr>
        <w:t xml:space="preserve">частью 3 статьи 14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 указанного Федерального закона.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72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3. Сведения о предмете аукциона: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72"/>
        <w:contextualSpacing w:val="0"/>
        <w:jc w:val="center"/>
        <w:spacing w:before="0" w:after="0" w:line="240" w:lineRule="auto"/>
        <w:rPr>
          <w:rFonts w:ascii="Times New Roman" w:hAnsi="Times New Roman" w:cs="Times New Roman"/>
          <w:position w:val="0"/>
          <w:sz w:val="20"/>
          <w:szCs w:val="20"/>
        </w:rPr>
        <w:suppressLineNumbers w:val="0"/>
      </w:pPr>
      <w:r>
        <w:rPr>
          <w:rFonts w:ascii="Times New Roman" w:hAnsi="Times New Roman" w:eastAsia="Times New Roman" w:cs="Times New Roman"/>
          <w:b/>
          <w:position w:val="0"/>
          <w:sz w:val="20"/>
          <w:szCs w:val="20"/>
        </w:rPr>
        <w:t xml:space="preserve">Лот № 1</w:t>
      </w:r>
      <w:r>
        <w:rPr>
          <w:rFonts w:ascii="Times New Roman" w:hAnsi="Times New Roman" w:cs="Times New Roman"/>
          <w:position w:val="0"/>
          <w:sz w:val="20"/>
          <w:szCs w:val="20"/>
        </w:rPr>
      </w:r>
      <w:r>
        <w:rPr>
          <w:rFonts w:ascii="Times New Roman" w:hAnsi="Times New Roman" w:cs="Times New Roman"/>
          <w:position w:val="0"/>
          <w:sz w:val="20"/>
          <w:szCs w:val="20"/>
        </w:rPr>
      </w:r>
    </w:p>
    <w:p>
      <w:pPr>
        <w:contextualSpacing w:val="0"/>
        <w:ind w:firstLine="709"/>
        <w:jc w:val="both"/>
        <w:spacing w:before="0" w:after="0" w:line="240" w:lineRule="auto"/>
        <w:rPr>
          <w:rFonts w:ascii="Times New Roman" w:hAnsi="Times New Roman" w:cs="Times New Roman"/>
          <w:position w:val="0"/>
          <w:sz w:val="20"/>
          <w:szCs w:val="20"/>
        </w:rPr>
        <w:suppressLineNumbers w:val="0"/>
      </w:pP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-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адрес</w:t>
      </w:r>
      <w:r>
        <w:rPr>
          <w:rFonts w:ascii="Times New Roman" w:hAnsi="Times New Roman" w:eastAsia="Times New Roman" w:cs="Times New Roman"/>
          <w:color w:val="000000"/>
          <w:position w:val="0"/>
          <w:sz w:val="20"/>
          <w:szCs w:val="20"/>
        </w:rPr>
        <w:t xml:space="preserve">: </w:t>
      </w:r>
      <w:r>
        <w:rPr>
          <w:rFonts w:ascii="Times New Roman" w:hAnsi="Times New Roman" w:eastAsia="Times New Roman" w:cs="Times New Roman"/>
          <w:color w:val="000000"/>
          <w:position w:val="0"/>
          <w:sz w:val="20"/>
          <w:szCs w:val="20"/>
        </w:rPr>
        <w:t xml:space="preserve">Российская Федерация, Костромская область, городской округ город Кострома, город Кострома, переулок Восточный</w:t>
      </w:r>
      <w:r>
        <w:rPr>
          <w:rFonts w:ascii="Times New Roman" w:hAnsi="Times New Roman" w:eastAsia="Times New Roman" w:cs="Times New Roman"/>
          <w:color w:val="000000"/>
          <w:position w:val="0"/>
          <w:sz w:val="20"/>
          <w:szCs w:val="20"/>
        </w:rPr>
        <w:t xml:space="preserve">, </w:t>
      </w:r>
      <w:r>
        <w:rPr>
          <w:rFonts w:ascii="Times New Roman" w:hAnsi="Times New Roman" w:eastAsia="Times New Roman" w:cs="Times New Roman"/>
          <w:color w:val="000000"/>
          <w:position w:val="0"/>
          <w:sz w:val="20"/>
          <w:szCs w:val="20"/>
        </w:rPr>
        <w:t xml:space="preserve">земельный участок 2д;</w:t>
      </w:r>
      <w:r>
        <w:rPr>
          <w:rFonts w:ascii="Times New Roman" w:hAnsi="Times New Roman" w:cs="Times New Roman"/>
          <w:position w:val="0"/>
          <w:sz w:val="20"/>
          <w:szCs w:val="20"/>
        </w:rPr>
      </w:r>
      <w:r>
        <w:rPr>
          <w:rFonts w:ascii="Times New Roman" w:hAnsi="Times New Roman" w:cs="Times New Roman"/>
          <w:position w:val="0"/>
          <w:sz w:val="20"/>
          <w:szCs w:val="20"/>
        </w:rPr>
      </w:r>
    </w:p>
    <w:p>
      <w:pPr>
        <w:contextualSpacing w:val="0"/>
        <w:ind w:firstLine="709"/>
        <w:jc w:val="both"/>
        <w:spacing w:before="0" w:after="0" w:line="240" w:lineRule="auto"/>
        <w:rPr>
          <w:rFonts w:ascii="Times New Roman" w:hAnsi="Times New Roman" w:cs="Times New Roman"/>
          <w:position w:val="0"/>
          <w:sz w:val="20"/>
          <w:szCs w:val="20"/>
        </w:rPr>
        <w:suppressLineNumbers w:val="0"/>
      </w:pP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- площадь: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 5935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к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в.м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;</w:t>
      </w:r>
      <w:r>
        <w:rPr>
          <w:rFonts w:ascii="Times New Roman" w:hAnsi="Times New Roman" w:cs="Times New Roman"/>
          <w:position w:val="0"/>
          <w:sz w:val="20"/>
          <w:szCs w:val="20"/>
        </w:rPr>
      </w:r>
      <w:r>
        <w:rPr>
          <w:rFonts w:ascii="Times New Roman" w:hAnsi="Times New Roman" w:cs="Times New Roman"/>
          <w:position w:val="0"/>
          <w:sz w:val="20"/>
          <w:szCs w:val="20"/>
        </w:rPr>
      </w:r>
    </w:p>
    <w:p>
      <w:pPr>
        <w:contextualSpacing w:val="0"/>
        <w:ind w:firstLine="709"/>
        <w:jc w:val="both"/>
        <w:spacing w:before="0" w:after="0" w:line="240" w:lineRule="auto"/>
        <w:rPr>
          <w:rFonts w:ascii="Times New Roman" w:hAnsi="Times New Roman" w:cs="Times New Roman"/>
          <w:position w:val="0"/>
          <w:sz w:val="20"/>
          <w:szCs w:val="20"/>
        </w:rPr>
        <w:suppressLineNumbers w:val="0"/>
      </w:pP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- кадастровый номер: 44:27:060101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:805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;</w:t>
      </w:r>
      <w:r>
        <w:rPr>
          <w:rFonts w:ascii="Times New Roman" w:hAnsi="Times New Roman" w:cs="Times New Roman"/>
          <w:position w:val="0"/>
          <w:sz w:val="20"/>
          <w:szCs w:val="20"/>
        </w:rPr>
      </w:r>
      <w:r>
        <w:rPr>
          <w:rFonts w:ascii="Times New Roman" w:hAnsi="Times New Roman" w:cs="Times New Roman"/>
          <w:position w:val="0"/>
          <w:sz w:val="20"/>
          <w:szCs w:val="20"/>
        </w:rPr>
      </w:r>
    </w:p>
    <w:p>
      <w:pPr>
        <w:contextualSpacing w:val="0"/>
        <w:ind w:firstLine="709"/>
        <w:jc w:val="both"/>
        <w:spacing w:before="0" w:after="0" w:line="240" w:lineRule="auto"/>
        <w:rPr>
          <w:rFonts w:ascii="Times New Roman" w:hAnsi="Times New Roman" w:cs="Times New Roman"/>
          <w:position w:val="0"/>
          <w:sz w:val="20"/>
          <w:szCs w:val="20"/>
        </w:rPr>
        <w:suppressLineNumbers w:val="0"/>
      </w:pP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- категория земель: земли населенных пунктов;</w:t>
      </w:r>
      <w:r>
        <w:rPr>
          <w:rFonts w:ascii="Times New Roman" w:hAnsi="Times New Roman" w:cs="Times New Roman"/>
          <w:position w:val="0"/>
          <w:sz w:val="20"/>
          <w:szCs w:val="20"/>
        </w:rPr>
      </w:r>
      <w:r>
        <w:rPr>
          <w:rFonts w:ascii="Times New Roman" w:hAnsi="Times New Roman" w:cs="Times New Roman"/>
          <w:position w:val="0"/>
          <w:sz w:val="20"/>
          <w:szCs w:val="20"/>
        </w:rPr>
      </w:r>
    </w:p>
    <w:p>
      <w:pPr>
        <w:contextualSpacing w:val="0"/>
        <w:ind w:firstLine="709"/>
        <w:jc w:val="both"/>
        <w:spacing w:before="0" w:after="0" w:line="240" w:lineRule="auto"/>
        <w:rPr>
          <w:rFonts w:ascii="Times New Roman" w:hAnsi="Times New Roman" w:eastAsia="Times New Roman" w:cs="Times New Roman"/>
          <w:position w:val="0"/>
          <w:sz w:val="20"/>
          <w:szCs w:val="20"/>
          <w14:ligatures w14:val="none"/>
        </w:rPr>
        <w:suppressLineNumbers w:val="0"/>
      </w:pP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- разрешенное исполь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зова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н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ие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: п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роизводственная деятельность, связь, склад, целлюлозно-бумажная промышленность, деловое управление, обеспечение деятельности в области гидрометеорологии и смежных с ней областях, коммунальное обслуживание, автомобильный транспорт, хранение автотранспорта,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 амбулаторное ветеринарное обслуживание, обеспечение внутреннего правопорядка, трубопроводный транспорт, энергетика, объекты дорожного сервиса, легкая промышленность, научно-производственная деятельность, строительная промышленность, служебные гаражи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;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</w:r>
      <w:r>
        <w:rPr>
          <w:rFonts w:ascii="Times New Roman" w:hAnsi="Times New Roman" w:eastAsia="Times New Roman" w:cs="Times New Roman"/>
          <w:position w:val="0"/>
          <w:sz w:val="20"/>
          <w:szCs w:val="20"/>
          <w14:ligatures w14:val="none"/>
        </w:rPr>
      </w:r>
    </w:p>
    <w:p>
      <w:pPr>
        <w:contextualSpacing w:val="0"/>
        <w:ind w:firstLine="709"/>
        <w:jc w:val="both"/>
        <w:spacing w:before="0" w:after="0" w:line="240" w:lineRule="auto"/>
        <w:rPr>
          <w:rFonts w:ascii="Times New Roman" w:hAnsi="Times New Roman" w:cs="Times New Roman"/>
          <w:sz w:val="20"/>
          <w:szCs w:val="20"/>
          <w:highlight w:val="white"/>
          <w14:ligatures w14:val="none"/>
        </w:rPr>
        <w:suppressLineNumbers w:val="0"/>
      </w:pP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- обременения и ограничения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: участок расположен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 в 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приаэродромной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 территории аэродрома Кострома (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Сокеркино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) (зона с особыми условиями использования территории с реестровым номером 44:00-6.587), третьей, четвертой, пятой и шестой 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подзонах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приаэродромной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 территории аэродрома Кострома (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Сокеркино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) (зоны с особыми условиями использования территории с реестровыми номерами 44:00-6.583; 44:00-6.584; 44:00-6.585; 44:00-6.593);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включен в Перечень муниципального имущества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города Костромы, свободного от прав третьих лиц (за исключением права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хозяйственного ведения, права оперативного управления, а также имущественных прав субъектов малого и среднего предпринимательства), подлежащего предоставлению во владение и (или) пользование на долгосрочной основе субъектам малого и среднего предпринимател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ьства и организациям, образующим инфраструктуру поддержки субъектов малого и среднего предпринимательства, а также физическим лицам, не являющимся индивидуальными предпринимателями и применяющим специальный налоговый режим «Налог на профессиональный доход»</w:t>
      </w:r>
      <w:r>
        <w:rPr>
          <w:rFonts w:ascii="Times New Roman" w:hAnsi="Times New Roman" w:cs="Times New Roman"/>
          <w:sz w:val="20"/>
          <w:szCs w:val="20"/>
          <w:highlight w:val="none"/>
          <w14:ligatures w14:val="none"/>
        </w:rPr>
        <w:t xml:space="preserve">;</w:t>
      </w:r>
      <w:r>
        <w:rPr>
          <w:rFonts w:ascii="Times New Roman" w:hAnsi="Times New Roman" w:cs="Times New Roman"/>
          <w:sz w:val="20"/>
          <w:szCs w:val="20"/>
          <w:highlight w:val="none"/>
          <w14:ligatures w14:val="none"/>
        </w:rPr>
        <w:t xml:space="preserve"> особые условия и режим хозяйственной деятельности в охранных зонах инженерных коммуникаций;</w:t>
      </w:r>
      <w:r>
        <w:rPr>
          <w:rFonts w:ascii="Times New Roman" w:hAnsi="Times New Roman" w:cs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 w:cs="Times New Roman"/>
          <w:sz w:val="20"/>
          <w:szCs w:val="20"/>
          <w:highlight w:val="white"/>
          <w14:ligatures w14:val="none"/>
        </w:rPr>
      </w:r>
    </w:p>
    <w:p>
      <w:pPr>
        <w:contextualSpacing w:val="0"/>
        <w:ind w:firstLine="709"/>
        <w:jc w:val="both"/>
        <w:spacing w:before="0" w:after="0" w:line="240" w:lineRule="auto"/>
        <w:rPr>
          <w:rFonts w:ascii="Times New Roman" w:hAnsi="Times New Roman" w:eastAsia="Times New Roman" w:cs="Times New Roman"/>
          <w:position w:val="0"/>
          <w:sz w:val="20"/>
          <w:szCs w:val="20"/>
        </w:rPr>
        <w:suppressLineNumbers w:val="0"/>
      </w:pP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параметры строительства: 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</w:r>
    </w:p>
    <w:p>
      <w:pPr>
        <w:contextualSpacing w:val="0"/>
        <w:ind w:firstLine="709"/>
        <w:jc w:val="both"/>
        <w:spacing w:before="0" w:after="0" w:line="240" w:lineRule="auto"/>
        <w:rPr>
          <w:rFonts w:ascii="Times New Roman" w:hAnsi="Times New Roman" w:cs="Times New Roman"/>
          <w:position w:val="0"/>
          <w:sz w:val="20"/>
          <w:szCs w:val="20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производственная деятельность: максимальный процент застройки земельного участка – 6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0; предельное количество этажей – 9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 этажей; минимальный отступ от границ земельного участка – 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3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 м;</w:t>
      </w:r>
      <w:r>
        <w:rPr>
          <w:rFonts w:ascii="Times New Roman" w:hAnsi="Times New Roman" w:cs="Times New Roman"/>
          <w:position w:val="0"/>
          <w:sz w:val="20"/>
          <w:szCs w:val="20"/>
          <w:highlight w:val="none"/>
        </w:rPr>
      </w:r>
      <w:r>
        <w:rPr>
          <w:rFonts w:ascii="Times New Roman" w:hAnsi="Times New Roman" w:cs="Times New Roman"/>
          <w:position w:val="0"/>
          <w:sz w:val="20"/>
          <w:szCs w:val="20"/>
          <w:highlight w:val="none"/>
        </w:rPr>
      </w:r>
    </w:p>
    <w:p>
      <w:pPr>
        <w:contextualSpacing w:val="0"/>
        <w:ind w:firstLine="709"/>
        <w:jc w:val="both"/>
        <w:spacing w:before="0" w:after="0" w:line="240" w:lineRule="auto"/>
        <w:rPr>
          <w:rFonts w:ascii="Times New Roman" w:hAnsi="Times New Roman" w:cs="Times New Roman"/>
          <w:position w:val="0"/>
          <w:sz w:val="20"/>
          <w:szCs w:val="20"/>
          <w:highlight w:val="white"/>
        </w:rPr>
        <w:suppressLineNumbers w:val="0"/>
      </w:pP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none"/>
        </w:rPr>
        <w:t xml:space="preserve">связь: 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максимальный процент застройки земельного участка – 6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0; предельное количество этажей – 9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 этажей; минимальный отступ от границ земельного участка – 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3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 м;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none"/>
        </w:rPr>
      </w:r>
      <w:r>
        <w:rPr>
          <w:rFonts w:ascii="Times New Roman" w:hAnsi="Times New Roman" w:cs="Times New Roman"/>
          <w:position w:val="0"/>
          <w:sz w:val="20"/>
          <w:szCs w:val="20"/>
          <w:highlight w:val="white"/>
        </w:rPr>
      </w:r>
    </w:p>
    <w:p>
      <w:pPr>
        <w:contextualSpacing w:val="0"/>
        <w:ind w:firstLine="709"/>
        <w:jc w:val="both"/>
        <w:spacing w:before="0" w:after="0" w:line="240" w:lineRule="auto"/>
        <w:rPr>
          <w:rFonts w:ascii="Times New Roman" w:hAnsi="Times New Roman" w:cs="Times New Roman"/>
          <w:position w:val="0"/>
          <w:sz w:val="20"/>
          <w:szCs w:val="20"/>
          <w:highlight w:val="none"/>
        </w:rPr>
        <w:suppressLineNumbers w:val="0"/>
      </w:pPr>
      <w:r>
        <w:rPr>
          <w:rFonts w:ascii="Times New Roman" w:hAnsi="Times New Roman" w:cs="Times New Roman"/>
          <w:position w:val="0"/>
          <w:sz w:val="20"/>
          <w:szCs w:val="20"/>
          <w:highlight w:val="none"/>
        </w:rPr>
        <w:t xml:space="preserve">склад: 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максимальный процент застройки земельного участка – 6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0; предельное количество этажей – 5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 этажей; минимальный отступ от границ земельного участка – 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3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 м;</w:t>
      </w:r>
      <w:r>
        <w:rPr>
          <w:rFonts w:ascii="Times New Roman" w:hAnsi="Times New Roman" w:cs="Times New Roman"/>
          <w:position w:val="0"/>
          <w:sz w:val="20"/>
          <w:szCs w:val="20"/>
          <w:highlight w:val="none"/>
        </w:rPr>
      </w:r>
      <w:r>
        <w:rPr>
          <w:rFonts w:ascii="Times New Roman" w:hAnsi="Times New Roman" w:cs="Times New Roman"/>
          <w:position w:val="0"/>
          <w:sz w:val="20"/>
          <w:szCs w:val="20"/>
          <w:highlight w:val="none"/>
        </w:rPr>
      </w:r>
    </w:p>
    <w:p>
      <w:pPr>
        <w:contextualSpacing w:val="0"/>
        <w:ind w:firstLine="709"/>
        <w:jc w:val="both"/>
        <w:spacing w:before="0" w:after="0" w:line="240" w:lineRule="auto"/>
        <w:rPr>
          <w:rFonts w:ascii="Times New Roman" w:hAnsi="Times New Roman" w:cs="Times New Roman"/>
          <w:position w:val="0"/>
          <w:sz w:val="20"/>
          <w:szCs w:val="20"/>
          <w:highlight w:val="none"/>
        </w:rPr>
        <w:suppressLineNumbers w:val="0"/>
      </w:pPr>
      <w:r>
        <w:rPr>
          <w:rFonts w:ascii="Times New Roman" w:hAnsi="Times New Roman" w:cs="Times New Roman"/>
          <w:position w:val="0"/>
          <w:sz w:val="20"/>
          <w:szCs w:val="20"/>
          <w:highlight w:val="none"/>
        </w:rPr>
        <w:t xml:space="preserve">целлюлозно – бумажная промышленность: 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максимальный процент застройки земельного участка – 6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0; предельное количество этажей – 9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 этажей; минимальный отступ от границ земельного участка – 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3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 м;</w:t>
      </w:r>
      <w:r>
        <w:rPr>
          <w:rFonts w:ascii="Times New Roman" w:hAnsi="Times New Roman" w:cs="Times New Roman"/>
          <w:position w:val="0"/>
          <w:sz w:val="20"/>
          <w:szCs w:val="20"/>
          <w:highlight w:val="none"/>
        </w:rPr>
      </w:r>
      <w:r>
        <w:rPr>
          <w:rFonts w:ascii="Times New Roman" w:hAnsi="Times New Roman" w:cs="Times New Roman"/>
          <w:position w:val="0"/>
          <w:sz w:val="20"/>
          <w:szCs w:val="20"/>
          <w:highlight w:val="none"/>
        </w:rPr>
      </w:r>
    </w:p>
    <w:p>
      <w:pPr>
        <w:contextualSpacing w:val="0"/>
        <w:ind w:firstLine="709"/>
        <w:jc w:val="both"/>
        <w:spacing w:before="0" w:after="0" w:line="240" w:lineRule="auto"/>
        <w:rPr>
          <w:rFonts w:ascii="Times New Roman" w:hAnsi="Times New Roman" w:cs="Times New Roman"/>
          <w:position w:val="0"/>
          <w:sz w:val="20"/>
          <w:szCs w:val="20"/>
          <w:highlight w:val="none"/>
        </w:rPr>
        <w:suppressLineNumbers w:val="0"/>
      </w:pPr>
      <w:r>
        <w:rPr>
          <w:rFonts w:ascii="Times New Roman" w:hAnsi="Times New Roman" w:cs="Times New Roman"/>
          <w:position w:val="0"/>
          <w:sz w:val="20"/>
          <w:szCs w:val="20"/>
          <w:highlight w:val="none"/>
        </w:rPr>
        <w:t xml:space="preserve">деловое управление: 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максимальный процент застройки земельного участка – 4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0; предельное количество этажей – 4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 этажа; минимальный отступ от границ земельного участка – 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3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 м;</w:t>
      </w:r>
      <w:r>
        <w:rPr>
          <w:rFonts w:ascii="Times New Roman" w:hAnsi="Times New Roman" w:cs="Times New Roman"/>
          <w:position w:val="0"/>
          <w:sz w:val="20"/>
          <w:szCs w:val="20"/>
          <w:highlight w:val="none"/>
        </w:rPr>
      </w:r>
      <w:r>
        <w:rPr>
          <w:rFonts w:ascii="Times New Roman" w:hAnsi="Times New Roman" w:cs="Times New Roman"/>
          <w:position w:val="0"/>
          <w:sz w:val="20"/>
          <w:szCs w:val="20"/>
          <w:highlight w:val="none"/>
        </w:rPr>
      </w:r>
    </w:p>
    <w:p>
      <w:pPr>
        <w:contextualSpacing w:val="0"/>
        <w:ind w:firstLine="709"/>
        <w:jc w:val="both"/>
        <w:spacing w:before="0" w:after="0" w:line="240" w:lineRule="auto"/>
        <w:rPr>
          <w:rFonts w:ascii="Times New Roman" w:hAnsi="Times New Roman" w:cs="Times New Roman"/>
          <w:position w:val="0"/>
          <w:sz w:val="20"/>
          <w:szCs w:val="20"/>
          <w:highlight w:val="none"/>
        </w:rPr>
        <w:suppressLineNumbers w:val="0"/>
      </w:pPr>
      <w:r>
        <w:rPr>
          <w:rFonts w:ascii="Times New Roman" w:hAnsi="Times New Roman" w:cs="Times New Roman"/>
          <w:position w:val="0"/>
          <w:sz w:val="20"/>
          <w:szCs w:val="20"/>
          <w:highlight w:val="none"/>
        </w:rPr>
      </w:r>
      <w:r>
        <w:rPr>
          <w:rFonts w:ascii="Times New Roman" w:hAnsi="Times New Roman" w:cs="Times New Roman"/>
          <w:position w:val="0"/>
          <w:sz w:val="20"/>
          <w:szCs w:val="20"/>
          <w:highlight w:val="none"/>
        </w:rPr>
        <w:t xml:space="preserve">обеспечение деятельности в области гидрометеорологии и смежных с ней областях</w:t>
      </w:r>
      <w:r>
        <w:rPr>
          <w:rFonts w:ascii="Times New Roman" w:hAnsi="Times New Roman" w:cs="Times New Roman"/>
          <w:position w:val="0"/>
          <w:sz w:val="20"/>
          <w:szCs w:val="20"/>
          <w:highlight w:val="none"/>
        </w:rPr>
        <w:t xml:space="preserve">: 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максимальный процент застройки земельного участка – 5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0; предельное количество этажей – 8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 этажей; минимальный отступ от границ земельного участка – 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3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 м;</w:t>
      </w:r>
      <w:r>
        <w:rPr>
          <w:rFonts w:ascii="Times New Roman" w:hAnsi="Times New Roman" w:cs="Times New Roman"/>
          <w:position w:val="0"/>
          <w:sz w:val="20"/>
          <w:szCs w:val="20"/>
          <w:highlight w:val="none"/>
        </w:rPr>
      </w:r>
      <w:r>
        <w:rPr>
          <w:rFonts w:ascii="Times New Roman" w:hAnsi="Times New Roman" w:cs="Times New Roman"/>
          <w:position w:val="0"/>
          <w:sz w:val="20"/>
          <w:szCs w:val="20"/>
          <w:highlight w:val="none"/>
        </w:rPr>
      </w:r>
    </w:p>
    <w:p>
      <w:pPr>
        <w:contextualSpacing w:val="0"/>
        <w:ind w:firstLine="709"/>
        <w:jc w:val="both"/>
        <w:spacing w:before="0" w:after="0" w:line="240" w:lineRule="auto"/>
        <w:rPr>
          <w:rFonts w:ascii="Times New Roman" w:hAnsi="Times New Roman" w:cs="Times New Roman"/>
          <w:position w:val="0"/>
          <w:sz w:val="20"/>
          <w:szCs w:val="20"/>
          <w:highlight w:val="none"/>
        </w:rPr>
        <w:suppressLineNumbers w:val="0"/>
      </w:pPr>
      <w:r>
        <w:rPr>
          <w:rFonts w:ascii="Times New Roman" w:hAnsi="Times New Roman" w:cs="Times New Roman"/>
          <w:position w:val="0"/>
          <w:sz w:val="20"/>
          <w:szCs w:val="20"/>
          <w:highlight w:val="none"/>
        </w:rPr>
        <w:t xml:space="preserve">коммунальное обслуживание: </w:t>
      </w:r>
      <w:r>
        <w:rPr>
          <w:rFonts w:ascii="Times New Roman" w:hAnsi="Times New Roman" w:cs="Times New Roman"/>
          <w:position w:val="0"/>
          <w:sz w:val="20"/>
          <w:szCs w:val="20"/>
          <w:highlight w:val="none"/>
        </w:rPr>
      </w:r>
      <w:r>
        <w:rPr>
          <w:rFonts w:ascii="Times New Roman" w:hAnsi="Times New Roman" w:cs="Times New Roman"/>
          <w:position w:val="0"/>
          <w:sz w:val="20"/>
          <w:szCs w:val="20"/>
          <w:highlight w:val="none"/>
        </w:rPr>
      </w:r>
    </w:p>
    <w:p>
      <w:pPr>
        <w:contextualSpacing w:val="0"/>
        <w:ind w:firstLine="709"/>
        <w:jc w:val="both"/>
        <w:spacing w:before="0" w:after="0" w:line="240" w:lineRule="auto"/>
        <w:rPr>
          <w:rFonts w:ascii="Times New Roman" w:hAnsi="Times New Roman" w:cs="Times New Roman"/>
          <w:position w:val="0"/>
          <w:sz w:val="20"/>
          <w:szCs w:val="20"/>
          <w:highlight w:val="none"/>
        </w:rPr>
        <w:suppressLineNumbers w:val="0"/>
      </w:pPr>
      <w:r>
        <w:rPr>
          <w:rFonts w:ascii="Times New Roman" w:hAnsi="Times New Roman" w:cs="Times New Roman"/>
          <w:position w:val="0"/>
          <w:sz w:val="20"/>
          <w:szCs w:val="20"/>
          <w:highlight w:val="none"/>
        </w:rPr>
        <w:t xml:space="preserve">-здания и сооружения, обеспечивающие поставку воды, тепла, электричества, газа, отвод </w:t>
      </w:r>
      <w:r>
        <w:rPr>
          <w:rFonts w:ascii="Times New Roman" w:hAnsi="Times New Roman" w:cs="Times New Roman"/>
          <w:position w:val="0"/>
          <w:sz w:val="20"/>
          <w:szCs w:val="20"/>
          <w:highlight w:val="none"/>
        </w:rPr>
        <w:t xml:space="preserve">канализационных стоков, очистку и уборку объектов недвижимости (котельные, водозаборы, очистные</w:t>
      </w:r>
      <w:r>
        <w:rPr>
          <w:rFonts w:ascii="Times New Roman" w:hAnsi="Times New Roman" w:cs="Times New Roman"/>
          <w:position w:val="0"/>
          <w:sz w:val="20"/>
          <w:szCs w:val="20"/>
          <w:highlight w:val="none"/>
        </w:rPr>
        <w:t xml:space="preserve"> </w:t>
      </w:r>
      <w:r>
        <w:rPr>
          <w:rFonts w:ascii="Times New Roman" w:hAnsi="Times New Roman" w:cs="Times New Roman"/>
          <w:position w:val="0"/>
          <w:sz w:val="20"/>
          <w:szCs w:val="20"/>
          <w:highlight w:val="none"/>
        </w:rPr>
        <w:t xml:space="preserve">сооружения, насосные станции, водопроводы, линии электропередач, трансформаторные подстанции,</w:t>
      </w:r>
      <w:r>
        <w:rPr>
          <w:rFonts w:ascii="Times New Roman" w:hAnsi="Times New Roman" w:cs="Times New Roman"/>
          <w:position w:val="0"/>
          <w:sz w:val="20"/>
          <w:szCs w:val="20"/>
          <w:highlight w:val="none"/>
        </w:rPr>
        <w:t xml:space="preserve"> </w:t>
      </w:r>
      <w:r>
        <w:rPr>
          <w:rFonts w:ascii="Times New Roman" w:hAnsi="Times New Roman" w:cs="Times New Roman"/>
          <w:position w:val="0"/>
          <w:sz w:val="20"/>
          <w:szCs w:val="20"/>
          <w:highlight w:val="none"/>
        </w:rPr>
        <w:t xml:space="preserve">газопроводы, линии связи, телефонные станции, канализация, стоянки, гаражи и мастерские для</w:t>
      </w:r>
      <w:r>
        <w:rPr>
          <w:rFonts w:ascii="Times New Roman" w:hAnsi="Times New Roman" w:cs="Times New Roman"/>
          <w:position w:val="0"/>
          <w:sz w:val="20"/>
          <w:szCs w:val="20"/>
          <w:highlight w:val="none"/>
        </w:rPr>
        <w:t xml:space="preserve"> </w:t>
      </w:r>
      <w:r>
        <w:rPr>
          <w:rFonts w:ascii="Times New Roman" w:hAnsi="Times New Roman" w:cs="Times New Roman"/>
          <w:position w:val="0"/>
          <w:sz w:val="20"/>
          <w:szCs w:val="20"/>
          <w:highlight w:val="none"/>
        </w:rPr>
        <w:t xml:space="preserve">обслуживания уборочной и аварийной техники, сооружения, необходимые для сбора и плавки снега</w:t>
      </w:r>
      <w:r>
        <w:rPr>
          <w:rFonts w:ascii="Times New Roman" w:hAnsi="Times New Roman" w:cs="Times New Roman"/>
          <w:position w:val="0"/>
          <w:sz w:val="20"/>
          <w:szCs w:val="20"/>
          <w:highlight w:val="none"/>
        </w:rPr>
        <w:t xml:space="preserve">: 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максимальный процент застройки земельного участка – 10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0; предельное количество этажей – 2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 этажа; минимальный отступ от границ земельного участка – 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0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 м;</w:t>
      </w:r>
      <w:r>
        <w:rPr>
          <w:rFonts w:ascii="Times New Roman" w:hAnsi="Times New Roman" w:cs="Times New Roman"/>
          <w:position w:val="0"/>
          <w:sz w:val="20"/>
          <w:szCs w:val="20"/>
          <w:highlight w:val="none"/>
        </w:rPr>
      </w:r>
      <w:r>
        <w:rPr>
          <w:rFonts w:ascii="Times New Roman" w:hAnsi="Times New Roman" w:cs="Times New Roman"/>
          <w:position w:val="0"/>
          <w:sz w:val="20"/>
          <w:szCs w:val="20"/>
          <w:highlight w:val="none"/>
        </w:rPr>
      </w:r>
    </w:p>
    <w:p>
      <w:pPr>
        <w:contextualSpacing w:val="0"/>
        <w:ind w:firstLine="709"/>
        <w:jc w:val="both"/>
        <w:spacing w:before="0" w:after="0" w:line="240" w:lineRule="auto"/>
        <w:rPr>
          <w:rFonts w:ascii="Times New Roman" w:hAnsi="Times New Roman" w:cs="Times New Roman"/>
          <w:position w:val="0"/>
          <w:sz w:val="20"/>
          <w:szCs w:val="20"/>
          <w:highlight w:val="none"/>
        </w:rPr>
        <w:suppressLineNumbers w:val="0"/>
      </w:pPr>
      <w:r>
        <w:rPr>
          <w:rFonts w:ascii="Times New Roman" w:hAnsi="Times New Roman" w:cs="Times New Roman"/>
          <w:position w:val="0"/>
          <w:sz w:val="20"/>
          <w:szCs w:val="20"/>
          <w:highlight w:val="none"/>
        </w:rPr>
        <w:t xml:space="preserve">-</w:t>
      </w:r>
      <w:r>
        <w:rPr>
          <w:rFonts w:ascii="Times New Roman" w:hAnsi="Times New Roman" w:cs="Times New Roman"/>
          <w:position w:val="0"/>
          <w:sz w:val="20"/>
          <w:szCs w:val="20"/>
          <w:highlight w:val="none"/>
        </w:rPr>
        <w:t xml:space="preserve">здания, предназначенные для приема физических и юридических лиц в связи с </w:t>
      </w:r>
      <w:r>
        <w:rPr>
          <w:rFonts w:ascii="Times New Roman" w:hAnsi="Times New Roman" w:cs="Times New Roman"/>
          <w:position w:val="0"/>
          <w:sz w:val="20"/>
          <w:szCs w:val="20"/>
          <w:highlight w:val="none"/>
        </w:rPr>
        <w:t xml:space="preserve">предоставлением им коммунальных услуг</w:t>
      </w:r>
      <w:r>
        <w:rPr>
          <w:rFonts w:ascii="Times New Roman" w:hAnsi="Times New Roman" w:cs="Times New Roman"/>
          <w:position w:val="0"/>
          <w:sz w:val="20"/>
          <w:szCs w:val="20"/>
          <w:highlight w:val="none"/>
        </w:rPr>
        <w:t xml:space="preserve">: 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максимальный процент застройки земельного участка – 4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0; предельная высота зданий - 11 м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; минимальный отступ от границ земельного участка – 3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 м;</w:t>
      </w:r>
      <w:r>
        <w:rPr>
          <w:rFonts w:ascii="Times New Roman" w:hAnsi="Times New Roman" w:cs="Times New Roman"/>
          <w:position w:val="0"/>
          <w:sz w:val="20"/>
          <w:szCs w:val="20"/>
          <w:highlight w:val="none"/>
        </w:rPr>
      </w:r>
      <w:r>
        <w:rPr>
          <w:rFonts w:ascii="Times New Roman" w:hAnsi="Times New Roman" w:cs="Times New Roman"/>
          <w:position w:val="0"/>
          <w:sz w:val="20"/>
          <w:szCs w:val="20"/>
          <w:highlight w:val="none"/>
        </w:rPr>
      </w:r>
    </w:p>
    <w:p>
      <w:pPr>
        <w:contextualSpacing w:val="0"/>
        <w:ind w:firstLine="709"/>
        <w:jc w:val="both"/>
        <w:spacing w:before="0" w:after="0" w:line="240" w:lineRule="auto"/>
        <w:rPr>
          <w:rFonts w:ascii="Times New Roman" w:hAnsi="Times New Roman" w:eastAsia="Times New Roman" w:cs="Times New Roman"/>
          <w:position w:val="0"/>
          <w:sz w:val="20"/>
          <w:szCs w:val="20"/>
          <w:highlight w:val="none"/>
        </w:rPr>
        <w:suppressLineNumbers w:val="0"/>
      </w:pPr>
      <w:r>
        <w:rPr>
          <w:rFonts w:ascii="Times New Roman" w:hAnsi="Times New Roman" w:cs="Times New Roman"/>
          <w:position w:val="0"/>
          <w:sz w:val="20"/>
          <w:szCs w:val="20"/>
          <w:highlight w:val="none"/>
        </w:rPr>
        <w:t xml:space="preserve">автомобильный транспорт: 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максимальный процент застройки земельного участка – 4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0; предельное количество этажей – 4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 этажа; минимальный отступ от границ земельного участка – 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3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 м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;</w:t>
      </w:r>
      <w:r>
        <w:rPr>
          <w:rFonts w:ascii="Times New Roman" w:hAnsi="Times New Roman" w:cs="Times New Roman"/>
          <w:position w:val="0"/>
          <w:sz w:val="20"/>
          <w:szCs w:val="20"/>
          <w:highlight w:val="none"/>
        </w:rPr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none"/>
        </w:rPr>
      </w:r>
    </w:p>
    <w:p>
      <w:pPr>
        <w:contextualSpacing w:val="0"/>
        <w:ind w:firstLine="709"/>
        <w:jc w:val="both"/>
        <w:spacing w:before="0" w:after="0" w:line="240" w:lineRule="auto"/>
        <w:rPr>
          <w:rFonts w:ascii="Times New Roman" w:hAnsi="Times New Roman" w:eastAsia="Times New Roman" w:cs="Times New Roman"/>
          <w:position w:val="0"/>
          <w:sz w:val="20"/>
          <w:szCs w:val="20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none"/>
        </w:rPr>
        <w:t xml:space="preserve">служебные гаражи: 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максимальный процент застройки земельного участка – 5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0; предельное количество этажей – 5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 этажей; минимальный отступ от границ земельного участка – 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3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 м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;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none"/>
        </w:rPr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none"/>
        </w:rPr>
      </w:r>
    </w:p>
    <w:p>
      <w:pPr>
        <w:contextualSpacing w:val="0"/>
        <w:ind w:firstLine="709"/>
        <w:jc w:val="both"/>
        <w:spacing w:before="0" w:after="0" w:line="240" w:lineRule="auto"/>
        <w:rPr>
          <w:rFonts w:ascii="Times New Roman" w:hAnsi="Times New Roman" w:eastAsia="Times New Roman" w:cs="Times New Roman"/>
          <w:position w:val="0"/>
          <w:sz w:val="20"/>
          <w:szCs w:val="20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none"/>
        </w:rPr>
        <w:t xml:space="preserve">хранение автотранспорта: 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максимальный процент застройки земельного участка – 6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0; предельное количество этажей – 2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 этажа; минимальный отступ от границ земельного участка – 3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 м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;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none"/>
        </w:rPr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none"/>
        </w:rPr>
      </w:r>
    </w:p>
    <w:p>
      <w:pPr>
        <w:contextualSpacing w:val="0"/>
        <w:ind w:firstLine="709"/>
        <w:jc w:val="both"/>
        <w:spacing w:before="0" w:after="0" w:line="240" w:lineRule="auto"/>
        <w:rPr>
          <w:rFonts w:ascii="Times New Roman" w:hAnsi="Times New Roman" w:eastAsia="Times New Roman" w:cs="Times New Roman"/>
          <w:position w:val="0"/>
          <w:sz w:val="20"/>
          <w:szCs w:val="20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none"/>
        </w:rPr>
        <w:t xml:space="preserve">амбулаторное ветеринарное обслуживание: 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максимальный процент застройки земельного участка – 10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0; предельное количество этажей – 2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 этажа; минимальный отступ от границ земельного участка – 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0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 м;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none"/>
        </w:rPr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none"/>
        </w:rPr>
      </w:r>
    </w:p>
    <w:p>
      <w:pPr>
        <w:contextualSpacing w:val="0"/>
        <w:ind w:firstLine="709"/>
        <w:jc w:val="both"/>
        <w:spacing w:before="0" w:after="0" w:line="240" w:lineRule="auto"/>
        <w:rPr>
          <w:rFonts w:ascii="Times New Roman" w:hAnsi="Times New Roman" w:cs="Times New Roman"/>
          <w:position w:val="0"/>
          <w:sz w:val="20"/>
          <w:szCs w:val="20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none"/>
        </w:rPr>
        <w:t xml:space="preserve">обеспечение внутреннего правопорядка: 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максимальный процент застройки земельного участка – 4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0; предельное количество этажей – 2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 этажа; минимальный отступ от границ земельного участка – 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3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 м;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none"/>
        </w:rPr>
      </w:r>
      <w:r>
        <w:rPr>
          <w:rFonts w:ascii="Times New Roman" w:hAnsi="Times New Roman" w:cs="Times New Roman"/>
          <w:position w:val="0"/>
          <w:sz w:val="20"/>
          <w:szCs w:val="20"/>
          <w:highlight w:val="none"/>
        </w:rPr>
      </w:r>
    </w:p>
    <w:p>
      <w:pPr>
        <w:contextualSpacing w:val="0"/>
        <w:ind w:firstLine="709"/>
        <w:jc w:val="both"/>
        <w:spacing w:before="0" w:after="0" w:line="240" w:lineRule="auto"/>
        <w:suppressLineNumbers w:val="0"/>
      </w:pPr>
      <w:r>
        <w:rPr>
          <w:rFonts w:ascii="Times New Roman" w:hAnsi="Times New Roman" w:cs="Times New Roman"/>
          <w:position w:val="0"/>
          <w:sz w:val="20"/>
          <w:szCs w:val="20"/>
          <w:highlight w:val="none"/>
        </w:rPr>
        <w:t xml:space="preserve">трубопроводный транспорт </w:t>
      </w:r>
      <w:r>
        <w:rPr>
          <w:rFonts w:ascii="Times New Roman" w:hAnsi="Times New Roman" w:cs="Times New Roman"/>
          <w:position w:val="0"/>
          <w:sz w:val="20"/>
          <w:szCs w:val="20"/>
          <w:highlight w:val="none"/>
        </w:rPr>
        <w:t xml:space="preserve">(здания и сооружения, необходимых для эксплуатации нефтепроводов,</w:t>
      </w:r>
      <w:r>
        <w:rPr>
          <w:rFonts w:ascii="Times New Roman" w:hAnsi="Times New Roman" w:cs="Times New Roman"/>
          <w:position w:val="0"/>
          <w:sz w:val="20"/>
          <w:szCs w:val="20"/>
          <w:highlight w:val="none"/>
        </w:rPr>
        <w:t xml:space="preserve"> </w:t>
      </w:r>
      <w:r>
        <w:rPr>
          <w:rFonts w:ascii="Times New Roman" w:hAnsi="Times New Roman" w:cs="Times New Roman"/>
          <w:position w:val="0"/>
          <w:sz w:val="20"/>
          <w:szCs w:val="20"/>
          <w:highlight w:val="none"/>
        </w:rPr>
        <w:t xml:space="preserve">водопроводов, газопроводов и иных трубопроводов)</w:t>
      </w:r>
      <w:r>
        <w:rPr>
          <w:rFonts w:ascii="Times New Roman" w:hAnsi="Times New Roman" w:cs="Times New Roman"/>
          <w:position w:val="0"/>
          <w:sz w:val="20"/>
          <w:szCs w:val="20"/>
          <w:highlight w:val="none"/>
        </w:rPr>
        <w:t xml:space="preserve">: 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максимальный процент застройки земельного участка – 10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0; предельное количество этажей – 3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 этажа; минимальный отступ от границ земельного участка – 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0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 м;</w:t>
      </w:r>
      <w:r>
        <w:rPr>
          <w:rFonts w:ascii="Times New Roman" w:hAnsi="Times New Roman" w:cs="Times New Roman"/>
          <w:position w:val="0"/>
          <w:sz w:val="20"/>
          <w:szCs w:val="20"/>
          <w:highlight w:val="none"/>
        </w:rPr>
      </w:r>
      <w:r/>
    </w:p>
    <w:p>
      <w:pPr>
        <w:contextualSpacing w:val="0"/>
        <w:ind w:firstLine="709"/>
        <w:jc w:val="both"/>
        <w:spacing w:before="0" w:after="0" w:line="240" w:lineRule="auto"/>
        <w:rPr>
          <w:rFonts w:ascii="Times New Roman" w:hAnsi="Times New Roman" w:eastAsia="Times New Roman" w:cs="Times New Roman"/>
          <w:position w:val="0"/>
          <w:sz w:val="20"/>
          <w:szCs w:val="20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none"/>
        </w:rPr>
        <w:t xml:space="preserve">энергетика: 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максимальный процент застройки земельного участка – 6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0; предельное количество этажей – 9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 этажей; минимальный отступ от границ земельного участка – 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3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 м;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none"/>
        </w:rPr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none"/>
        </w:rPr>
      </w:r>
    </w:p>
    <w:p>
      <w:pPr>
        <w:contextualSpacing w:val="0"/>
        <w:ind w:firstLine="709"/>
        <w:jc w:val="both"/>
        <w:spacing w:before="0" w:after="0" w:line="240" w:lineRule="auto"/>
        <w:rPr>
          <w:rFonts w:ascii="Times New Roman" w:hAnsi="Times New Roman" w:eastAsia="Times New Roman" w:cs="Times New Roman"/>
          <w:position w:val="0"/>
          <w:sz w:val="20"/>
          <w:szCs w:val="20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none"/>
        </w:rPr>
        <w:t xml:space="preserve">объекты дорожного сервиса: 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максимальный процент застройки земельного участка – 5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0; предельная высота зданий - 10,5 м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; минимальный отступ от границ земельного участка – 3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 м;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none"/>
        </w:rPr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none"/>
        </w:rPr>
      </w:r>
    </w:p>
    <w:p>
      <w:pPr>
        <w:contextualSpacing w:val="0"/>
        <w:ind w:firstLine="709"/>
        <w:jc w:val="both"/>
        <w:spacing w:before="0" w:after="0" w:line="240" w:lineRule="auto"/>
        <w:rPr>
          <w:rFonts w:ascii="Times New Roman" w:hAnsi="Times New Roman" w:eastAsia="Times New Roman" w:cs="Times New Roman"/>
          <w:position w:val="0"/>
          <w:sz w:val="20"/>
          <w:szCs w:val="20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none"/>
        </w:rPr>
        <w:t xml:space="preserve">научно – производственная деятельность: 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максимальный процент застройки земельного участка – 6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0; предельное количество этажей – 9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 этажей; минимальный отступ от границ земельного участка – 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3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 м;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none"/>
        </w:rPr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none"/>
        </w:rPr>
      </w:r>
    </w:p>
    <w:p>
      <w:pPr>
        <w:contextualSpacing w:val="0"/>
        <w:ind w:firstLine="709"/>
        <w:jc w:val="both"/>
        <w:spacing w:before="0" w:after="0" w:line="240" w:lineRule="auto"/>
        <w:rPr>
          <w:rFonts w:ascii="Times New Roman" w:hAnsi="Times New Roman" w:eastAsia="Times New Roman" w:cs="Times New Roman"/>
          <w:color w:val="000000" w:themeColor="text1"/>
          <w:position w:val="0"/>
          <w:sz w:val="20"/>
          <w:szCs w:val="20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 w:themeColor="text1"/>
          <w:position w:val="0"/>
          <w:sz w:val="20"/>
          <w:szCs w:val="20"/>
          <w:highlight w:val="none"/>
        </w:rPr>
        <w:t xml:space="preserve">легкая промышленность: 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максимальный процент застройки земельного участка – 6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0; предельное количество этажей – 9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 этажей; минимальный отступ от границ земельного участка – 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3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 м;</w:t>
      </w:r>
      <w:r>
        <w:rPr>
          <w:rFonts w:ascii="Times New Roman" w:hAnsi="Times New Roman" w:eastAsia="Times New Roman" w:cs="Times New Roman"/>
          <w:color w:val="000000" w:themeColor="text1"/>
          <w:position w:val="0"/>
          <w:sz w:val="20"/>
          <w:szCs w:val="20"/>
          <w:highlight w:val="none"/>
        </w:rPr>
      </w:r>
      <w:r>
        <w:rPr>
          <w:rFonts w:ascii="Times New Roman" w:hAnsi="Times New Roman" w:eastAsia="Times New Roman" w:cs="Times New Roman"/>
          <w:color w:val="000000" w:themeColor="text1"/>
          <w:position w:val="0"/>
          <w:sz w:val="20"/>
          <w:szCs w:val="20"/>
          <w:highlight w:val="none"/>
        </w:rPr>
      </w:r>
    </w:p>
    <w:p>
      <w:pPr>
        <w:contextualSpacing w:val="0"/>
        <w:ind w:firstLine="709"/>
        <w:jc w:val="both"/>
        <w:spacing w:before="0" w:after="0" w:line="240" w:lineRule="auto"/>
        <w:rPr>
          <w:rFonts w:ascii="Times New Roman" w:hAnsi="Times New Roman" w:eastAsia="Times New Roman" w:cs="Times New Roman"/>
          <w:position w:val="0"/>
          <w:sz w:val="20"/>
          <w:szCs w:val="20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 w:themeColor="text1"/>
          <w:position w:val="0"/>
          <w:sz w:val="20"/>
          <w:szCs w:val="20"/>
          <w:highlight w:val="none"/>
        </w:rPr>
        <w:t xml:space="preserve">строительная промышленность: 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максимальный процент застройки земельного участка – 6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0; предельное количество этажей – 9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 этажей; минимальный отступ от границ земельного участка – 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3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 м;</w:t>
      </w:r>
      <w:r>
        <w:rPr>
          <w:rFonts w:ascii="Times New Roman" w:hAnsi="Times New Roman" w:eastAsia="Times New Roman" w:cs="Times New Roman"/>
          <w:color w:val="000000" w:themeColor="text1"/>
          <w:position w:val="0"/>
          <w:sz w:val="20"/>
          <w:szCs w:val="20"/>
          <w:highlight w:val="none"/>
        </w:rPr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none"/>
        </w:rPr>
      </w:r>
    </w:p>
    <w:p>
      <w:pPr>
        <w:contextualSpacing w:val="0"/>
        <w:ind w:firstLine="709"/>
        <w:jc w:val="both"/>
        <w:spacing w:before="0" w:after="0" w:line="240" w:lineRule="auto"/>
        <w:rPr>
          <w:rFonts w:ascii="Times New Roman" w:hAnsi="Times New Roman" w:eastAsia="Times New Roman" w:cs="Times New Roman"/>
          <w:color w:val="000000" w:themeColor="text1"/>
          <w:position w:val="0"/>
          <w:sz w:val="20"/>
          <w:szCs w:val="20"/>
          <w:highlight w:val="none"/>
        </w:rPr>
        <w:suppressLineNumbers w:val="0"/>
      </w:pPr>
      <w:r>
        <w:rPr>
          <w:rFonts w:ascii="Times New Roman" w:hAnsi="Times New Roman" w:cs="Times New Roman"/>
          <w:position w:val="0"/>
          <w:sz w:val="20"/>
          <w:szCs w:val="20"/>
          <w:highlight w:val="none"/>
        </w:rPr>
      </w:r>
      <w:r>
        <w:rPr>
          <w:rFonts w:ascii="Times New Roman" w:hAnsi="Times New Roman" w:eastAsia="Times New Roman" w:cs="Times New Roman"/>
          <w:color w:val="000000" w:themeColor="text1"/>
          <w:position w:val="0"/>
          <w:sz w:val="20"/>
          <w:szCs w:val="20"/>
          <w:highlight w:val="white"/>
        </w:rPr>
        <w:t xml:space="preserve">- срок аренды земельного участка: 10 лет</w:t>
      </w:r>
      <w:r>
        <w:rPr>
          <w:rFonts w:ascii="Times New Roman" w:hAnsi="Times New Roman" w:eastAsia="Times New Roman" w:cs="Times New Roman"/>
          <w:color w:val="000000" w:themeColor="text1"/>
          <w:position w:val="0"/>
          <w:sz w:val="20"/>
          <w:szCs w:val="20"/>
          <w:highlight w:val="white"/>
        </w:rPr>
        <w:t xml:space="preserve"> 8</w:t>
      </w:r>
      <w:r>
        <w:rPr>
          <w:rFonts w:ascii="Times New Roman" w:hAnsi="Times New Roman" w:eastAsia="Times New Roman" w:cs="Times New Roman"/>
          <w:color w:val="000000" w:themeColor="text1"/>
          <w:position w:val="0"/>
          <w:sz w:val="20"/>
          <w:szCs w:val="20"/>
          <w:highlight w:val="white"/>
        </w:rPr>
        <w:t xml:space="preserve"> месяц</w:t>
      </w:r>
      <w:r>
        <w:rPr>
          <w:rFonts w:ascii="Times New Roman" w:hAnsi="Times New Roman" w:eastAsia="Times New Roman" w:cs="Times New Roman"/>
          <w:color w:val="000000" w:themeColor="text1"/>
          <w:position w:val="0"/>
          <w:sz w:val="20"/>
          <w:szCs w:val="20"/>
          <w:highlight w:val="white"/>
        </w:rPr>
        <w:t xml:space="preserve">ев;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none"/>
        </w:rPr>
      </w:r>
      <w:r>
        <w:rPr>
          <w:rFonts w:ascii="Times New Roman" w:hAnsi="Times New Roman" w:eastAsia="Times New Roman" w:cs="Times New Roman"/>
          <w:color w:val="000000" w:themeColor="text1"/>
          <w:position w:val="0"/>
          <w:sz w:val="20"/>
          <w:szCs w:val="20"/>
          <w:highlight w:val="none"/>
        </w:rPr>
      </w:r>
    </w:p>
    <w:p>
      <w:pPr>
        <w:contextualSpacing w:val="0"/>
        <w:ind w:firstLine="709"/>
        <w:jc w:val="both"/>
        <w:spacing w:before="0" w:after="0" w:line="240" w:lineRule="auto"/>
        <w:rPr>
          <w:rFonts w:ascii="Times New Roman" w:hAnsi="Times New Roman" w:cs="Times New Roman"/>
          <w:position w:val="0"/>
          <w:sz w:val="20"/>
          <w:szCs w:val="20"/>
        </w:rPr>
        <w:suppressLineNumbers w:val="0"/>
      </w:pP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- информация о возможности подключения (технологического присоединения): водоснабжение, водоотведение, ливневая канализация от МУП города Костромы «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Костромагорводоканал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» от 12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.12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.2025 </w:t>
        <w:br/>
        <w:t xml:space="preserve">№ исх.02.11/8668д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, от 12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.12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.2025 № исх.02.11/8673д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; 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газоснабжение от ООО «Газпром газораспределение Кострома» от 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12.12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.2025 № 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ИС-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15/6491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, теплоснабжение от ПАО «ТГК-2» от 18.12.2025 №4201/1616-2025, от 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МУП г. Костромы «Городские сети» от 12.12.2025 №13-01/05327;</w:t>
      </w:r>
      <w:r>
        <w:rPr>
          <w:rFonts w:ascii="Times New Roman" w:hAnsi="Times New Roman" w:cs="Times New Roman"/>
          <w:position w:val="0"/>
          <w:sz w:val="20"/>
          <w:szCs w:val="20"/>
        </w:rPr>
      </w:r>
      <w:r>
        <w:rPr>
          <w:rFonts w:ascii="Times New Roman" w:hAnsi="Times New Roman" w:cs="Times New Roman"/>
          <w:position w:val="0"/>
          <w:sz w:val="20"/>
          <w:szCs w:val="20"/>
        </w:rPr>
      </w:r>
    </w:p>
    <w:p>
      <w:pPr>
        <w:pStyle w:val="813"/>
        <w:ind w:left="0" w:right="-2" w:firstLine="709"/>
        <w:jc w:val="both"/>
        <w:spacing w:after="0" w:afterAutospacing="0" w:line="240" w:lineRule="auto"/>
        <w:tabs>
          <w:tab w:val="left" w:pos="0" w:leader="none"/>
        </w:tabs>
        <w:rPr>
          <w:rFonts w:ascii="Times New Roman" w:hAnsi="Times New Roman" w:eastAsia="Times New Roman" w:cs="Times New Roman"/>
          <w:position w:val="0"/>
          <w:sz w:val="22"/>
          <w:szCs w:val="22"/>
          <w14:ligatures w14:val="none"/>
        </w:rPr>
        <w:suppressLineNumbers w:val="0"/>
      </w:pP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- начальный размер ежегодной 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арендной платы: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 1 074 200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lang w:eastAsia="ru-RU"/>
        </w:rPr>
        <w:t xml:space="preserve"> (Один миллион семьдесят четыре тысячи двести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lang w:eastAsia="ru-RU"/>
        </w:rPr>
        <w:t xml:space="preserve">) рублей;</w:t>
      </w:r>
      <w:r>
        <w:rPr>
          <w:rFonts w:ascii="Times New Roman" w:hAnsi="Times New Roman" w:eastAsia="Times New Roman" w:cs="Times New Roman"/>
          <w:position w:val="0"/>
          <w:sz w:val="22"/>
          <w:szCs w:val="22"/>
          <w14:ligatures w14:val="none"/>
        </w:rPr>
      </w:r>
      <w:r>
        <w:rPr>
          <w:rFonts w:ascii="Times New Roman" w:hAnsi="Times New Roman" w:eastAsia="Times New Roman" w:cs="Times New Roman"/>
          <w:position w:val="0"/>
          <w:sz w:val="22"/>
          <w:szCs w:val="22"/>
          <w14:ligatures w14:val="none"/>
        </w:rPr>
      </w:r>
    </w:p>
    <w:p>
      <w:pPr>
        <w:pStyle w:val="813"/>
        <w:ind w:left="0" w:right="-2" w:firstLine="709"/>
        <w:jc w:val="both"/>
        <w:spacing w:after="0" w:afterAutospacing="0" w:line="240" w:lineRule="auto"/>
        <w:tabs>
          <w:tab w:val="left" w:pos="0" w:leader="none"/>
        </w:tabs>
        <w:rPr>
          <w:rFonts w:ascii="Times New Roman" w:hAnsi="Times New Roman" w:eastAsia="Times New Roman" w:cs="Times New Roman"/>
          <w:position w:val="0"/>
          <w:sz w:val="22"/>
          <w:szCs w:val="22"/>
          <w14:ligatures w14:val="none"/>
        </w:rPr>
        <w:suppressLineNumbers w:val="0"/>
      </w:pPr>
      <w:r>
        <w:rPr>
          <w:rFonts w:ascii="Times New Roman" w:hAnsi="Times New Roman" w:eastAsia="Times New Roman" w:cs="Times New Roman"/>
          <w:position w:val="0"/>
          <w:sz w:val="20"/>
          <w:szCs w:val="20"/>
          <w:lang w:eastAsia="ru-RU"/>
        </w:rPr>
        <w:t xml:space="preserve">- шаг аукциона: 32 225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lang w:eastAsia="ru-RU"/>
        </w:rPr>
        <w:t xml:space="preserve">(Тридцать две 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lang w:eastAsia="ru-RU"/>
        </w:rPr>
        <w:t xml:space="preserve">тысячи двести двадцать пять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lang w:eastAsia="ru-RU"/>
        </w:rPr>
        <w:t xml:space="preserve">) рублей;</w:t>
      </w:r>
      <w:r>
        <w:rPr>
          <w:rFonts w:ascii="Times New Roman" w:hAnsi="Times New Roman" w:eastAsia="Times New Roman" w:cs="Times New Roman"/>
          <w:position w:val="0"/>
          <w:sz w:val="22"/>
          <w:szCs w:val="22"/>
          <w14:ligatures w14:val="none"/>
        </w:rPr>
      </w:r>
      <w:r>
        <w:rPr>
          <w:rFonts w:ascii="Times New Roman" w:hAnsi="Times New Roman" w:eastAsia="Times New Roman" w:cs="Times New Roman"/>
          <w:position w:val="0"/>
          <w:sz w:val="22"/>
          <w:szCs w:val="22"/>
          <w14:ligatures w14:val="none"/>
        </w:rPr>
      </w:r>
    </w:p>
    <w:p>
      <w:pPr>
        <w:pStyle w:val="813"/>
        <w:ind w:left="0" w:right="-2" w:firstLine="709"/>
        <w:jc w:val="both"/>
        <w:spacing w:after="0" w:afterAutospacing="0" w:line="240" w:lineRule="auto"/>
        <w:tabs>
          <w:tab w:val="left" w:pos="0" w:leader="none"/>
        </w:tabs>
        <w:rPr>
          <w:rFonts w:ascii="Times New Roman" w:hAnsi="Times New Roman" w:eastAsia="Times New Roman" w:cs="Times New Roman"/>
          <w:b/>
          <w:bCs/>
          <w:color w:val="000000" w:themeColor="text1"/>
          <w:position w:val="0"/>
          <w:sz w:val="22"/>
          <w:szCs w:val="22"/>
          <w14:ligatures w14:val="none"/>
        </w:rPr>
        <w:suppressLineNumbers w:val="0"/>
      </w:pPr>
      <w:r>
        <w:rPr>
          <w:rFonts w:ascii="Times New Roman" w:hAnsi="Times New Roman" w:eastAsia="Times New Roman" w:cs="Times New Roman"/>
          <w:position w:val="0"/>
          <w:sz w:val="20"/>
          <w:szCs w:val="20"/>
          <w:lang w:eastAsia="ru-RU"/>
        </w:rPr>
        <w:t xml:space="preserve">- размер задатка: </w:t>
      </w:r>
      <w:r>
        <w:rPr>
          <w:rFonts w:ascii="Times New Roman" w:hAnsi="Times New Roman" w:eastAsia="Times New Roman" w:cs="Times New Roman"/>
          <w:position w:val="0"/>
          <w:sz w:val="20"/>
          <w:szCs w:val="20"/>
        </w:rPr>
        <w:t xml:space="preserve">1 074 200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lang w:eastAsia="ru-RU"/>
        </w:rPr>
        <w:t xml:space="preserve"> (Один миллион семьдесят четыре тысячи двести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lang w:eastAsia="ru-RU"/>
        </w:rPr>
        <w:t xml:space="preserve">) рублей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position w:val="0"/>
          <w:sz w:val="22"/>
          <w:szCs w:val="22"/>
          <w14:ligatures w14:val="none"/>
        </w:rPr>
      </w:r>
      <w:r>
        <w:rPr>
          <w:rFonts w:ascii="Times New Roman" w:hAnsi="Times New Roman" w:eastAsia="Times New Roman" w:cs="Times New Roman"/>
          <w:b/>
          <w:bCs/>
          <w:color w:val="000000" w:themeColor="text1"/>
          <w:position w:val="0"/>
          <w:sz w:val="22"/>
          <w:szCs w:val="22"/>
          <w14:ligatures w14:val="none"/>
        </w:rPr>
      </w:r>
    </w:p>
    <w:p>
      <w:pPr>
        <w:contextualSpacing w:val="0"/>
        <w:ind w:firstLine="709"/>
        <w:jc w:val="both"/>
        <w:spacing w:before="0" w:beforeAutospacing="0" w:after="0" w:afterAutospacing="0" w:line="240" w:lineRule="auto"/>
        <w:rPr>
          <w:rFonts w:ascii="Times New Roman" w:hAnsi="Times New Roman" w:eastAsia="Times New Roman" w:cs="Times New Roman"/>
          <w:position w:val="0"/>
          <w:sz w:val="20"/>
          <w:szCs w:val="20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none"/>
        </w:rPr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none"/>
        </w:rPr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none"/>
        </w:rPr>
      </w:r>
    </w:p>
    <w:p>
      <w:pPr>
        <w:pStyle w:val="772"/>
        <w:contextualSpacing w:val="0"/>
        <w:ind w:firstLine="709"/>
        <w:jc w:val="both"/>
        <w:spacing w:before="0" w:beforeAutospacing="0" w:after="0" w:afterAutospacing="0" w:line="240" w:lineRule="auto"/>
        <w:rPr>
          <w:rFonts w:ascii="Times New Roman" w:hAnsi="Times New Roman" w:eastAsia="Times New Roman" w:cs="Times New Roman"/>
          <w:position w:val="0"/>
          <w:sz w:val="20"/>
          <w:szCs w:val="20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4. 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Организатор аукцио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white"/>
        </w:rPr>
        <w:t xml:space="preserve">на – Управление имущественных и земельных отношений Администрации города Костромы; место нахождения: 156005, Костромская область, город Кострома, площадь Конституции, 2; телефон (4942) 42-68-41, 44-07-64; e-mail: uizo@gradkostroma.ru (далее – организатор).</w:t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none"/>
        </w:rPr>
      </w:r>
      <w:r>
        <w:rPr>
          <w:rFonts w:ascii="Times New Roman" w:hAnsi="Times New Roman" w:eastAsia="Times New Roman" w:cs="Times New Roman"/>
          <w:position w:val="0"/>
          <w:sz w:val="20"/>
          <w:szCs w:val="20"/>
          <w:highlight w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highlight w:val="white"/>
        </w:rPr>
        <w:t xml:space="preserve">Для участия в аукционе заявители представляют в установленный в извещении о проведении аукциона срок следующие документы:</w:t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highlight w:val="white"/>
        </w:rPr>
        <w:t xml:space="preserve">- заявка на участие в аукционе по установленной в извещении о проведении аукциона форме с указанием банковских реквизитов счета для возврата задатка (Приложение 1);</w:t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white"/>
          <w14:ligatures w14:val="none"/>
        </w:rPr>
      </w:pPr>
      <w:r>
        <w:rPr>
          <w:rFonts w:ascii="Times New Roman" w:hAnsi="Times New Roman"/>
          <w:sz w:val="20"/>
          <w:szCs w:val="20"/>
          <w:highlight w:val="white"/>
          <w:lang w:eastAsia="ru-RU"/>
        </w:rPr>
        <w:t xml:space="preserve">- копии документов, уд</w:t>
      </w:r>
      <w:r>
        <w:rPr>
          <w:rFonts w:ascii="Times New Roman" w:hAnsi="Times New Roman"/>
          <w:sz w:val="20"/>
          <w:szCs w:val="20"/>
          <w:highlight w:val="white"/>
          <w:lang w:eastAsia="ru-RU"/>
        </w:rPr>
        <w:t xml:space="preserve">остоверяющих личность заявителя (для граждан)</w:t>
      </w:r>
      <w:r>
        <w:rPr>
          <w:rFonts w:ascii="Times New Roman" w:hAnsi="Times New Roman"/>
          <w:sz w:val="20"/>
          <w:szCs w:val="20"/>
          <w:highlight w:val="white"/>
        </w:rPr>
        <w:t xml:space="preserve">;</w:t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highlight w:val="white"/>
        </w:rPr>
        <w:t xml:space="preserve">-</w:t>
      </w:r>
      <w:r>
        <w:rPr>
          <w:rFonts w:ascii="Times New Roman" w:hAnsi="Times New Roman"/>
          <w:sz w:val="20"/>
          <w:szCs w:val="20"/>
          <w:highlight w:val="white"/>
        </w:rPr>
        <w:t xml:space="preserve">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</w:t>
      </w:r>
      <w:r>
        <w:rPr>
          <w:rFonts w:ascii="Times New Roman" w:hAnsi="Times New Roman"/>
          <w:sz w:val="20"/>
          <w:szCs w:val="20"/>
          <w:highlight w:val="white"/>
        </w:rPr>
        <w:t xml:space="preserve">;</w:t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:highlight w:val="white"/>
          <w:lang w:eastAsia="ru-RU"/>
          <w14:ligatures w14:val="none"/>
        </w:rPr>
      </w:pPr>
      <w:r>
        <w:rPr>
          <w:rFonts w:ascii="Times New Roman" w:hAnsi="Times New Roman"/>
          <w:sz w:val="20"/>
          <w:szCs w:val="20"/>
          <w:highlight w:val="white"/>
          <w:lang w:eastAsia="ru-RU"/>
        </w:rPr>
        <w:t xml:space="preserve">- д</w:t>
      </w:r>
      <w:r>
        <w:rPr>
          <w:rFonts w:ascii="Times New Roman" w:hAnsi="Times New Roman"/>
          <w:sz w:val="20"/>
          <w:szCs w:val="20"/>
          <w:highlight w:val="white"/>
          <w:lang w:eastAsia="ru-RU"/>
        </w:rPr>
        <w:t xml:space="preserve">окумен</w:t>
      </w:r>
      <w:r>
        <w:rPr>
          <w:rFonts w:ascii="Times New Roman" w:hAnsi="Times New Roman"/>
          <w:sz w:val="20"/>
          <w:szCs w:val="20"/>
          <w:highlight w:val="white"/>
          <w:lang w:eastAsia="ru-RU"/>
        </w:rPr>
        <w:t xml:space="preserve">ты, подтверждающие внесение задатка, представление которых признается заключением соглашения о задатке.</w:t>
      </w:r>
      <w:r>
        <w:rPr>
          <w:rFonts w:ascii="Times New Roman" w:hAnsi="Times New Roman"/>
          <w:sz w:val="20"/>
          <w:szCs w:val="20"/>
          <w:highlight w:val="white"/>
          <w:lang w:eastAsia="ru-RU"/>
          <w14:ligatures w14:val="none"/>
        </w:rPr>
      </w:r>
      <w:r>
        <w:rPr>
          <w:rFonts w:ascii="Times New Roman" w:hAnsi="Times New Roman"/>
          <w:sz w:val="20"/>
          <w:szCs w:val="20"/>
          <w:highlight w:val="white"/>
          <w:lang w:eastAsia="ru-RU"/>
          <w14:ligatures w14:val="none"/>
        </w:rPr>
      </w:r>
    </w:p>
    <w:p>
      <w:pPr>
        <w:ind w:left="0" w:right="0" w:firstLine="709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highlight w:val="white"/>
          <w:lang w:eastAsia="ru-RU"/>
        </w:rPr>
        <w:t xml:space="preserve">Для участия в аукционе на право заключения договора аренды земельного участка, включенного в перечень государственного имущества или перечень муниципального имущества, предусмотренные </w:t>
      </w:r>
      <w:r>
        <w:rPr>
          <w:rFonts w:ascii="Times New Roman" w:hAnsi="Times New Roman"/>
          <w:sz w:val="20"/>
          <w:szCs w:val="20"/>
          <w:highlight w:val="white"/>
          <w:lang w:eastAsia="ru-RU"/>
        </w:rPr>
        <w:t xml:space="preserve">частью 4 статьи 18</w:t>
      </w:r>
      <w:r>
        <w:rPr>
          <w:rFonts w:ascii="Times New Roman" w:hAnsi="Times New Roman"/>
          <w:sz w:val="20"/>
          <w:szCs w:val="20"/>
          <w:highlight w:val="white"/>
          <w:lang w:eastAsia="ru-RU"/>
        </w:rPr>
        <w:t xml:space="preserve"> Федерального закона от 24 июля 2007 года № 209-ФЗ «О развитии малого и среднего предпринимательства в Российской Федерации», заявители декларируют свою принадлежность к субъектам малого и среднего предпринимательства путем представления в форме документа </w:t>
      </w:r>
      <w:r>
        <w:rPr>
          <w:rFonts w:ascii="Times New Roman" w:hAnsi="Times New Roman"/>
          <w:sz w:val="20"/>
          <w:szCs w:val="20"/>
          <w:highlight w:val="white"/>
          <w:lang w:eastAsia="ru-RU"/>
        </w:rPr>
        <w:t xml:space="preserve">на бумажном носителе или в форме электронного документа сведений из единого реестра субъектов малого и среднего предпринимательства, ведение которого осуществляется в соответствии с указанным Федеральным законом, либо заявляют о своем соответствии условиям</w:t>
      </w:r>
      <w:r>
        <w:rPr>
          <w:rFonts w:ascii="Times New Roman" w:hAnsi="Times New Roman"/>
          <w:sz w:val="20"/>
          <w:szCs w:val="20"/>
          <w:highlight w:val="white"/>
          <w:lang w:eastAsia="ru-RU"/>
        </w:rPr>
        <w:t xml:space="preserve"> отнесения к субъектам малого и среднего предпринимательства в соответствии с </w:t>
      </w:r>
      <w:r>
        <w:rPr>
          <w:rFonts w:ascii="Times New Roman" w:hAnsi="Times New Roman"/>
          <w:sz w:val="20"/>
          <w:szCs w:val="20"/>
          <w:highlight w:val="white"/>
          <w:lang w:eastAsia="ru-RU"/>
        </w:rPr>
        <w:t xml:space="preserve">частью 5 статьи 4</w:t>
      </w:r>
      <w:r>
        <w:rPr>
          <w:rFonts w:ascii="Times New Roman" w:hAnsi="Times New Roman"/>
          <w:sz w:val="20"/>
          <w:szCs w:val="20"/>
          <w:highlight w:val="white"/>
          <w:lang w:eastAsia="ru-RU"/>
        </w:rPr>
        <w:t xml:space="preserve"> указанного Федерального закона.</w:t>
      </w:r>
      <w:r>
        <w:rPr>
          <w:rFonts w:ascii="Times New Roman" w:hAnsi="Times New Roman" w:eastAsia="Times New Roman" w:cs="Times New Roman"/>
          <w:color w:val="000000"/>
          <w:sz w:val="24"/>
        </w:rPr>
      </w:r>
      <w:r/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Заявка </w:t>
      </w:r>
      <w:r>
        <w:rPr>
          <w:rFonts w:ascii="Times New Roman" w:hAnsi="Times New Roman"/>
          <w:sz w:val="20"/>
          <w:szCs w:val="20"/>
          <w:highlight w:val="white"/>
        </w:rPr>
        <w:t xml:space="preserve">на участие в электронном аукционе с указанием </w:t>
      </w:r>
      <w:r>
        <w:rPr>
          <w:rFonts w:ascii="Times New Roman" w:hAnsi="Times New Roman"/>
          <w:sz w:val="20"/>
          <w:szCs w:val="20"/>
        </w:rPr>
        <w:t xml:space="preserve">банковских реквизитов счета для возврата задатка направляется оператору электронной площадки </w:t>
      </w:r>
      <w:r>
        <w:rPr>
          <w:rFonts w:ascii="Times New Roman" w:hAnsi="Times New Roman" w:eastAsia="Calibri"/>
          <w:sz w:val="20"/>
          <w:szCs w:val="20"/>
        </w:rPr>
        <w:t xml:space="preserve">на сайте </w:t>
      </w:r>
      <w:hyperlink r:id="rId9" w:tooltip="https://www.rts-tender.ru/" w:history="1">
        <w:r>
          <w:rPr>
            <w:rStyle w:val="800"/>
            <w:rFonts w:ascii="Times New Roman" w:hAnsi="Times New Roman" w:eastAsia="Calibri"/>
            <w:sz w:val="20"/>
            <w:szCs w:val="20"/>
          </w:rPr>
          <w:t xml:space="preserve">https://www.rts-tender.ru/</w:t>
        </w:r>
      </w:hyperlink>
      <w:r>
        <w:rPr>
          <w:rFonts w:ascii="Times New Roman" w:hAnsi="Times New Roman" w:eastAsia="Calibri"/>
          <w:sz w:val="20"/>
          <w:szCs w:val="20"/>
        </w:rPr>
        <w:t xml:space="preserve"> (ООО «РТС-тендер») </w:t>
      </w:r>
      <w:r>
        <w:rPr>
          <w:rFonts w:ascii="Times New Roman" w:hAnsi="Times New Roman"/>
          <w:sz w:val="20"/>
          <w:szCs w:val="20"/>
        </w:rPr>
        <w:t xml:space="preserve">в форме электронного документа с приложением документов. Заявка на участие в электронном аукционе, а также прилагаемые к ней документы подписываются усиленной квалифицированной электронной подписью заяв</w:t>
      </w:r>
      <w:r>
        <w:rPr>
          <w:rFonts w:ascii="Times New Roman" w:hAnsi="Times New Roman"/>
          <w:sz w:val="20"/>
          <w:szCs w:val="20"/>
        </w:rPr>
        <w:t xml:space="preserve">ителя.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pStyle w:val="839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</w:rPr>
      </w:pPr>
      <w:r>
        <w:rPr>
          <w:rFonts w:ascii="Times New Roman" w:hAnsi="Times New Roman" w:eastAsia="Calibri"/>
          <w:sz w:val="20"/>
          <w:szCs w:val="20"/>
          <w:lang w:eastAsia="ru-RU"/>
        </w:rPr>
        <w:t xml:space="preserve">Одно лицо имеет право подать только одну заявку </w:t>
      </w:r>
      <w:r>
        <w:rPr>
          <w:rFonts w:ascii="Times New Roman" w:hAnsi="Times New Roman"/>
          <w:bCs/>
          <w:sz w:val="20"/>
          <w:szCs w:val="20"/>
        </w:rPr>
        <w:t xml:space="preserve">на один ЛОТ</w:t>
      </w:r>
      <w:r>
        <w:rPr>
          <w:rFonts w:ascii="Times New Roman" w:hAnsi="Times New Roman" w:eastAsia="Calibri"/>
          <w:sz w:val="20"/>
          <w:szCs w:val="20"/>
          <w:lang w:eastAsia="ru-RU"/>
        </w:rPr>
        <w:t xml:space="preserve">.</w:t>
      </w:r>
      <w:r>
        <w:rPr>
          <w:rFonts w:ascii="Times New Roman" w:hAnsi="Times New Roman" w:eastAsia="Calibri"/>
          <w:sz w:val="20"/>
          <w:szCs w:val="20"/>
          <w:highlight w:val="none"/>
        </w:rPr>
      </w:r>
      <w:r>
        <w:rPr>
          <w:rFonts w:ascii="Times New Roman" w:hAnsi="Times New Roman" w:eastAsia="Calibri"/>
          <w:sz w:val="20"/>
          <w:szCs w:val="20"/>
          <w:highlight w:val="none"/>
        </w:rPr>
      </w:r>
    </w:p>
    <w:p>
      <w:pPr>
        <w:pStyle w:val="839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Заявка на участие в аукционе, поступившая по истечении срока приема заявок, возвращается заявителю в день ее поступления.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39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Заявитель имеет право отозвать принятую организатором аукциона заявку на участие в аукционе до дня окончания срока приема заявок, уведомив об этом в письменной форме организатора аукциона. Организатор аукциона обязан возвратить заявителю внесенный им задат</w:t>
      </w: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ок в течение трех рабочих дней со дня поступления уведомления об отзыве заявки. В случае отзыва заявки за</w:t>
      </w: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явителем позднее дня окончания срока приема заявок задаток возвращается в порядке, установленном для участников аукциона.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39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Заявитель не допускается к участию в аукционе в следующих случаях: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39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</w: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- непредставление необходимых для участия в аукционе документов или представление недостоверных сведений;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39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- непоступление задатка на дату рассмотрения заявок на участие в аукционе;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39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- подача заявки на участие в аукционе лицом, которое в соответствии с настоящим Кодексом и другими федеральными законами не имеет права быть участником конкретного аукциона, покупателем земельного участка или приобрести земельный участок в аренду;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39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- 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предусмотренном настоящей стат</w:t>
      </w: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ьей реестре недобросовестных участников аукциона.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39"/>
        <w:ind w:firstLine="709"/>
        <w:jc w:val="both"/>
        <w:rPr>
          <w:rFonts w:ascii="Times New Roman" w:hAnsi="Times New Roman"/>
          <w:sz w:val="20"/>
          <w:szCs w:val="20"/>
          <w:highlight w:val="white"/>
        </w:rPr>
      </w:pP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Д</w:t>
      </w: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ата и время начала подачи заявок: 26 июня </w:t>
      </w: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2026 года с 10 час 00 мин. по местному времени.</w:t>
      </w: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/>
          <w:sz w:val="20"/>
          <w:szCs w:val="20"/>
          <w:highlight w:val="white"/>
        </w:rPr>
      </w:r>
    </w:p>
    <w:p>
      <w:pPr>
        <w:pStyle w:val="839"/>
        <w:ind w:firstLine="709"/>
        <w:jc w:val="both"/>
        <w:rPr>
          <w:rFonts w:ascii="Times New Roman" w:hAnsi="Times New Roman"/>
          <w:sz w:val="20"/>
          <w:szCs w:val="20"/>
          <w:highlight w:val="white"/>
        </w:rPr>
      </w:pP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Дата и время окончания подачи заявок: 17 июля </w:t>
      </w: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2026</w:t>
      </w: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 года в 18 час 00 мин. по местному времени.</w:t>
      </w: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/>
          <w:sz w:val="20"/>
          <w:szCs w:val="20"/>
          <w:highlight w:val="white"/>
        </w:rPr>
      </w:r>
    </w:p>
    <w:p>
      <w:pPr>
        <w:pStyle w:val="772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5. </w:t>
      </w:r>
      <w:r>
        <w:rPr>
          <w:rFonts w:ascii="Times New Roman" w:hAnsi="Times New Roman"/>
          <w:b/>
          <w:sz w:val="20"/>
          <w:szCs w:val="20"/>
          <w:shd w:val="clear" w:color="auto" w:fill="ffffff"/>
        </w:rPr>
        <w:t xml:space="preserve">Срок, место и порядок предоставления информационного сообщения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, электронный адрес сайта в информационно-телекоммуникационной сети Интернет </w:t>
      </w:r>
      <w:hyperlink r:id="rId10" w:tooltip="http://www.rts-tender.ru/" w:history="1">
        <w:r>
          <w:rPr>
            <w:rStyle w:val="800"/>
            <w:rFonts w:ascii="Times New Roman" w:hAnsi="Times New Roman"/>
            <w:sz w:val="20"/>
            <w:szCs w:val="20"/>
            <w:lang w:val="en-US"/>
          </w:rPr>
          <w:t xml:space="preserve">www</w:t>
        </w:r>
        <w:r>
          <w:rPr>
            <w:rStyle w:val="800"/>
            <w:rFonts w:ascii="Times New Roman" w:hAnsi="Times New Roman"/>
            <w:sz w:val="20"/>
            <w:szCs w:val="20"/>
          </w:rPr>
          <w:t xml:space="preserve">. </w:t>
        </w:r>
        <w:r>
          <w:rPr>
            <w:rStyle w:val="800"/>
            <w:rFonts w:ascii="Times New Roman" w:hAnsi="Times New Roman"/>
            <w:sz w:val="20"/>
            <w:szCs w:val="20"/>
            <w:lang w:val="en-US"/>
          </w:rPr>
          <w:t xml:space="preserve">i</w:t>
        </w:r>
        <w:r>
          <w:rPr>
            <w:rStyle w:val="800"/>
            <w:rFonts w:ascii="Times New Roman" w:hAnsi="Times New Roman"/>
            <w:sz w:val="20"/>
            <w:szCs w:val="20"/>
          </w:rPr>
          <w:t xml:space="preserve">.</w:t>
        </w:r>
        <w:r>
          <w:rPr>
            <w:rStyle w:val="800"/>
            <w:rFonts w:ascii="Times New Roman" w:hAnsi="Times New Roman"/>
            <w:sz w:val="20"/>
            <w:szCs w:val="20"/>
            <w:lang w:val="en-US"/>
          </w:rPr>
          <w:t xml:space="preserve">rts</w:t>
        </w:r>
        <w:r>
          <w:rPr>
            <w:rStyle w:val="800"/>
            <w:rFonts w:ascii="Times New Roman" w:hAnsi="Times New Roman"/>
            <w:sz w:val="20"/>
            <w:szCs w:val="20"/>
          </w:rPr>
          <w:t xml:space="preserve">-</w:t>
        </w:r>
        <w:r>
          <w:rPr>
            <w:rStyle w:val="800"/>
            <w:rFonts w:ascii="Times New Roman" w:hAnsi="Times New Roman"/>
            <w:sz w:val="20"/>
            <w:szCs w:val="20"/>
            <w:lang w:val="en-US"/>
          </w:rPr>
          <w:t xml:space="preserve">tender</w:t>
        </w:r>
        <w:r>
          <w:rPr>
            <w:rStyle w:val="800"/>
            <w:rFonts w:ascii="Times New Roman" w:hAnsi="Times New Roman"/>
            <w:sz w:val="20"/>
            <w:szCs w:val="20"/>
          </w:rPr>
          <w:t xml:space="preserve">.</w:t>
        </w:r>
        <w:r>
          <w:rPr>
            <w:rStyle w:val="800"/>
            <w:rFonts w:ascii="Times New Roman" w:hAnsi="Times New Roman"/>
            <w:sz w:val="20"/>
            <w:szCs w:val="20"/>
            <w:lang w:val="en-US"/>
          </w:rPr>
          <w:t xml:space="preserve">ru</w:t>
        </w:r>
      </w:hyperlink>
      <w:r>
        <w:rPr>
          <w:rFonts w:ascii="Times New Roman" w:hAnsi="Times New Roman"/>
          <w:sz w:val="20"/>
          <w:szCs w:val="20"/>
        </w:rPr>
        <w:t xml:space="preserve">  (ООО «РТС-тендер»)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, на котором размещается 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информационное сообщение: информационное сообщение размещается на официальных сайтах торгов и на электронной площадке. С информационным сообщением можно ознакомиться с даты размещения информационного сообщения на официальных сайтах: на официальном сайте Ро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ссийской Федерации для размещения информации о проведении торгов, определенном Правительством Российской Федерации, на</w:t>
        <w:br/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официальном сайте Администрации города Костромы, а также на электронной площадке </w:t>
      </w:r>
      <w:r>
        <w:rPr>
          <w:rFonts w:ascii="Times New Roman" w:hAnsi="Times New Roman"/>
          <w:sz w:val="20"/>
          <w:szCs w:val="20"/>
          <w:shd w:val="clear" w:color="auto" w:fill="ffffff"/>
        </w:rPr>
      </w:r>
      <w:hyperlink r:id="rId11" w:tooltip="http://www.rts-tender.ru" w:history="1">
        <w:r>
          <w:rPr>
            <w:rStyle w:val="800"/>
            <w:rFonts w:ascii="Times New Roman" w:hAnsi="Times New Roman"/>
            <w:sz w:val="20"/>
            <w:szCs w:val="20"/>
            <w:shd w:val="clear" w:color="auto" w:fill="ffffff"/>
          </w:rPr>
          <w:t xml:space="preserve">www.rts-tender.ru</w:t>
        </w:r>
        <w:r>
          <w:rPr>
            <w:rStyle w:val="800"/>
            <w:sz w:val="20"/>
            <w:szCs w:val="20"/>
          </w:rPr>
        </w:r>
        <w:r>
          <w:rPr>
            <w:rStyle w:val="800"/>
            <w:rFonts w:ascii="Times New Roman" w:hAnsi="Times New Roman"/>
            <w:sz w:val="20"/>
            <w:szCs w:val="20"/>
            <w:shd w:val="clear" w:color="auto" w:fill="ffffff"/>
          </w:rPr>
        </w:r>
      </w:hyperlink>
      <w:r>
        <w:rPr>
          <w:rFonts w:ascii="Times New Roman" w:hAnsi="Times New Roman"/>
          <w:sz w:val="20"/>
          <w:szCs w:val="20"/>
          <w:shd w:val="clear" w:color="auto" w:fill="ffffff"/>
        </w:rPr>
        <w:t xml:space="preserve"> до даты окончания приема заявок.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72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6. </w:t>
      </w:r>
      <w:r>
        <w:rPr>
          <w:rFonts w:ascii="Times New Roman" w:hAnsi="Times New Roman"/>
          <w:b/>
          <w:sz w:val="20"/>
          <w:szCs w:val="20"/>
          <w:shd w:val="clear" w:color="auto" w:fill="ffffff"/>
        </w:rPr>
        <w:t xml:space="preserve">Порядок внесения и возврата задатка, банковские реквизиты счета для перечисления задатка.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72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Порядок внесения задатка определяется регламентом работы электронной площадки Организатора www.rts-tender.ru.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Д</w:t>
      </w:r>
      <w:r>
        <w:rPr>
          <w:rFonts w:ascii="Times New Roman" w:hAnsi="Times New Roman"/>
          <w:sz w:val="20"/>
          <w:szCs w:val="20"/>
          <w:lang w:eastAsia="en-US"/>
        </w:rPr>
        <w:t xml:space="preserve">ля участия в аукционе в электронной форме</w:t>
      </w:r>
      <w:r>
        <w:rPr>
          <w:rFonts w:ascii="Times New Roman" w:hAnsi="Times New Roman"/>
          <w:sz w:val="20"/>
          <w:szCs w:val="20"/>
          <w:lang w:eastAsia="en-US"/>
        </w:rPr>
        <w:t xml:space="preserve"> установлено требование о внесении задатка. В целях исполнения данного требования Заявитель обеспечивает наличие денежных средств на счёте Оператора электронной площадки в размере, не менее суммы задатка, установленного в настоящей аукционной документации.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За</w:t>
      </w:r>
      <w:r>
        <w:rPr>
          <w:rFonts w:ascii="Times New Roman" w:hAnsi="Times New Roman"/>
          <w:sz w:val="20"/>
          <w:szCs w:val="20"/>
          <w:lang w:eastAsia="en-US"/>
        </w:rPr>
        <w:t xml:space="preserve">числение денежных средств на счёт Оператора электронной площадки производится </w:t>
      </w:r>
      <w:r>
        <w:rPr>
          <w:rFonts w:ascii="Times New Roman" w:hAnsi="Times New Roman"/>
          <w:sz w:val="20"/>
          <w:szCs w:val="20"/>
          <w:lang w:eastAsia="en-US"/>
        </w:rPr>
        <w:t xml:space="preserve">в срок до даты рассмотрения заявок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 (не позднее:</w:t>
      </w:r>
      <w:r>
        <w:rPr>
          <w:rFonts w:ascii="Times New Roman" w:hAnsi="Times New Roman"/>
          <w:b/>
          <w:bCs/>
          <w:sz w:val="20"/>
          <w:szCs w:val="20"/>
          <w:shd w:val="clear" w:color="auto" w:fill="ffffff"/>
        </w:rPr>
        <w:t xml:space="preserve"> 21 июля</w:t>
      </w:r>
      <w:r>
        <w:rPr>
          <w:rFonts w:ascii="Times New Roman" w:hAnsi="Times New Roman"/>
          <w:b/>
          <w:bCs/>
          <w:sz w:val="20"/>
          <w:szCs w:val="20"/>
          <w:highlight w:val="white"/>
          <w:shd w:val="clear" w:color="auto" w:fill="ffffff"/>
        </w:rPr>
        <w:t xml:space="preserve"> </w:t>
      </w:r>
      <w:r>
        <w:rPr>
          <w:rFonts w:ascii="Times New Roman" w:hAnsi="Times New Roman"/>
          <w:b/>
          <w:sz w:val="20"/>
          <w:szCs w:val="20"/>
          <w:highlight w:val="white"/>
          <w:shd w:val="clear" w:color="auto" w:fill="ffffff"/>
        </w:rPr>
        <w:t xml:space="preserve">2026</w:t>
      </w:r>
      <w:r>
        <w:rPr>
          <w:rFonts w:ascii="Times New Roman" w:hAnsi="Times New Roman"/>
          <w:b/>
          <w:sz w:val="20"/>
          <w:szCs w:val="20"/>
          <w:highlight w:val="white"/>
          <w:shd w:val="clear" w:color="auto" w:fill="ffffff"/>
        </w:rPr>
        <w:t xml:space="preserve"> года 10 час. 00 мин</w:t>
      </w:r>
      <w:r>
        <w:rPr>
          <w:rFonts w:ascii="Times New Roman" w:hAnsi="Times New Roman"/>
          <w:sz w:val="20"/>
          <w:szCs w:val="20"/>
          <w:highlight w:val="white"/>
          <w:shd w:val="clear" w:color="auto" w:fill="ffffff"/>
        </w:rPr>
        <w:t xml:space="preserve"> время московское)</w:t>
      </w:r>
      <w:r>
        <w:rPr>
          <w:rFonts w:ascii="Times New Roman" w:hAnsi="Times New Roman"/>
          <w:sz w:val="20"/>
          <w:szCs w:val="20"/>
          <w:lang w:eastAsia="en-US"/>
        </w:rPr>
        <w:t xml:space="preserve"> в соответствии с Регламентом Оператора электронной площадки, размещенными на электронной площадке по следующим реквизитам: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Получатель платежа: ООО «РТС-тендер»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Банковские реквизиты: Филиал «Корпоративный» ПАО «</w:t>
      </w:r>
      <w:r>
        <w:rPr>
          <w:rFonts w:ascii="Times New Roman" w:hAnsi="Times New Roman"/>
          <w:sz w:val="20"/>
          <w:szCs w:val="20"/>
          <w:lang w:eastAsia="en-US"/>
        </w:rPr>
        <w:t xml:space="preserve">Совкомбанк</w:t>
      </w:r>
      <w:r>
        <w:rPr>
          <w:rFonts w:ascii="Times New Roman" w:hAnsi="Times New Roman"/>
          <w:sz w:val="20"/>
          <w:szCs w:val="20"/>
          <w:lang w:eastAsia="en-US"/>
        </w:rPr>
        <w:t xml:space="preserve">»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БИК 044525360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Расчётный счёт: 40702810512030016362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Корр. счёт 30101810445250000360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ИНН 7710357167 КПП 773001001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Назначение платежа: «Внесение гарантийного обеспечения по Соглашению о внесении гарантийного обеспечения, № аналитического счета, без НДС».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Денежные средства, перечисленные в соответствии с Регламентом Оператора электронной площадки, размещенными на электронной площадке на счет Оператора электронной площадки, учитываются на счете Заявителя, открытом у Оператора электронной площадки.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Денежные средства в размере, равном задатку, блокируются Оператором электронной площадки на счете Заявителя в соответствии с Регл</w:t>
      </w:r>
      <w:r>
        <w:rPr>
          <w:rFonts w:ascii="Times New Roman" w:hAnsi="Times New Roman"/>
          <w:sz w:val="20"/>
          <w:szCs w:val="20"/>
          <w:lang w:eastAsia="en-US"/>
        </w:rPr>
        <w:t xml:space="preserve">аментом Оператора электронной площадки, размещенными на электронной площадке. Основанием для блокирования денежных средств является Заявка, направленная Оператору электронной площадки. Заблокированные на счете Заявителя денежные средства являются задатком.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Подача Заявки и блокирование задатка является заключением соглашения о задатке.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  <w:highlight w:val="none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В случае если денежных средств на счете Заявителя недостаточно, Оператором электронной площадки Заявка не принимается.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highlight w:val="none"/>
        </w:rPr>
        <w:t xml:space="preserve">Заявителю необходимо обеспечить на своем аналитическом счете</w:t>
      </w:r>
      <w:r>
        <w:rPr>
          <w:sz w:val="20"/>
          <w:szCs w:val="20"/>
          <w:highlight w:val="none"/>
        </w:rPr>
        <w:t xml:space="preserve"> наличие денежных средств в размере: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highlight w:val="none"/>
        </w:rPr>
        <w:t xml:space="preserve">- задатка для участия в аукционе на дату рассмотрения заявок</w:t>
      </w:r>
      <w:r>
        <w:rPr>
          <w:sz w:val="20"/>
          <w:szCs w:val="20"/>
          <w:highlight w:val="none"/>
        </w:rPr>
        <w:t xml:space="preserve">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highlight w:val="none"/>
        </w:rPr>
        <w:t xml:space="preserve">- гарантийного обеспечения оплаты оказания услуг к моменту подачи заявки</w:t>
      </w:r>
      <w:r>
        <w:rPr>
          <w:sz w:val="20"/>
          <w:szCs w:val="20"/>
          <w:highlight w:val="none"/>
        </w:rPr>
        <w:t xml:space="preserve">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Прекращение блокирования денежных средств на счете Заявителя в соответствии с Регламентом Оператора электронной площадки, размещенными на электронной площадке производится Оператором электронной площадки в следующем порядке: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-</w:t>
      </w:r>
      <w:r>
        <w:rPr>
          <w:rFonts w:ascii="Times New Roman" w:hAnsi="Times New Roman"/>
          <w:sz w:val="20"/>
          <w:szCs w:val="20"/>
          <w:lang w:eastAsia="en-US"/>
        </w:rPr>
        <w:tab/>
        <w:t xml:space="preserve">для Заявителя, отозвавшего Заявку до окончания срока приема Заявок, - в течение 3 (трех) рабочих дней со дня поступления уведомления об отзыве Заявки в соответствии с Регламентом Оператора электронной площадки, размещенными на электронной площадке;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-</w:t>
      </w:r>
      <w:r>
        <w:rPr>
          <w:rFonts w:ascii="Times New Roman" w:hAnsi="Times New Roman"/>
          <w:sz w:val="20"/>
          <w:szCs w:val="20"/>
          <w:lang w:eastAsia="en-US"/>
        </w:rPr>
        <w:tab/>
        <w:t xml:space="preserve">для Заявителя, не допущенного к участи</w:t>
      </w:r>
      <w:r>
        <w:rPr>
          <w:rFonts w:ascii="Times New Roman" w:hAnsi="Times New Roman"/>
          <w:sz w:val="20"/>
          <w:szCs w:val="20"/>
          <w:lang w:eastAsia="en-US"/>
        </w:rPr>
        <w:t xml:space="preserve">ю в аукционе в электронной форме, - в течение 3 (трех)</w:t>
      </w:r>
      <w:r>
        <w:rPr>
          <w:rFonts w:ascii="Times New Roman" w:hAnsi="Times New Roman"/>
          <w:sz w:val="20"/>
          <w:szCs w:val="20"/>
          <w:lang w:eastAsia="en-US"/>
        </w:rPr>
        <w:t xml:space="preserve"> рабочих дней со дня оформления Протокола рассмотрения заявок на участие в аукционе в электр</w:t>
      </w:r>
      <w:r>
        <w:rPr>
          <w:rFonts w:ascii="Times New Roman" w:hAnsi="Times New Roman"/>
          <w:sz w:val="20"/>
          <w:szCs w:val="20"/>
          <w:lang w:eastAsia="en-US"/>
        </w:rPr>
        <w:t xml:space="preserve">онной форме в соответствии с Регламентом Оператора электронной площадки, размещенными на электронной площадке;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-</w:t>
      </w:r>
      <w:r>
        <w:rPr>
          <w:rFonts w:ascii="Times New Roman" w:hAnsi="Times New Roman"/>
          <w:sz w:val="20"/>
          <w:szCs w:val="20"/>
          <w:lang w:eastAsia="en-US"/>
        </w:rPr>
        <w:tab/>
        <w:t xml:space="preserve">для Участников, участвовавших в а</w:t>
      </w:r>
      <w:r>
        <w:rPr>
          <w:rFonts w:ascii="Times New Roman" w:hAnsi="Times New Roman"/>
          <w:sz w:val="20"/>
          <w:szCs w:val="20"/>
          <w:lang w:eastAsia="en-US"/>
        </w:rPr>
        <w:t xml:space="preserve">укционе в электронной форме, но не победивших в нем, - в течение 3 (трех) рабочих дней со дня подпи</w:t>
      </w:r>
      <w:r>
        <w:rPr>
          <w:rFonts w:ascii="Times New Roman" w:hAnsi="Times New Roman"/>
          <w:sz w:val="20"/>
          <w:szCs w:val="20"/>
          <w:lang w:eastAsia="en-US"/>
        </w:rPr>
        <w:t xml:space="preserve">сания Протокола о результатах аукциона в электронной форме в соответствии с Регламентом Оператора электронной площадки, размещенными на электронной площадке, за исключением участника аукциона, который сделал предпоследнее предложение о цене предмета аукцио</w:t>
      </w:r>
      <w:r>
        <w:rPr>
          <w:rFonts w:ascii="Times New Roman" w:hAnsi="Times New Roman"/>
          <w:sz w:val="20"/>
          <w:szCs w:val="20"/>
          <w:lang w:eastAsia="en-US"/>
        </w:rPr>
        <w:t xml:space="preserve">на. </w:t>
      </w:r>
      <w:r>
        <w:rPr>
          <w:rFonts w:ascii="Times New Roman" w:hAnsi="Times New Roman"/>
          <w:sz w:val="20"/>
          <w:szCs w:val="20"/>
          <w:lang w:eastAsia="en-US"/>
        </w:rPr>
        <w:t xml:space="preserve">Задаток, внесенный таким участником, возвращается ему в течение трех дней со дня подписания договора аренды земельного участка победителем аукциона.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Задаток, внесенный лицом, признанным победителем аукциона, задаток, внесенный иным лицом, с которым договор аренды земельного участка заключается в соответствии с </w:t>
      </w:r>
      <w:r>
        <w:rPr>
          <w:rFonts w:ascii="Times New Roman" w:hAnsi="Times New Roman"/>
          <w:sz w:val="20"/>
          <w:szCs w:val="20"/>
          <w:lang w:eastAsia="en-US"/>
        </w:rPr>
        <w:t xml:space="preserve">пунктом 13</w:t>
      </w:r>
      <w:r>
        <w:rPr>
          <w:rFonts w:ascii="Times New Roman" w:hAnsi="Times New Roman"/>
          <w:sz w:val="20"/>
          <w:szCs w:val="20"/>
          <w:lang w:eastAsia="en-US"/>
        </w:rPr>
        <w:t xml:space="preserve">, </w:t>
      </w:r>
      <w:r>
        <w:rPr>
          <w:rFonts w:ascii="Times New Roman" w:hAnsi="Times New Roman"/>
          <w:sz w:val="20"/>
          <w:szCs w:val="20"/>
          <w:lang w:eastAsia="en-US"/>
        </w:rPr>
        <w:t xml:space="preserve">14</w:t>
      </w:r>
      <w:r>
        <w:rPr>
          <w:rFonts w:ascii="Times New Roman" w:hAnsi="Times New Roman"/>
          <w:sz w:val="20"/>
          <w:szCs w:val="20"/>
          <w:lang w:eastAsia="en-US"/>
        </w:rPr>
        <w:t xml:space="preserve">, </w:t>
      </w:r>
      <w:r>
        <w:rPr>
          <w:rFonts w:ascii="Times New Roman" w:hAnsi="Times New Roman"/>
          <w:sz w:val="20"/>
          <w:szCs w:val="20"/>
          <w:lang w:eastAsia="en-US"/>
        </w:rPr>
        <w:t xml:space="preserve">20</w:t>
      </w:r>
      <w:r>
        <w:rPr>
          <w:rFonts w:ascii="Times New Roman" w:hAnsi="Times New Roman"/>
          <w:sz w:val="20"/>
          <w:szCs w:val="20"/>
          <w:lang w:eastAsia="en-US"/>
        </w:rPr>
        <w:t xml:space="preserve"> или </w:t>
      </w:r>
      <w:r>
        <w:rPr>
          <w:rFonts w:ascii="Times New Roman" w:hAnsi="Times New Roman"/>
          <w:sz w:val="20"/>
          <w:szCs w:val="20"/>
          <w:lang w:eastAsia="en-US"/>
        </w:rPr>
        <w:t xml:space="preserve">25</w:t>
      </w:r>
      <w:r>
        <w:rPr>
          <w:rFonts w:ascii="Times New Roman" w:hAnsi="Times New Roman"/>
          <w:sz w:val="20"/>
          <w:szCs w:val="20"/>
          <w:lang w:eastAsia="en-US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Земельного кодекса Российской Федерации (далее – Кодекс)</w:t>
      </w:r>
      <w:r>
        <w:rPr>
          <w:rFonts w:ascii="Times New Roman" w:hAnsi="Times New Roman"/>
          <w:sz w:val="20"/>
          <w:szCs w:val="20"/>
          <w:lang w:eastAsia="en-US"/>
        </w:rPr>
        <w:t xml:space="preserve">, засчитываются в оплату приобретаемого земельного участка.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Задатки, внесенные этими лицами, не заключившими в установленном настоящей статьей порядке договора аренды земельного </w:t>
      </w:r>
      <w:r>
        <w:rPr>
          <w:rFonts w:ascii="Times New Roman" w:hAnsi="Times New Roman"/>
          <w:sz w:val="20"/>
          <w:szCs w:val="20"/>
          <w:lang w:eastAsia="en-US"/>
        </w:rPr>
        <w:t xml:space="preserve">участка вследствие уклонения от заключения указанных договоров, не возвращаются</w:t>
      </w:r>
      <w:r>
        <w:rPr>
          <w:rFonts w:ascii="Times New Roman" w:hAnsi="Times New Roman"/>
          <w:sz w:val="20"/>
          <w:szCs w:val="20"/>
          <w:lang w:eastAsia="en-US"/>
        </w:rPr>
        <w:t xml:space="preserve">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pStyle w:val="772"/>
        <w:ind w:firstLine="709"/>
        <w:jc w:val="both"/>
        <w:rPr>
          <w:rFonts w:ascii="Times New Roman" w:hAnsi="Times New Roman"/>
          <w:sz w:val="20"/>
          <w:szCs w:val="20"/>
          <w:highlight w:val="none"/>
        </w:rPr>
      </w:pPr>
      <w:r>
        <w:rPr>
          <w:rFonts w:ascii="Times New Roman" w:hAnsi="Times New Roman"/>
          <w:sz w:val="20"/>
          <w:szCs w:val="20"/>
        </w:rPr>
        <w:t xml:space="preserve">7. Осмотр земельного участка осуществляется претендентами самостоятельно по месту нахождения участка.</w:t>
      </w:r>
      <w:r>
        <w:rPr>
          <w:rFonts w:ascii="Times New Roman" w:hAnsi="Times New Roman"/>
          <w:sz w:val="20"/>
          <w:szCs w:val="20"/>
          <w:highlight w:val="none"/>
        </w:rPr>
      </w:r>
      <w:r>
        <w:rPr>
          <w:rFonts w:ascii="Times New Roman" w:hAnsi="Times New Roman"/>
          <w:sz w:val="20"/>
          <w:szCs w:val="20"/>
          <w:highlight w:val="none"/>
        </w:rPr>
      </w:r>
    </w:p>
    <w:p>
      <w:pPr>
        <w:pStyle w:val="772"/>
        <w:ind w:firstLine="709"/>
        <w:jc w:val="both"/>
        <w:rPr>
          <w:sz w:val="20"/>
          <w:szCs w:val="20"/>
          <w:highlight w:val="none"/>
        </w:rPr>
      </w:pPr>
      <w:r>
        <w:rPr>
          <w:rFonts w:ascii="Times New Roman" w:hAnsi="Times New Roman"/>
          <w:sz w:val="20"/>
          <w:szCs w:val="20"/>
        </w:rPr>
        <w:t xml:space="preserve">8. Вз</w:t>
      </w:r>
      <w:r>
        <w:rPr>
          <w:rFonts w:ascii="Times New Roman" w:hAnsi="Times New Roman"/>
          <w:sz w:val="20"/>
          <w:szCs w:val="20"/>
        </w:rPr>
        <w:t xml:space="preserve">имание оператором электронной площадки с победителя электронного аукциона или иных лиц, с которыми в соответствии с пунктами 13, 14, 20 и 25 статьи 39.12 Кодекса заключается договор аренды земельного </w:t>
      </w:r>
      <w:r>
        <w:rPr>
          <w:rFonts w:ascii="Times New Roman" w:hAnsi="Times New Roman"/>
          <w:sz w:val="20"/>
          <w:szCs w:val="20"/>
        </w:rPr>
        <w:t xml:space="preserve">участка, находящегося в государственной или муниципальной собственности, платы за участие в электронном аукционе производится в соответствии с регламентом и иными регулирующими документами оператора электронной площадки </w:t>
      </w:r>
      <w:hyperlink r:id="rId12" w:tooltip="https://www.rts-tender.ru/" w:history="1">
        <w:r>
          <w:rPr>
            <w:rStyle w:val="800"/>
            <w:rFonts w:ascii="Times New Roman" w:hAnsi="Times New Roman"/>
            <w:sz w:val="20"/>
            <w:szCs w:val="20"/>
          </w:rPr>
          <w:t xml:space="preserve">https://www.rts-tender.ru/</w:t>
        </w:r>
      </w:hyperlink>
      <w:r>
        <w:rPr>
          <w:rFonts w:ascii="Times New Roman" w:hAnsi="Times New Roman"/>
          <w:sz w:val="20"/>
          <w:szCs w:val="20"/>
        </w:rPr>
        <w:t xml:space="preserve"> (ООО «РТС-тендер») во вкладке ТАРИФЫ/ИМУЩЕСТВЕННЫЕ ТОРГИ.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772"/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9.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  <w:highlight w:val="white"/>
        </w:rPr>
        <w:t xml:space="preserve">М</w:t>
      </w:r>
      <w:r>
        <w:rPr>
          <w:rFonts w:ascii="Times New Roman" w:hAnsi="Times New Roman"/>
          <w:b/>
          <w:sz w:val="20"/>
          <w:szCs w:val="20"/>
          <w:highlight w:val="white"/>
        </w:rPr>
        <w:t xml:space="preserve">есто, дата, время и порядок определения участников аукциона: 21 июля</w:t>
      </w:r>
      <w:r>
        <w:rPr>
          <w:rFonts w:ascii="Times New Roman" w:hAnsi="Times New Roman"/>
          <w:b/>
          <w:sz w:val="20"/>
          <w:szCs w:val="20"/>
          <w:highlight w:val="white"/>
        </w:rPr>
        <w:t xml:space="preserve"> 2026</w:t>
      </w:r>
      <w:r>
        <w:rPr>
          <w:rFonts w:ascii="Times New Roman" w:hAnsi="Times New Roman"/>
          <w:b/>
          <w:sz w:val="20"/>
          <w:szCs w:val="20"/>
          <w:highlight w:val="white"/>
        </w:rPr>
        <w:t xml:space="preserve"> года в 10 час. 00 мин.</w:t>
      </w:r>
      <w:r>
        <w:rPr>
          <w:rFonts w:ascii="Times New Roman" w:hAnsi="Times New Roman"/>
          <w:sz w:val="20"/>
          <w:szCs w:val="20"/>
          <w:highlight w:val="white"/>
        </w:rPr>
        <w:t xml:space="preserve"> на электронной площадке </w:t>
      </w:r>
      <w:hyperlink r:id="rId13" w:tooltip="http://www.rts-tender.ru/" w:history="1">
        <w:r>
          <w:rPr>
            <w:rStyle w:val="800"/>
            <w:rFonts w:ascii="Times New Roman" w:hAnsi="Times New Roman"/>
            <w:sz w:val="20"/>
            <w:szCs w:val="20"/>
            <w:highlight w:val="white"/>
          </w:rPr>
          <w:t xml:space="preserve">www.rts-tend</w:t>
        </w:r>
        <w:r>
          <w:rPr>
            <w:rStyle w:val="800"/>
            <w:rFonts w:ascii="Times New Roman" w:hAnsi="Times New Roman"/>
            <w:sz w:val="20"/>
            <w:szCs w:val="20"/>
            <w:highlight w:val="white"/>
          </w:rPr>
          <w:t xml:space="preserve">er.ru</w:t>
        </w:r>
      </w:hyperlink>
      <w:r>
        <w:rPr>
          <w:rFonts w:ascii="Times New Roman" w:hAnsi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(ООО «РТС-тендер»).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72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Организатор рассматривает заявки и документы заявителей (претендентов) и устанавливает факт поступления на счёт установленных сумм задатков.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72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Определение участников аукциона проводится без участия заявителей (претендентов). 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72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По результатам рассмотрения заявок и документов организатор принимает решение о признании заявителей участниками аукциона.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72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Заявитель, допущенный к участию в аукционе, приобретает статус участника аукциона с момента оформления организатором протокола рассмотрения заявок на участие в аукционе.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72"/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10. 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Дата, место, время и порядок проведения аукциона: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 22 июля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 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2026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 года в 10 час. 00 мин. </w:t>
      </w:r>
      <w:r>
        <w:rPr>
          <w:rFonts w:ascii="Times New Roman" w:hAnsi="Times New Roman"/>
          <w:sz w:val="20"/>
          <w:szCs w:val="20"/>
          <w:highlight w:val="white"/>
        </w:rPr>
        <w:t xml:space="preserve">на электронной площадке </w:t>
      </w:r>
      <w:hyperlink r:id="rId14" w:tooltip="https://www.rts-tender.ru/" w:history="1">
        <w:r>
          <w:rPr>
            <w:rFonts w:ascii="Times New Roman" w:hAnsi="Times New Roman"/>
            <w:color w:val="0000ff"/>
            <w:sz w:val="20"/>
            <w:szCs w:val="20"/>
            <w:highlight w:val="white"/>
            <w:u w:val="single"/>
          </w:rPr>
          <w:t xml:space="preserve">https://www.rts-tender</w:t>
        </w:r>
        <w:r>
          <w:rPr>
            <w:rFonts w:ascii="Times New Roman" w:hAnsi="Times New Roman"/>
            <w:color w:val="0000ff"/>
            <w:sz w:val="20"/>
            <w:szCs w:val="20"/>
            <w:highlight w:val="white"/>
            <w:u w:val="single"/>
          </w:rPr>
          <w:t xml:space="preserve">.ru/</w:t>
        </w:r>
      </w:hyperlink>
      <w:r>
        <w:rPr>
          <w:rFonts w:ascii="Times New Roman" w:hAnsi="Times New Roman"/>
          <w:sz w:val="20"/>
          <w:szCs w:val="20"/>
        </w:rPr>
        <w:t xml:space="preserve"> (ООО «РТС-тендер») в соответствии с регламентом электронной площадки.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</w:pPr>
      <w:r>
        <w:rPr>
          <w:rFonts w:ascii="Times New Roman" w:hAnsi="Times New Roman"/>
          <w:sz w:val="20"/>
          <w:szCs w:val="20"/>
        </w:rPr>
        <w:t xml:space="preserve">11. Победителем признается учас</w:t>
      </w:r>
      <w:r>
        <w:rPr>
          <w:rFonts w:ascii="Times New Roman" w:hAnsi="Times New Roman"/>
          <w:sz w:val="20"/>
          <w:szCs w:val="20"/>
        </w:rPr>
        <w:t xml:space="preserve">тник, предложивший в ходе аукциона наибольшую цену.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</w:pPr>
      <w:r>
        <w:rPr>
          <w:rFonts w:ascii="Times New Roman" w:hAnsi="Times New Roman"/>
          <w:sz w:val="20"/>
          <w:szCs w:val="20"/>
        </w:rPr>
        <w:t xml:space="preserve">Время ожидания предложения участника электронного аукциона о цене предмета аукциона составляет десять минут. При поступлении предложения участника электронного аукциона о повышении цены предмета аукциона время, оставшееся до истечения указанного срока, обн</w:t>
      </w:r>
      <w:r>
        <w:rPr>
          <w:rFonts w:ascii="Times New Roman" w:hAnsi="Times New Roman"/>
          <w:sz w:val="20"/>
          <w:szCs w:val="20"/>
        </w:rPr>
        <w:t xml:space="preserve">овляется до десяти минут. Если в течение указанного времени ни одного предложения о более высокой цене предмета аукциона не поступило, электронный аукцион завершается.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 w:cs="Times New Roman"/>
          <w:color w:val="000000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</w:rPr>
        <w:t xml:space="preserve">12.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По результатам проведения электронного аукциона договор аренды земельного участка, находящегося в государственной или муниципальной собственности, заключается в электронной форме и подписывается усиленной квалифици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рованной электронной подписью сторон такого договора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.</w:t>
      </w:r>
      <w:r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r>
      <w:r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</w:rPr>
        <w:t xml:space="preserve">Не допускается заключение договора ранее чем через 10 (десять) дней со дня размещения информации о результатах аукциона на официальном сайте, в том числе договоров, указанных в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пунктах 13</w:t>
      </w:r>
      <w:r>
        <w:rPr>
          <w:rFonts w:ascii="Times New Roman" w:hAnsi="Times New Roman"/>
          <w:sz w:val="20"/>
          <w:szCs w:val="20"/>
        </w:rPr>
        <w:t xml:space="preserve"> и </w:t>
      </w:r>
      <w:r>
        <w:rPr>
          <w:rFonts w:ascii="Times New Roman" w:hAnsi="Times New Roman"/>
          <w:sz w:val="20"/>
          <w:szCs w:val="20"/>
        </w:rPr>
        <w:t xml:space="preserve">14</w:t>
      </w:r>
      <w:r>
        <w:rPr>
          <w:rFonts w:ascii="Times New Roman" w:hAnsi="Times New Roman"/>
          <w:sz w:val="20"/>
          <w:szCs w:val="20"/>
        </w:rPr>
        <w:t xml:space="preserve"> Кодекса.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В случае, если в аукционе участвовал только один участник или при проведении аукциона не присутствовал ни один из участников аукциона, либо не поступило ни одного п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редложения о цене предмета аукциона, которое предусматривало бы более высокую цену предмета аукциона, аукцион признается несосто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явшимся.</w: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  <w14:ligatures w14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 w:cs="Times New Roman"/>
          <w:color w:val="00000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Если единственная заявка на участие в аукционе соответствует указанным в извещении о проведении аукциона условиям и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лицо, подавшее указанную заявку, соответствуют требованиям к участникам аукциона, указанным в извещении о проведении аукциона, Организатор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заключает с таким лицом договор аренды земельного участка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по начальной цене предмета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.</w:t>
      </w:r>
      <w:r>
        <w:rPr>
          <w:rFonts w:ascii="Times New Roman" w:hAnsi="Times New Roman" w:cs="Times New Roman"/>
          <w:color w:val="000000"/>
          <w14:ligatures w14:val="none"/>
        </w:rPr>
      </w:r>
      <w:r>
        <w:rPr>
          <w:rFonts w:ascii="Times New Roman" w:hAnsi="Times New Roman" w:cs="Times New Roman"/>
          <w:color w:val="000000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  <w:t xml:space="preserve">Организатор направляет победителю аукциона или единственному принявшему участие в аукционе его участнику  подписанный проекта договора аренды земельного участка в пятидневный срок со дня истечения 10 (десяти) дней после</w:t>
      </w:r>
      <w:r>
        <w:rPr>
          <w:rFonts w:ascii="Times New Roman" w:hAnsi="Times New Roman"/>
          <w:sz w:val="20"/>
          <w:szCs w:val="20"/>
        </w:rPr>
        <w:t xml:space="preserve"> размещения информации о результатах аукциона на официальном сайте</w:t>
      </w:r>
      <w:r>
        <w:rPr>
          <w:rFonts w:ascii="Times New Roman" w:hAnsi="Times New Roman"/>
          <w:sz w:val="20"/>
          <w:szCs w:val="20"/>
        </w:rPr>
        <w:t xml:space="preserve">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</w:rPr>
        <w:t xml:space="preserve">При этом договор аренды земельного участка заключается по цене, предложенной победителем аукциона, или в случае заключения указанного договора с единственным принявшим участие в аукционе его участником по начальной цене предмета аукциона</w: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none"/>
          <w14:ligatures w14:val="none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Победитель аукциона в электронной форме или иное лицо, с которым заключается договор аренды </w:t>
      </w:r>
      <w:r>
        <w:rPr>
          <w:rFonts w:ascii="Times New Roman" w:hAnsi="Times New Roman"/>
          <w:sz w:val="20"/>
          <w:szCs w:val="20"/>
          <w:lang w:eastAsia="en-US"/>
        </w:rPr>
        <w:t xml:space="preserve">земельного участка в соответствии с К</w:t>
      </w:r>
      <w:r>
        <w:rPr>
          <w:rFonts w:ascii="Times New Roman" w:hAnsi="Times New Roman"/>
          <w:sz w:val="20"/>
          <w:szCs w:val="20"/>
          <w:lang w:eastAsia="en-US"/>
        </w:rPr>
        <w:t xml:space="preserve">одексом, обязаны подписать договор в течение 10 (десяти) рабочих дней со дня направления им такого договора.</w:t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Если договор аренды земельного участка в течение 10 (десяти) рабочих дней со дня направления победителю аукциона проекта указанного договора не был им подписан и представлен Организатору, Организатор направляет у</w:t>
      </w:r>
      <w:r>
        <w:rPr>
          <w:rFonts w:ascii="Times New Roman" w:hAnsi="Times New Roman"/>
          <w:sz w:val="20"/>
          <w:szCs w:val="20"/>
          <w:lang w:eastAsia="en-US"/>
        </w:rPr>
        <w:t xml:space="preserve">казанный договор участнику</w:t>
      </w:r>
      <w:r>
        <w:rPr>
          <w:rFonts w:ascii="Times New Roman" w:hAnsi="Times New Roman"/>
          <w:sz w:val="20"/>
          <w:szCs w:val="20"/>
          <w:lang w:eastAsia="en-US"/>
        </w:rPr>
        <w:t xml:space="preserve"> аукциона, который сделал предпоследнее предложение о цене предмета аукциона, для их заключения по цене, предложенной таким участником аукциона</w:t>
      </w:r>
      <w:r>
        <w:rPr>
          <w:rFonts w:ascii="Times New Roman" w:hAnsi="Times New Roman"/>
          <w:sz w:val="20"/>
          <w:szCs w:val="20"/>
          <w:lang w:eastAsia="en-US"/>
        </w:rPr>
        <w:t xml:space="preserve">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Сведения о победителях аукциона, уклонившихся от заключения договора аренды земельного участка, являющегося предметом аукциона, и об иных лицах, с которыми указанный договор заключается в соответствии с </w:t>
      </w:r>
      <w:r>
        <w:rPr>
          <w:rFonts w:ascii="Times New Roman" w:hAnsi="Times New Roman"/>
          <w:sz w:val="20"/>
          <w:szCs w:val="20"/>
          <w:lang w:eastAsia="en-US"/>
        </w:rPr>
        <w:t xml:space="preserve">пунктом 13</w:t>
      </w:r>
      <w:r>
        <w:rPr>
          <w:rFonts w:ascii="Times New Roman" w:hAnsi="Times New Roman"/>
          <w:sz w:val="20"/>
          <w:szCs w:val="20"/>
          <w:lang w:eastAsia="en-US"/>
        </w:rPr>
        <w:t xml:space="preserve">, </w:t>
      </w:r>
      <w:r>
        <w:rPr>
          <w:rFonts w:ascii="Times New Roman" w:hAnsi="Times New Roman"/>
          <w:sz w:val="20"/>
          <w:szCs w:val="20"/>
          <w:lang w:eastAsia="en-US"/>
        </w:rPr>
        <w:t xml:space="preserve">14</w:t>
      </w:r>
      <w:r>
        <w:rPr>
          <w:rFonts w:ascii="Times New Roman" w:hAnsi="Times New Roman"/>
          <w:sz w:val="20"/>
          <w:szCs w:val="20"/>
          <w:lang w:eastAsia="en-US"/>
        </w:rPr>
        <w:t xml:space="preserve">, </w:t>
      </w:r>
      <w:r>
        <w:rPr>
          <w:rFonts w:ascii="Times New Roman" w:hAnsi="Times New Roman"/>
          <w:sz w:val="20"/>
          <w:szCs w:val="20"/>
          <w:lang w:eastAsia="en-US"/>
        </w:rPr>
        <w:t xml:space="preserve">20</w:t>
      </w:r>
      <w:r>
        <w:rPr>
          <w:rFonts w:ascii="Times New Roman" w:hAnsi="Times New Roman"/>
          <w:sz w:val="20"/>
          <w:szCs w:val="20"/>
          <w:lang w:eastAsia="en-US"/>
        </w:rPr>
        <w:t xml:space="preserve"> или </w:t>
      </w:r>
      <w:r>
        <w:rPr>
          <w:rFonts w:ascii="Times New Roman" w:hAnsi="Times New Roman"/>
          <w:sz w:val="20"/>
          <w:szCs w:val="20"/>
          <w:lang w:eastAsia="en-US"/>
        </w:rPr>
        <w:t xml:space="preserve">25</w:t>
      </w:r>
      <w:r>
        <w:rPr>
          <w:rFonts w:ascii="Times New Roman" w:hAnsi="Times New Roman"/>
          <w:sz w:val="20"/>
          <w:szCs w:val="20"/>
          <w:lang w:eastAsia="en-US"/>
        </w:rPr>
        <w:t xml:space="preserve"> Кодекса и которые уклонились от их заключения, </w:t>
      </w:r>
      <w:r>
        <w:rPr>
          <w:rFonts w:ascii="Times New Roman" w:hAnsi="Times New Roman"/>
          <w:sz w:val="20"/>
          <w:szCs w:val="20"/>
          <w:lang w:eastAsia="en-US"/>
        </w:rPr>
        <w:t xml:space="preserve">Организатор направляет сведения в Федеральную антимонопольную службу России для включения в реестр недобросовестных участников аукциона. </w:t>
      </w:r>
      <w:r>
        <w:rPr>
          <w:rFonts w:ascii="Times New Roman" w:hAnsi="Times New Roman"/>
          <w:sz w:val="20"/>
          <w:szCs w:val="20"/>
          <w:lang w:eastAsia="en-US"/>
        </w:rPr>
        <w:t xml:space="preserve"> 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В случае, если в течение 10 (десяти) рабочих дней со дня направления Участнику, который сделал предпоследнее предложение о цене Предмета аукциона, этот Участник не представил Организатору подписанный со своей стороны указанный договор</w:t>
      </w:r>
      <w:r>
        <w:rPr>
          <w:rFonts w:ascii="Times New Roman" w:hAnsi="Times New Roman"/>
          <w:sz w:val="20"/>
          <w:szCs w:val="20"/>
          <w:lang w:eastAsia="en-US"/>
        </w:rPr>
        <w:t xml:space="preserve">, Организатор</w:t>
      </w:r>
      <w:r>
        <w:rPr>
          <w:rFonts w:ascii="Times New Roman" w:hAnsi="Times New Roman"/>
          <w:sz w:val="20"/>
          <w:szCs w:val="20"/>
          <w:lang w:eastAsia="en-US"/>
        </w:rPr>
        <w:t xml:space="preserve"> вправе объявить о проведении повторного аукциона в электронной форме или распорядиться земельным участком иным образом в соответствии с Кодексом.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13. </w:t>
      </w:r>
      <w:r>
        <w:rPr>
          <w:rFonts w:ascii="Times New Roman" w:hAnsi="Times New Roman"/>
          <w:sz w:val="20"/>
          <w:szCs w:val="20"/>
        </w:rPr>
        <w:t xml:space="preserve">Организатор </w:t>
      </w:r>
      <w:r>
        <w:rPr>
          <w:rFonts w:ascii="Times New Roman" w:hAnsi="Times New Roman"/>
          <w:sz w:val="20"/>
          <w:szCs w:val="20"/>
        </w:rPr>
        <w:t xml:space="preserve">аукциона вправе отказаться от процедуры проведения аукциона в соответствии с пунктом 4 статьи 448 Гражданского кодекса Российской Федерации. 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</w:pPr>
      <w:r>
        <w:rPr>
          <w:rFonts w:ascii="Times New Roman" w:hAnsi="Times New Roman"/>
          <w:sz w:val="20"/>
          <w:szCs w:val="20"/>
        </w:rPr>
        <w:t xml:space="preserve">В течение 3 (трех) дней со дня принятия решения об отказе в проведении аукциона организатор аукциона обязан известить участников аукциона об отказе в проведе</w:t>
      </w:r>
      <w:r>
        <w:rPr>
          <w:rFonts w:ascii="Times New Roman" w:hAnsi="Times New Roman"/>
          <w:sz w:val="20"/>
          <w:szCs w:val="20"/>
        </w:rPr>
        <w:t xml:space="preserve">нии </w:t>
      </w:r>
      <w:r>
        <w:rPr>
          <w:rFonts w:ascii="Times New Roman" w:hAnsi="Times New Roman"/>
          <w:sz w:val="20"/>
          <w:szCs w:val="20"/>
        </w:rPr>
        <w:t xml:space="preserve">аукциона и возвратить его участникам внесенные задатки.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/>
          <w:sz w:val="20"/>
          <w:szCs w:val="20"/>
        </w:rPr>
        <w:t xml:space="preserve">14. Градостроительные план земельного участкая  от 18.12.2025 </w:t>
      </w:r>
      <w:r>
        <w:rPr>
          <w:rFonts w:ascii="Times New Roman" w:hAnsi="Times New Roman"/>
          <w:sz w:val="20"/>
          <w:szCs w:val="20"/>
        </w:rPr>
        <w:t xml:space="preserve">№</w:t>
      </w:r>
      <w:r>
        <w:rPr>
          <w:rFonts w:ascii="Times New Roman" w:hAnsi="Times New Roman"/>
          <w:sz w:val="20"/>
          <w:szCs w:val="20"/>
        </w:rPr>
        <w:t xml:space="preserve"> РФ-44-2-01-0-00-2025-0842-0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является приложением к настоящему извещению (приложение 3).</w:t>
      </w:r>
      <w:r>
        <w:rPr>
          <w:rFonts w:ascii="Times New Roman" w:hAnsi="Times New Roman"/>
          <w14:ligatures w14:val="none"/>
        </w:rPr>
      </w:r>
      <w:r>
        <w:rPr>
          <w:rFonts w:ascii="Times New Roman" w:hAnsi="Times New Roman"/>
          <w14:ligatures w14:val="none"/>
        </w:rPr>
      </w:r>
    </w:p>
    <w:p>
      <w:pPr>
        <w:ind w:firstLine="709"/>
        <w:jc w:val="both"/>
        <w:rPr>
          <w:rFonts w:ascii="Times New Roman" w:hAnsi="Times New Roman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  <w:t xml:space="preserve">Ознакомиться</w:t>
      </w:r>
      <w:r>
        <w:rPr>
          <w:rFonts w:ascii="Times New Roman" w:hAnsi="Times New Roman"/>
          <w:sz w:val="20"/>
          <w:szCs w:val="20"/>
        </w:rPr>
        <w:t xml:space="preserve"> с градостроительными планами земельного участка возможно по месту приема заявок в течение срока приема заявок, на официальном сайте Российской Федераци</w:t>
      </w:r>
      <w:r>
        <w:rPr>
          <w:rFonts w:ascii="Times New Roman" w:hAnsi="Times New Roman"/>
          <w:sz w:val="20"/>
          <w:szCs w:val="20"/>
        </w:rPr>
        <w:t xml:space="preserve">и в информационно-телекоммуникационной сети «Интернет» для размещения информации о проведении торгов, определенном Правительством Российской Федерации (http://torgi.gov.ru), и на официальном сайте Администрации города Костромы (http://</w:t>
      </w:r>
      <w:r>
        <w:rPr>
          <w:rFonts w:ascii="Times New Roman" w:hAnsi="Times New Roman"/>
          <w:sz w:val="20"/>
          <w:szCs w:val="20"/>
        </w:rPr>
        <w:t xml:space="preserve">grad.kostroma.gov.ru</w:t>
      </w:r>
      <w:r>
        <w:rPr>
          <w:rFonts w:ascii="Times New Roman" w:hAnsi="Times New Roman"/>
          <w:sz w:val="20"/>
          <w:szCs w:val="20"/>
        </w:rPr>
        <w:t xml:space="preserve">)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14:ligatures w14:val="none"/>
        </w:rPr>
      </w:r>
      <w:r>
        <w:rPr>
          <w:rFonts w:ascii="Times New Roman" w:hAnsi="Times New Roman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</w:pP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pStyle w:val="772"/>
        <w:ind w:firstLine="709"/>
        <w:jc w:val="right"/>
        <w:spacing w:before="0" w:beforeAutospacing="0" w:after="0" w:afterAutospacing="0" w:line="240" w:lineRule="auto"/>
        <w:widowControl w:val="off"/>
        <w:rPr>
          <w:sz w:val="20"/>
          <w:szCs w:val="20"/>
        </w:rPr>
      </w:pPr>
      <w:r>
        <w:rPr>
          <w:sz w:val="20"/>
          <w:szCs w:val="20"/>
        </w:rPr>
        <w:br w:type="page" w:clear="all"/>
      </w:r>
      <w:r>
        <w:rPr>
          <w:sz w:val="20"/>
          <w:szCs w:val="20"/>
        </w:rPr>
        <w:t xml:space="preserve">Приложение 1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72"/>
        <w:ind w:firstLine="851"/>
        <w:jc w:val="both"/>
        <w:spacing w:before="0" w:beforeAutospacing="0" w:after="0" w:afterAutospacing="0" w:line="240" w:lineRule="auto"/>
        <w:widowControl w:val="off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72"/>
        <w:jc w:val="center"/>
        <w:spacing w:before="0" w:beforeAutospacing="0" w:after="0" w:afterAutospacing="0" w:line="240" w:lineRule="auto"/>
        <w:rPr>
          <w:sz w:val="20"/>
          <w:szCs w:val="20"/>
        </w:rPr>
      </w:pPr>
      <w:r>
        <w:rPr>
          <w:b/>
          <w:sz w:val="20"/>
          <w:szCs w:val="20"/>
          <w:lang w:eastAsia="zh-CN"/>
        </w:rPr>
        <w:t xml:space="preserve">ФОРМА</w:t>
      </w:r>
      <w:r>
        <w:rPr>
          <w:b/>
          <w:sz w:val="20"/>
          <w:szCs w:val="20"/>
          <w:lang w:eastAsia="zh-CN"/>
        </w:rPr>
        <w:t xml:space="preserve"> </w:t>
      </w:r>
      <w:r>
        <w:rPr>
          <w:b/>
          <w:sz w:val="20"/>
          <w:szCs w:val="20"/>
          <w:lang w:eastAsia="zh-CN"/>
        </w:rPr>
        <w:t xml:space="preserve">ЗАЯВКИ </w:t>
      </w:r>
      <w:r>
        <w:rPr>
          <w:b/>
          <w:sz w:val="20"/>
          <w:szCs w:val="20"/>
          <w:lang w:eastAsia="zh-CN"/>
        </w:rPr>
        <w:t xml:space="preserve">НА УЧАСТИЕ В АУКЦИОНЕ В ЭЛЕКТРОННОЙ ФОРМЕ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72"/>
        <w:spacing w:before="0" w:beforeAutospacing="0" w:after="0" w:afterAutospacing="0" w:line="240" w:lineRule="auto"/>
        <w:rPr>
          <w:sz w:val="20"/>
          <w:szCs w:val="20"/>
        </w:rPr>
      </w:pPr>
      <w:r>
        <w:rPr>
          <w:b/>
          <w:sz w:val="20"/>
          <w:szCs w:val="20"/>
          <w:lang w:eastAsia="zh-CN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72"/>
        <w:spacing w:before="0" w:beforeAutospacing="0" w:after="0" w:afterAutospacing="0" w:line="240" w:lineRule="auto"/>
        <w:rPr>
          <w:sz w:val="20"/>
          <w:szCs w:val="20"/>
        </w:rPr>
      </w:pPr>
      <w:r>
        <w:rPr>
          <w:b/>
          <w:sz w:val="20"/>
          <w:szCs w:val="20"/>
          <w:lang w:eastAsia="zh-CN"/>
        </w:rPr>
        <w:t xml:space="preserve">В Управление имущественных и земельных отношений Администрации города Костромы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72"/>
        <w:spacing w:before="0" w:beforeAutospacing="0" w:after="0" w:afterAutospacing="0" w:line="240" w:lineRule="auto"/>
        <w:rPr>
          <w:sz w:val="20"/>
          <w:szCs w:val="20"/>
        </w:rPr>
      </w:pPr>
      <w:r>
        <w:rPr>
          <w:b/>
          <w:sz w:val="20"/>
          <w:szCs w:val="20"/>
          <w:lang w:eastAsia="zh-CN"/>
        </w:rPr>
        <w:t xml:space="preserve">Заявитель</w:t>
      </w:r>
      <w:r>
        <w:rPr>
          <w:sz w:val="20"/>
          <w:szCs w:val="20"/>
          <w:lang w:eastAsia="zh-CN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72"/>
        <w:spacing w:before="0" w:beforeAutospacing="0" w:after="0" w:afterAutospacing="0" w:line="240" w:lineRule="auto"/>
        <w:rPr>
          <w:sz w:val="20"/>
          <w:szCs w:val="20"/>
        </w:rPr>
        <w:pBdr>
          <w:bottom w:val="single" w:color="000000" w:sz="4" w:space="0"/>
        </w:pBdr>
      </w:pPr>
      <w:r>
        <w:rPr>
          <w:sz w:val="20"/>
          <w:szCs w:val="20"/>
          <w:lang w:eastAsia="zh-CN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72"/>
        <w:jc w:val="center"/>
        <w:spacing w:before="0" w:beforeAutospacing="0" w:after="0" w:afterAutospacing="0" w:line="240" w:lineRule="auto"/>
        <w:rPr>
          <w:sz w:val="20"/>
          <w:szCs w:val="20"/>
        </w:rPr>
      </w:pPr>
      <w:r>
        <w:rPr>
          <w:sz w:val="20"/>
          <w:szCs w:val="20"/>
          <w:lang w:eastAsia="zh-CN"/>
        </w:rPr>
        <w:t xml:space="preserve">           </w:t>
      </w:r>
      <w:r>
        <w:rPr>
          <w:sz w:val="20"/>
          <w:szCs w:val="20"/>
          <w:lang w:eastAsia="zh-CN"/>
        </w:rPr>
        <w:t xml:space="preserve">(</w:t>
      </w:r>
      <w:r>
        <w:rPr>
          <w:bCs/>
          <w:sz w:val="20"/>
          <w:szCs w:val="20"/>
          <w:lang w:eastAsia="zh-CN"/>
        </w:rPr>
        <w:t xml:space="preserve">Ф.И.О., гражданина,  индивидуального предпринимателя,</w:t>
      </w:r>
      <w:r>
        <w:rPr>
          <w:bCs/>
          <w:sz w:val="20"/>
          <w:szCs w:val="20"/>
          <w:lang w:eastAsia="zh-CN"/>
        </w:rPr>
        <w:br/>
      </w:r>
      <w:r>
        <w:rPr>
          <w:bCs/>
          <w:sz w:val="20"/>
          <w:szCs w:val="20"/>
          <w:lang w:eastAsia="zh-CN"/>
        </w:rPr>
        <w:t xml:space="preserve">наименование юридического лица с указанием организационно-правовой формы</w:t>
      </w:r>
      <w:r>
        <w:rPr>
          <w:sz w:val="20"/>
          <w:szCs w:val="20"/>
          <w:lang w:eastAsia="zh-CN"/>
        </w:rPr>
        <w:t xml:space="preserve">)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72"/>
        <w:jc w:val="both"/>
        <w:spacing w:before="0" w:beforeAutospacing="0" w:after="0" w:afterAutospacing="0" w:line="240" w:lineRule="auto"/>
        <w:rPr>
          <w:sz w:val="20"/>
          <w:szCs w:val="20"/>
        </w:rPr>
        <w:pBdr>
          <w:bottom w:val="single" w:color="000000" w:sz="4" w:space="0"/>
        </w:pBdr>
      </w:pPr>
      <w:r>
        <w:rPr>
          <w:b/>
          <w:sz w:val="20"/>
          <w:szCs w:val="20"/>
          <w:lang w:eastAsia="zh-CN"/>
        </w:rPr>
        <w:t xml:space="preserve">в лице</w:t>
      </w:r>
      <w:r>
        <w:rPr>
          <w:sz w:val="20"/>
          <w:szCs w:val="20"/>
          <w:lang w:eastAsia="zh-CN"/>
        </w:rPr>
        <w:t xml:space="preserve"> </w:t>
        <w:tab/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72"/>
        <w:jc w:val="center"/>
        <w:spacing w:before="0" w:beforeAutospacing="0" w:after="0" w:afterAutospacing="0" w:line="240" w:lineRule="auto"/>
        <w:rPr>
          <w:sz w:val="20"/>
          <w:szCs w:val="20"/>
        </w:rPr>
      </w:pPr>
      <w:r>
        <w:rPr>
          <w:sz w:val="20"/>
          <w:szCs w:val="20"/>
          <w:lang w:eastAsia="zh-CN"/>
        </w:rPr>
        <w:t xml:space="preserve">(</w:t>
      </w:r>
      <w:r>
        <w:rPr>
          <w:bCs/>
          <w:sz w:val="20"/>
          <w:szCs w:val="20"/>
          <w:lang w:eastAsia="zh-CN"/>
        </w:rPr>
        <w:t xml:space="preserve">Ф.И.О. руководителя юридического лица или уполномоченного лица, лица действующего на основании доверенности</w:t>
      </w:r>
      <w:r>
        <w:rPr>
          <w:sz w:val="20"/>
          <w:szCs w:val="20"/>
          <w:lang w:eastAsia="zh-CN"/>
        </w:rPr>
        <w:t xml:space="preserve">)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72"/>
        <w:jc w:val="both"/>
        <w:spacing w:before="0" w:beforeAutospacing="0" w:after="0" w:afterAutospacing="0" w:line="240" w:lineRule="auto"/>
        <w:rPr>
          <w:sz w:val="20"/>
          <w:szCs w:val="20"/>
        </w:rPr>
        <w:pBdr>
          <w:bottom w:val="single" w:color="000000" w:sz="4" w:space="0"/>
        </w:pBdr>
      </w:pPr>
      <w:r>
        <w:rPr>
          <w:b/>
          <w:bCs/>
          <w:sz w:val="20"/>
          <w:szCs w:val="20"/>
          <w:lang w:eastAsia="zh-CN"/>
        </w:rPr>
        <w:t xml:space="preserve">действующего на основании</w:t>
      </w:r>
      <w:r>
        <w:rPr>
          <w:rStyle w:val="809"/>
          <w:b/>
          <w:bCs/>
          <w:sz w:val="20"/>
          <w:szCs w:val="20"/>
          <w:vertAlign w:val="superscript"/>
          <w:lang w:eastAsia="zh-CN"/>
        </w:rPr>
        <w:footnoteReference w:id="2"/>
      </w:r>
      <w:r>
        <w:rPr>
          <w:b/>
          <w:bCs/>
          <w:sz w:val="20"/>
          <w:szCs w:val="20"/>
          <w:lang w:eastAsia="zh-CN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72"/>
        <w:jc w:val="center"/>
        <w:spacing w:before="0" w:beforeAutospacing="0" w:after="0" w:afterAutospacing="0" w:line="240" w:lineRule="auto"/>
        <w:rPr>
          <w:sz w:val="20"/>
          <w:szCs w:val="20"/>
        </w:rPr>
      </w:pPr>
      <w:r>
        <w:rPr>
          <w:sz w:val="20"/>
          <w:szCs w:val="20"/>
          <w:lang w:eastAsia="zh-CN"/>
        </w:rPr>
        <w:t xml:space="preserve">(</w:t>
      </w:r>
      <w:r>
        <w:rPr>
          <w:sz w:val="20"/>
          <w:szCs w:val="20"/>
          <w:lang w:eastAsia="zh-CN"/>
        </w:rPr>
        <w:t xml:space="preserve">Устав, Положение, Соглашение, Доверенности и т.д</w:t>
      </w:r>
      <w:r>
        <w:rPr>
          <w:sz w:val="20"/>
          <w:szCs w:val="20"/>
          <w:lang w:eastAsia="zh-CN"/>
        </w:rPr>
        <w:t xml:space="preserve">.)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10496" w:type="dxa"/>
        <w:tblInd w:w="-76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000" w:firstRow="0" w:lastRow="0" w:firstColumn="0" w:lastColumn="0" w:noHBand="0" w:noVBand="0"/>
      </w:tblPr>
      <w:tblGrid>
        <w:gridCol w:w="10496"/>
      </w:tblGrid>
      <w:tr>
        <w:tblPrEx/>
        <w:trPr>
          <w:trHeight w:val="1124"/>
        </w:trPr>
        <w:tc>
          <w:tcPr>
            <w:shd w:val="clear" w:color="ffffff" w:fill="ffffff"/>
            <w:tcBorders>
              <w:top w:val="single" w:color="C0C0C0" w:sz="6" w:space="0"/>
              <w:left w:val="single" w:color="C0C0C0" w:sz="6" w:space="0"/>
              <w:bottom w:val="single" w:color="C0C0C0" w:sz="6" w:space="0"/>
              <w:right w:val="single" w:color="C0C0C0" w:sz="6" w:space="0"/>
            </w:tcBorders>
            <w:tcW w:w="10496" w:type="dxa"/>
            <w:vAlign w:val="center"/>
            <w:textDirection w:val="lrTb"/>
            <w:noWrap w:val="false"/>
          </w:tcPr>
          <w:p>
            <w:pPr>
              <w:pStyle w:val="772"/>
              <w:jc w:val="both"/>
              <w:spacing w:before="0" w:beforeAutospacing="0" w:after="0" w:afterAutospacing="0" w:line="240" w:lineRule="auto"/>
              <w:widowControl w:val="off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  <w:lang w:eastAsia="zh-CN"/>
              </w:rPr>
              <w:t xml:space="preserve">Паспортные данные Заявителя: серия                                                   №                                                                                          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pStyle w:val="772"/>
              <w:jc w:val="both"/>
              <w:spacing w:before="0" w:beforeAutospacing="0" w:after="0" w:afterAutospacing="0" w:line="240" w:lineRule="auto"/>
              <w:widowControl w:val="off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  <w:lang w:eastAsia="zh-CN"/>
              </w:rPr>
              <w:t xml:space="preserve">дата выдачи</w:t>
            </w:r>
            <w:r>
              <w:rPr>
                <w:sz w:val="20"/>
                <w:szCs w:val="20"/>
                <w:lang w:eastAsia="zh-CN"/>
              </w:rPr>
              <w:t xml:space="preserve">_______________</w:t>
            </w:r>
            <w:r>
              <w:rPr>
                <w:sz w:val="20"/>
                <w:szCs w:val="20"/>
                <w:u w:val="single"/>
                <w:lang w:eastAsia="zh-CN"/>
              </w:rPr>
              <w:t xml:space="preserve"> 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pStyle w:val="772"/>
              <w:jc w:val="both"/>
              <w:spacing w:before="0" w:beforeAutospacing="0" w:after="0" w:afterAutospacing="0" w:line="240" w:lineRule="auto"/>
              <w:widowControl w:val="off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  <w:lang w:eastAsia="zh-CN"/>
              </w:rPr>
              <w:t xml:space="preserve">кем выдан: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pStyle w:val="772"/>
              <w:jc w:val="both"/>
              <w:spacing w:before="0" w:beforeAutospacing="0" w:after="0" w:afterAutospacing="0" w:line="240" w:lineRule="auto"/>
              <w:widowControl w:val="off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  <w:lang w:eastAsia="zh-CN"/>
              </w:rPr>
              <w:t xml:space="preserve">Адрес:  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pStyle w:val="772"/>
              <w:jc w:val="both"/>
              <w:spacing w:before="0" w:beforeAutospacing="0" w:after="0" w:afterAutospacing="0" w:line="240" w:lineRule="auto"/>
              <w:widowControl w:val="off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  <w:lang w:eastAsia="zh-CN"/>
              </w:rPr>
              <w:t xml:space="preserve">Контактный телефон:   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pStyle w:val="772"/>
              <w:jc w:val="both"/>
              <w:spacing w:before="0" w:beforeAutospacing="0" w:after="0" w:afterAutospacing="0" w:line="240" w:lineRule="auto"/>
              <w:widowControl w:val="off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  <w:lang w:eastAsia="zh-CN"/>
              </w:rPr>
              <w:t xml:space="preserve">ОГРНИП (для индивидуального предпринимателя): № 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pStyle w:val="772"/>
              <w:jc w:val="both"/>
              <w:spacing w:before="0" w:beforeAutospacing="0" w:after="0" w:afterAutospacing="0" w:line="240" w:lineRule="auto"/>
              <w:widowControl w:val="off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  <w:lang w:eastAsia="zh-CN"/>
              </w:rPr>
              <w:t xml:space="preserve">ИНН                                       КПП                                          ОГРН                        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rHeight w:val="1179"/>
        </w:trPr>
        <w:tc>
          <w:tcPr>
            <w:shd w:val="clear" w:color="ffffff" w:fill="ffffff"/>
            <w:tcBorders>
              <w:top w:val="single" w:color="C0C0C0" w:sz="6" w:space="0"/>
              <w:left w:val="single" w:color="C0C0C0" w:sz="6" w:space="0"/>
              <w:bottom w:val="single" w:color="C0C0C0" w:sz="6" w:space="0"/>
              <w:right w:val="single" w:color="C0C0C0" w:sz="6" w:space="0"/>
            </w:tcBorders>
            <w:tcW w:w="10496" w:type="dxa"/>
            <w:textDirection w:val="lrTb"/>
            <w:noWrap w:val="false"/>
          </w:tcPr>
          <w:p>
            <w:pPr>
              <w:pStyle w:val="772"/>
              <w:spacing w:before="0" w:beforeAutospacing="0" w:after="0" w:afterAutospacing="0" w:line="240" w:lineRule="auto"/>
              <w:widowControl w:val="off"/>
              <w:rPr>
                <w:sz w:val="20"/>
                <w:szCs w:val="20"/>
              </w:rPr>
              <w:pBdr>
                <w:bottom w:val="single" w:color="000000" w:sz="4" w:space="0"/>
              </w:pBdr>
            </w:pPr>
            <w:r>
              <w:rPr>
                <w:b/>
                <w:sz w:val="20"/>
                <w:szCs w:val="20"/>
                <w:lang w:eastAsia="zh-CN"/>
              </w:rPr>
              <w:t xml:space="preserve">Представитель Заявителя</w:t>
            </w:r>
            <w:r>
              <w:rPr>
                <w:rStyle w:val="809"/>
                <w:b/>
                <w:sz w:val="20"/>
                <w:szCs w:val="20"/>
                <w:vertAlign w:val="superscript"/>
                <w:lang w:eastAsia="zh-CN"/>
              </w:rPr>
              <w:footnoteReference w:id="3"/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pStyle w:val="772"/>
              <w:jc w:val="center"/>
              <w:spacing w:before="0" w:beforeAutospacing="0" w:after="0" w:afterAutospacing="0" w:line="240" w:lineRule="auto"/>
              <w:widowControl w:val="off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eastAsia="zh-CN"/>
              </w:rPr>
              <w:t xml:space="preserve">(Ф.И.О,)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pStyle w:val="772"/>
              <w:jc w:val="both"/>
              <w:spacing w:before="0" w:beforeAutospacing="0" w:after="0" w:afterAutospacing="0" w:line="240" w:lineRule="auto"/>
              <w:widowControl w:val="off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  <w:lang w:eastAsia="zh-CN"/>
              </w:rPr>
              <w:t xml:space="preserve">Паспортные данные представителя: серия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pStyle w:val="772"/>
              <w:jc w:val="both"/>
              <w:spacing w:before="0" w:beforeAutospacing="0" w:after="0" w:afterAutospacing="0" w:line="240" w:lineRule="auto"/>
              <w:widowControl w:val="off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  <w:lang w:eastAsia="zh-CN"/>
              </w:rPr>
              <w:t xml:space="preserve">дата выдачи 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pStyle w:val="772"/>
              <w:jc w:val="both"/>
              <w:spacing w:before="0" w:beforeAutospacing="0" w:after="0" w:afterAutospacing="0" w:line="240" w:lineRule="auto"/>
              <w:widowControl w:val="off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  <w:lang w:eastAsia="zh-CN"/>
              </w:rPr>
              <w:t xml:space="preserve">кем выдан:   </w:t>
            </w:r>
            <w:r>
              <w:rPr>
                <w:sz w:val="20"/>
                <w:szCs w:val="20"/>
              </w:rPr>
              <w:fldChar w:fldCharType="begin"/>
            </w:r>
            <w:r>
              <w:rPr>
                <w:sz w:val="20"/>
                <w:szCs w:val="20"/>
                <w:u w:val="single"/>
                <w:lang w:eastAsia="zh-CN"/>
              </w:rPr>
              <w:instrText xml:space="preserve">RepresentativePassportIssuer</w:instrText>
            </w:r>
            <w:r>
              <w:rPr>
                <w:sz w:val="20"/>
                <w:szCs w:val="20"/>
                <w:u w:val="single"/>
                <w:lang w:eastAsia="zh-CN"/>
              </w:rPr>
              <w:fldChar w:fldCharType="separate"/>
            </w:r>
            <w:r>
              <w:rPr>
                <w:b/>
                <w:bCs/>
                <w:sz w:val="20"/>
                <w:szCs w:val="20"/>
                <w:u w:val="single"/>
                <w:lang w:eastAsia="zh-CN"/>
              </w:rPr>
              <w:t xml:space="preserve">  </w:t>
            </w:r>
            <w:r>
              <w:rPr>
                <w:sz w:val="20"/>
                <w:szCs w:val="20"/>
                <w:u w:val="single"/>
                <w:lang w:eastAsia="zh-CN"/>
              </w:rPr>
              <w:fldChar w:fldCharType="end"/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pStyle w:val="772"/>
              <w:jc w:val="both"/>
              <w:spacing w:before="0" w:beforeAutospacing="0" w:after="0" w:afterAutospacing="0" w:line="240" w:lineRule="auto"/>
              <w:widowControl w:val="off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  <w:lang w:eastAsia="zh-CN"/>
              </w:rPr>
              <w:t xml:space="preserve">Адрес:   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pStyle w:val="772"/>
              <w:jc w:val="both"/>
              <w:spacing w:before="0" w:beforeAutospacing="0" w:after="0" w:afterAutospacing="0" w:line="240" w:lineRule="auto"/>
              <w:widowControl w:val="off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  <w:lang w:eastAsia="zh-CN"/>
              </w:rPr>
              <w:t xml:space="preserve">Контактный телефон:   </w:t>
            </w:r>
            <w:r>
              <w:rPr>
                <w:sz w:val="20"/>
                <w:szCs w:val="20"/>
              </w:rPr>
              <w:fldChar w:fldCharType="begin"/>
            </w:r>
            <w:r>
              <w:rPr>
                <w:sz w:val="20"/>
                <w:szCs w:val="20"/>
                <w:u w:val="single"/>
                <w:lang w:eastAsia="zh-CN"/>
              </w:rPr>
              <w:instrText xml:space="preserve">RepresentativePhoneNumber</w:instrText>
            </w:r>
            <w:r>
              <w:rPr>
                <w:sz w:val="20"/>
                <w:szCs w:val="20"/>
                <w:u w:val="single"/>
                <w:lang w:eastAsia="zh-CN"/>
              </w:rPr>
              <w:fldChar w:fldCharType="separate"/>
            </w:r>
            <w:r>
              <w:rPr>
                <w:b/>
                <w:bCs/>
                <w:sz w:val="20"/>
                <w:szCs w:val="20"/>
                <w:u w:val="single"/>
                <w:lang w:eastAsia="zh-CN"/>
              </w:rPr>
              <w:t xml:space="preserve"> </w:t>
            </w:r>
            <w:r>
              <w:rPr>
                <w:sz w:val="20"/>
                <w:szCs w:val="20"/>
                <w:u w:val="single"/>
                <w:lang w:eastAsia="zh-CN"/>
              </w:rPr>
              <w:fldChar w:fldCharType="end"/>
            </w:r>
            <w:r>
              <w:rPr>
                <w:rFonts w:eastAsia="Calibri"/>
                <w:b/>
                <w:bCs/>
                <w:sz w:val="20"/>
                <w:szCs w:val="20"/>
              </w:rPr>
            </w:r>
            <w:r>
              <w:rPr>
                <w:rFonts w:eastAsia="Calibri"/>
                <w:b/>
                <w:bCs/>
                <w:sz w:val="20"/>
                <w:szCs w:val="20"/>
              </w:rPr>
            </w:r>
          </w:p>
        </w:tc>
      </w:tr>
    </w:tbl>
    <w:p>
      <w:pPr>
        <w:pStyle w:val="772"/>
        <w:ind w:hanging="1"/>
        <w:jc w:val="both"/>
        <w:spacing w:before="0" w:beforeAutospacing="0" w:after="0" w:afterAutospacing="0" w:line="240" w:lineRule="auto"/>
        <w:widowControl w:val="off"/>
        <w:rPr>
          <w:sz w:val="20"/>
          <w:szCs w:val="20"/>
        </w:rPr>
      </w:pPr>
      <w:r>
        <w:rPr>
          <w:sz w:val="20"/>
          <w:szCs w:val="20"/>
          <w:lang w:eastAsia="zh-CN"/>
        </w:rPr>
      </w:r>
      <w:r>
        <w:rPr>
          <w:b/>
          <w:sz w:val="20"/>
          <w:szCs w:val="20"/>
          <w:lang w:eastAsia="zh-CN"/>
        </w:rPr>
        <w:t xml:space="preserve">принял решение об участии в аукционе на право заключения договора аренды земельного участка </w:t>
      </w:r>
      <w:r>
        <w:rPr>
          <w:b/>
          <w:sz w:val="20"/>
          <w:szCs w:val="20"/>
          <w:lang w:eastAsia="zh-CN"/>
        </w:rPr>
        <w:t xml:space="preserve">с кадастровым номером:_______________________________________, расположенного по адресу (местоположение): ___________________________________________________________________________, в электронной форме, и обязуется обеспечить поступление задатка в размере</w:t>
      </w:r>
      <w:r>
        <w:rPr>
          <w:sz w:val="20"/>
          <w:szCs w:val="20"/>
          <w:u w:val="single"/>
          <w:lang w:eastAsia="zh-CN"/>
        </w:rPr>
        <w:t xml:space="preserve">                                                                            </w:t>
      </w:r>
      <w:r>
        <w:rPr>
          <w:b/>
          <w:sz w:val="20"/>
          <w:szCs w:val="20"/>
          <w:lang w:eastAsia="zh-CN"/>
        </w:rPr>
        <w:t xml:space="preserve">руб.</w:t>
      </w:r>
      <w:r>
        <w:rPr>
          <w:sz w:val="20"/>
          <w:szCs w:val="20"/>
          <w:u w:val="single"/>
          <w:lang w:eastAsia="zh-CN"/>
        </w:rPr>
        <w:t xml:space="preserve">            (сумма прописью)</w:t>
      </w:r>
      <w:r>
        <w:rPr>
          <w:sz w:val="20"/>
          <w:szCs w:val="20"/>
          <w:lang w:eastAsia="zh-CN"/>
        </w:rPr>
        <w:t xml:space="preserve">, </w:t>
      </w:r>
      <w:r>
        <w:rPr>
          <w:b/>
          <w:sz w:val="20"/>
          <w:szCs w:val="20"/>
          <w:lang w:eastAsia="zh-CN"/>
        </w:rPr>
        <w:t xml:space="preserve">в сроки и в порядке, установленные в Извещении о проведении аукциона в электронной форме, и в соответствии с Регламентом Оператора электронной площадки.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72"/>
        <w:ind w:firstLine="142"/>
        <w:jc w:val="both"/>
        <w:spacing w:before="0" w:beforeAutospacing="0" w:after="0" w:afterAutospacing="0" w:line="240" w:lineRule="auto"/>
        <w:widowControl w:val="off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72"/>
        <w:ind w:firstLine="142"/>
        <w:jc w:val="both"/>
        <w:spacing w:before="0" w:beforeAutospacing="0" w:after="0" w:afterAutospacing="0" w:line="240" w:lineRule="auto"/>
        <w:widowControl w:val="off"/>
        <w:rPr>
          <w:sz w:val="20"/>
          <w:szCs w:val="20"/>
        </w:rPr>
      </w:pPr>
      <w:r>
        <w:rPr>
          <w:b/>
          <w:sz w:val="20"/>
          <w:szCs w:val="20"/>
        </w:rPr>
        <w:t xml:space="preserve">Банковские реквизиты для возврата задатка: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72"/>
        <w:ind w:firstLine="142"/>
        <w:jc w:val="both"/>
        <w:spacing w:before="0" w:beforeAutospacing="0" w:after="0" w:afterAutospacing="0" w:line="240" w:lineRule="auto"/>
        <w:widowControl w:val="off"/>
        <w:rPr>
          <w:sz w:val="20"/>
          <w:szCs w:val="20"/>
        </w:rPr>
      </w:pPr>
      <w:r>
        <w:rPr>
          <w:sz w:val="20"/>
          <w:szCs w:val="20"/>
        </w:rPr>
        <w:t xml:space="preserve">Банк ______________________________________________________________________________________________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72"/>
        <w:ind w:firstLine="142"/>
        <w:jc w:val="both"/>
        <w:spacing w:before="0" w:beforeAutospacing="0" w:after="0" w:afterAutospacing="0" w:line="240" w:lineRule="auto"/>
        <w:widowControl w:val="off"/>
        <w:rPr>
          <w:sz w:val="20"/>
          <w:szCs w:val="20"/>
        </w:rPr>
      </w:pPr>
      <w:r>
        <w:rPr>
          <w:sz w:val="20"/>
          <w:szCs w:val="20"/>
        </w:rPr>
        <w:t xml:space="preserve">Расчётный счёт _______________________________ Корреспондентский счёт _______________________________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72"/>
        <w:ind w:firstLine="142"/>
        <w:jc w:val="both"/>
        <w:spacing w:before="0" w:beforeAutospacing="0" w:after="0" w:afterAutospacing="0" w:line="240" w:lineRule="auto"/>
        <w:widowControl w:val="off"/>
        <w:rPr>
          <w:sz w:val="20"/>
          <w:szCs w:val="20"/>
        </w:rPr>
      </w:pPr>
      <w:r>
        <w:rPr>
          <w:sz w:val="20"/>
          <w:szCs w:val="20"/>
        </w:rPr>
        <w:t xml:space="preserve">БИК_________________________________________ Лицевой счёт _________________________________________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72"/>
        <w:ind w:firstLine="142"/>
        <w:jc w:val="both"/>
        <w:spacing w:before="0" w:beforeAutospacing="0" w:after="0" w:afterAutospacing="0" w:line="240" w:lineRule="auto"/>
        <w:widowControl w:val="off"/>
        <w:rPr>
          <w:sz w:val="20"/>
          <w:szCs w:val="20"/>
        </w:rPr>
      </w:pPr>
      <w:r>
        <w:rPr>
          <w:sz w:val="20"/>
          <w:szCs w:val="20"/>
        </w:rPr>
        <w:t xml:space="preserve">Ф. И. О. (наименование) получателя ___________________________________________________________________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72"/>
        <w:ind w:firstLine="142"/>
        <w:jc w:val="both"/>
        <w:spacing w:before="0" w:beforeAutospacing="0" w:after="0" w:afterAutospacing="0" w:line="240" w:lineRule="auto"/>
        <w:widowControl w:val="off"/>
        <w:rPr>
          <w:sz w:val="20"/>
          <w:szCs w:val="20"/>
        </w:rPr>
      </w:pPr>
      <w:r>
        <w:rPr>
          <w:b/>
          <w:sz w:val="20"/>
          <w:szCs w:val="20"/>
          <w:lang w:eastAsia="zh-CN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72"/>
        <w:numPr>
          <w:ilvl w:val="0"/>
          <w:numId w:val="21"/>
        </w:numPr>
        <w:ind w:left="142" w:hanging="142"/>
        <w:jc w:val="both"/>
        <w:spacing w:before="0" w:beforeAutospacing="0" w:after="0" w:afterAutospacing="0" w:line="240" w:lineRule="auto"/>
        <w:rPr>
          <w:sz w:val="20"/>
          <w:szCs w:val="20"/>
        </w:rPr>
      </w:pPr>
      <w:r>
        <w:rPr>
          <w:sz w:val="20"/>
          <w:szCs w:val="20"/>
          <w:lang w:eastAsia="zh-CN"/>
        </w:rPr>
        <w:t xml:space="preserve">Заявитель обязуется: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72"/>
        <w:numPr>
          <w:ilvl w:val="1"/>
          <w:numId w:val="21"/>
        </w:numPr>
        <w:ind w:left="142" w:hanging="142"/>
        <w:jc w:val="both"/>
        <w:spacing w:before="0" w:beforeAutospacing="0" w:after="0" w:afterAutospacing="0" w:line="240" w:lineRule="auto"/>
        <w:rPr>
          <w:sz w:val="20"/>
          <w:szCs w:val="20"/>
        </w:rPr>
      </w:pPr>
      <w:r>
        <w:rPr>
          <w:sz w:val="20"/>
          <w:szCs w:val="20"/>
          <w:lang w:eastAsia="zh-CN"/>
        </w:rPr>
        <w:t xml:space="preserve">Соблюдать условия и порядок проведения аукциона в электронной форме, содержащиеся в Извещении о проведении аукциона в электронной форме и Регламенте Оператора электронной площадки.</w:t>
      </w:r>
      <w:r>
        <w:rPr>
          <w:rStyle w:val="809"/>
          <w:sz w:val="20"/>
          <w:szCs w:val="20"/>
          <w:vertAlign w:val="superscript"/>
          <w:lang w:eastAsia="zh-CN"/>
        </w:rPr>
        <w:footnoteReference w:id="4"/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72"/>
        <w:numPr>
          <w:ilvl w:val="1"/>
          <w:numId w:val="21"/>
        </w:numPr>
        <w:ind w:left="142" w:hanging="142"/>
        <w:jc w:val="both"/>
        <w:spacing w:before="0" w:beforeAutospacing="0" w:after="0" w:afterAutospacing="0" w:line="240" w:lineRule="auto"/>
        <w:rPr>
          <w:sz w:val="20"/>
          <w:szCs w:val="20"/>
        </w:rPr>
      </w:pPr>
      <w:r>
        <w:rPr>
          <w:sz w:val="20"/>
          <w:szCs w:val="20"/>
          <w:lang w:eastAsia="zh-CN"/>
        </w:rPr>
        <w:t xml:space="preserve">В случае признания Победителем аукциона в электронной форме, а также в иных случаях, предусмо</w:t>
      </w:r>
      <w:r>
        <w:rPr>
          <w:sz w:val="20"/>
          <w:szCs w:val="20"/>
          <w:lang w:eastAsia="zh-CN"/>
        </w:rPr>
        <w:t xml:space="preserve">тренных пунктами 13 и 14 статьи 39.12 Земельного кодекса Российской Федерации, заключить договор с Арендодателем (Продавцом) в соответствии с порядком, сроками и требованиями, установленными Извещением о проведении аукциона в электронной форме и договором.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72"/>
        <w:numPr>
          <w:ilvl w:val="0"/>
          <w:numId w:val="21"/>
        </w:numPr>
        <w:ind w:left="142" w:hanging="142"/>
        <w:jc w:val="both"/>
        <w:spacing w:before="0" w:beforeAutospacing="0" w:after="0" w:afterAutospacing="0" w:line="240" w:lineRule="auto"/>
        <w:rPr>
          <w:sz w:val="20"/>
          <w:szCs w:val="20"/>
        </w:rPr>
      </w:pPr>
      <w:r>
        <w:rPr>
          <w:sz w:val="20"/>
          <w:szCs w:val="20"/>
          <w:lang w:eastAsia="zh-CN"/>
        </w:rPr>
        <w:t xml:space="preserve">Заявитель согласен и принимает все условия, требования, положения Извещени</w:t>
      </w:r>
      <w:r>
        <w:rPr>
          <w:sz w:val="20"/>
          <w:szCs w:val="20"/>
          <w:lang w:eastAsia="zh-CN"/>
        </w:rPr>
        <w:t xml:space="preserve">я о проведении аукциона в электронной форме, проекта договора и Регламента Оператора электронной площадки, и они ему понятны. Заявителю известны сведения о Земельном участке, Заявитель надлежащим образом ознакомлен с реальным состоянием Земельного участка </w:t>
      </w:r>
      <w:r>
        <w:rPr>
          <w:b/>
          <w:sz w:val="20"/>
          <w:szCs w:val="20"/>
          <w:lang w:eastAsia="zh-CN"/>
        </w:rPr>
        <w:t xml:space="preserve">и не имеет претензий к ним</w:t>
      </w:r>
      <w:r>
        <w:rPr>
          <w:sz w:val="20"/>
          <w:szCs w:val="20"/>
          <w:lang w:eastAsia="zh-CN"/>
        </w:rPr>
        <w:t xml:space="preserve">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72"/>
        <w:numPr>
          <w:ilvl w:val="0"/>
          <w:numId w:val="21"/>
        </w:numPr>
        <w:ind w:left="142" w:hanging="142"/>
        <w:jc w:val="both"/>
        <w:spacing w:before="0" w:beforeAutospacing="0" w:after="0" w:afterAutospacing="0" w:line="240" w:lineRule="auto"/>
        <w:rPr>
          <w:sz w:val="20"/>
          <w:szCs w:val="20"/>
        </w:rPr>
      </w:pPr>
      <w:r>
        <w:rPr>
          <w:sz w:val="20"/>
          <w:szCs w:val="20"/>
          <w:lang w:eastAsia="zh-CN"/>
        </w:rPr>
        <w:t xml:space="preserve">Заявитель извещен о том, что он вправе отозвать Заявку в любое время до установленных даты и времени окончания срока приема Заявок на участие в аукционе в электронной форме, в порядке, установленном в Извещении о проведении аукциона в электронной форме.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72"/>
        <w:numPr>
          <w:ilvl w:val="0"/>
          <w:numId w:val="21"/>
        </w:numPr>
        <w:ind w:left="142" w:hanging="142"/>
        <w:jc w:val="both"/>
        <w:spacing w:before="0" w:beforeAutospacing="0" w:after="0" w:afterAutospacing="0" w:line="240" w:lineRule="auto"/>
        <w:tabs>
          <w:tab w:val="left" w:pos="142" w:leader="none"/>
          <w:tab w:val="clear" w:pos="708" w:leader="none"/>
        </w:tabs>
        <w:rPr>
          <w:sz w:val="20"/>
          <w:szCs w:val="20"/>
        </w:rPr>
      </w:pPr>
      <w:r>
        <w:rPr>
          <w:sz w:val="20"/>
          <w:szCs w:val="20"/>
          <w:lang w:eastAsia="zh-CN"/>
        </w:rPr>
        <w:t xml:space="preserve">Ответственность за достоверность представленных документов и информации несет Заявитель.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72"/>
        <w:numPr>
          <w:ilvl w:val="0"/>
          <w:numId w:val="21"/>
        </w:numPr>
        <w:ind w:left="142" w:hanging="142"/>
        <w:jc w:val="both"/>
        <w:spacing w:before="0" w:beforeAutospacing="0" w:after="0" w:afterAutospacing="0" w:line="240" w:lineRule="auto"/>
        <w:tabs>
          <w:tab w:val="left" w:pos="142" w:leader="none"/>
          <w:tab w:val="clear" w:pos="708" w:leader="none"/>
        </w:tabs>
        <w:rPr>
          <w:sz w:val="20"/>
          <w:szCs w:val="20"/>
        </w:rPr>
      </w:pPr>
      <w:r>
        <w:rPr>
          <w:sz w:val="20"/>
          <w:szCs w:val="20"/>
          <w:lang w:eastAsia="zh-CN"/>
        </w:rPr>
        <w:t xml:space="preserve">Заявитель подтверждает, что на дату подписания настоящей Заявки ознакомлен с порядком проведения аукциона в электронной форме, порядком внесения, блокирования и прекращения блокирования денежных средств в качестве задатка, и они ему понятны.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72"/>
        <w:numPr>
          <w:ilvl w:val="0"/>
          <w:numId w:val="21"/>
        </w:numPr>
        <w:ind w:left="142" w:hanging="142"/>
        <w:jc w:val="both"/>
        <w:spacing w:before="0" w:beforeAutospacing="0" w:after="0" w:afterAutospacing="0" w:line="240" w:lineRule="auto"/>
        <w:tabs>
          <w:tab w:val="left" w:pos="142" w:leader="none"/>
          <w:tab w:val="clear" w:pos="708" w:leader="none"/>
        </w:tabs>
        <w:rPr>
          <w:sz w:val="20"/>
          <w:szCs w:val="20"/>
        </w:rPr>
      </w:pPr>
      <w:r>
        <w:rPr>
          <w:sz w:val="20"/>
          <w:szCs w:val="20"/>
          <w:lang w:eastAsia="zh-CN"/>
        </w:rPr>
        <w:t xml:space="preserve">Заявитель заявляет о своем соответствии условиям отнесения к субъектам малого и среднего предпринимательства в соответствии с частью 5 статьи 4</w:t>
      </w:r>
      <w:r>
        <w:rPr>
          <w:sz w:val="20"/>
          <w:szCs w:val="20"/>
          <w:lang w:eastAsia="zh-CN"/>
        </w:rPr>
        <w:t xml:space="preserve"> Федерального закона от 24.07.2007 № 209-ФЗ «О развитии малого и среднего предпринимательства в Российской Федерации» (в случае проведения аукциона в электронной форме, участниками которого могут быть только субъекты малого и среднего предпринимательства) </w:t>
      </w:r>
      <w:r>
        <w:rPr>
          <w:rStyle w:val="809"/>
          <w:sz w:val="20"/>
          <w:szCs w:val="20"/>
          <w:vertAlign w:val="superscript"/>
          <w:lang w:eastAsia="zh-CN"/>
        </w:rPr>
        <w:footnoteReference w:id="5"/>
      </w:r>
      <w:r>
        <w:rPr>
          <w:sz w:val="20"/>
          <w:szCs w:val="20"/>
          <w:lang w:eastAsia="zh-CN"/>
        </w:rPr>
        <w:t xml:space="preserve">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72"/>
        <w:numPr>
          <w:ilvl w:val="0"/>
          <w:numId w:val="21"/>
        </w:numPr>
        <w:ind w:left="142" w:hanging="142"/>
        <w:jc w:val="both"/>
        <w:spacing w:before="0" w:beforeAutospacing="0" w:after="0" w:afterAutospacing="0" w:line="240" w:lineRule="auto"/>
        <w:tabs>
          <w:tab w:val="left" w:pos="142" w:leader="none"/>
          <w:tab w:val="clear" w:pos="708" w:leader="none"/>
        </w:tabs>
        <w:rPr>
          <w:sz w:val="20"/>
          <w:szCs w:val="20"/>
        </w:rPr>
      </w:pPr>
      <w:r>
        <w:rPr>
          <w:sz w:val="20"/>
          <w:szCs w:val="20"/>
          <w:lang w:eastAsia="zh-CN"/>
        </w:rPr>
        <w:t xml:space="preserve">Заявитель осведомлен и согласен с тем, что Арендодатель (Прод</w:t>
      </w:r>
      <w:r>
        <w:rPr>
          <w:sz w:val="20"/>
          <w:szCs w:val="20"/>
          <w:lang w:eastAsia="zh-CN"/>
        </w:rPr>
        <w:t xml:space="preserve">авец)/Организатор аукциона в электронной форме не несут ответственности за ущерб, который может быть причинен Заявителю отменой аукциона в электронной форме, внесением изменений в Извещение о проведении аукциона в электронной форме, а также приостановление</w:t>
      </w:r>
      <w:r>
        <w:rPr>
          <w:sz w:val="20"/>
          <w:szCs w:val="20"/>
          <w:lang w:eastAsia="zh-CN"/>
        </w:rPr>
        <w:t xml:space="preserve">м процедуры проведения аукциона в электронной форме. При этом Заявитель считается уведомленным об отмене аукциона в электронной форме, внесении изменений в Извещение о проведении аукциона в электронной форме с даты публикации информации об отмене аукциона </w:t>
      </w:r>
      <w:r>
        <w:rPr>
          <w:sz w:val="20"/>
          <w:szCs w:val="20"/>
          <w:lang w:eastAsia="zh-CN"/>
        </w:rPr>
        <w:t xml:space="preserve">в электронной форме, внесении изменений в Извещение о проведении аукциона в электронной форме на официальном сайте торгов Российской Федерации в информационно-телекоммуникационной сети «Интернет» для размещения информации о проведении торгов www.torgi.gov.</w:t>
      </w:r>
      <w:r>
        <w:rPr>
          <w:color w:val="000000"/>
          <w:sz w:val="20"/>
          <w:szCs w:val="20"/>
          <w:lang w:eastAsia="zh-CN"/>
        </w:rPr>
        <w:t xml:space="preserve">ruи сайте Оператора электронной площадки</w:t>
      </w:r>
      <w:r>
        <w:rPr>
          <w:sz w:val="20"/>
          <w:szCs w:val="20"/>
          <w:lang w:eastAsia="zh-CN"/>
        </w:rPr>
        <w:t xml:space="preserve">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72"/>
        <w:ind w:left="142" w:hanging="142"/>
        <w:jc w:val="both"/>
        <w:spacing w:before="0" w:beforeAutospacing="0" w:after="0" w:afterAutospacing="0" w:line="240" w:lineRule="auto"/>
        <w:rPr>
          <w:sz w:val="20"/>
          <w:szCs w:val="20"/>
        </w:rPr>
      </w:pPr>
      <w:r>
        <w:rPr>
          <w:sz w:val="20"/>
          <w:szCs w:val="20"/>
          <w:lang w:eastAsia="zh-CN"/>
        </w:rPr>
        <w:t xml:space="preserve">8.В соответствии с Ф</w:t>
      </w:r>
      <w:r>
        <w:rPr>
          <w:sz w:val="20"/>
          <w:szCs w:val="20"/>
          <w:lang w:eastAsia="zh-CN"/>
        </w:rPr>
        <w:t xml:space="preserve">едеральным законом от 27.07.2006 № 152-ФЗ «О персональных данных» (далее - Федеральный закон от 27.07.2006 № 152-ФЗ), подавая Заявку, Заявитель дает согласие на обработку персональных данных, указанных выше и содержащихся в представленных документах, в цел</w:t>
      </w:r>
      <w:r>
        <w:rPr>
          <w:sz w:val="20"/>
          <w:szCs w:val="20"/>
          <w:lang w:eastAsia="zh-CN"/>
        </w:rPr>
        <w:t xml:space="preserve">ях участия в аукционе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</w:t>
      </w:r>
      <w:r>
        <w:rPr>
          <w:sz w:val="20"/>
          <w:szCs w:val="20"/>
          <w:lang w:eastAsia="zh-CN"/>
        </w:rPr>
        <w:t xml:space="preserve">льных данных, описание способов обработки данных приведено в Федеральном законе от 27.07.2006 № 152-ФЗ),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</w:t>
      </w:r>
      <w:r>
        <w:rPr>
          <w:sz w:val="20"/>
          <w:szCs w:val="20"/>
          <w:lang w:eastAsia="zh-CN"/>
        </w:rPr>
        <w:t xml:space="preserve">е согласие действует бессрочно и может быть отозвано в любой момент по соглашению сторон. Заявитель подтверждает, что ознакомлен с положениями Федерального закона от 27.07.2006 №152-ФЗ, права и обязанности в области защиты персональных данных ему известны.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72"/>
        <w:spacing w:before="0" w:beforeAutospacing="0" w:after="0" w:afterAutospacing="0" w:line="240" w:lineRule="auto"/>
        <w:rPr>
          <w:sz w:val="20"/>
          <w:szCs w:val="20"/>
        </w:rPr>
      </w:pPr>
      <w:r>
        <w:rPr>
          <w:sz w:val="20"/>
          <w:szCs w:val="20"/>
          <w:lang w:eastAsia="zh-CN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72"/>
        <w:spacing w:before="0" w:beforeAutospacing="0" w:after="0" w:afterAutospacing="0" w:line="240" w:lineRule="auto"/>
        <w:rPr>
          <w:sz w:val="20"/>
          <w:szCs w:val="20"/>
        </w:rPr>
      </w:pPr>
      <w:r>
        <w:rPr>
          <w:sz w:val="20"/>
          <w:szCs w:val="20"/>
          <w:lang w:eastAsia="zh-CN"/>
        </w:rPr>
        <w:t xml:space="preserve">Подписано усиленной квалифицированной электронной подписью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Style w:val="972"/>
        <w:tblW w:w="5000" w:type="pct"/>
        <w:tblInd w:w="0" w:type="dxa"/>
        <w:tblLayout w:type="fixed"/>
        <w:tblCellMar>
          <w:left w:w="85" w:type="dxa"/>
          <w:top w:w="28" w:type="dxa"/>
          <w:right w:w="85" w:type="dxa"/>
          <w:bottom w:w="28" w:type="dxa"/>
        </w:tblCellMar>
        <w:tblLook w:val="04A0" w:firstRow="1" w:lastRow="0" w:firstColumn="1" w:lastColumn="0" w:noHBand="0" w:noVBand="1"/>
      </w:tblPr>
      <w:tblGrid>
        <w:gridCol w:w="9498"/>
      </w:tblGrid>
      <w:tr>
        <w:tblPrEx/>
        <w:trPr>
          <w:trHeight w:val="262"/>
        </w:trPr>
        <w:tc>
          <w:tcPr>
            <w:tcBorders>
              <w:bottom w:val="none" w:color="000000" w:sz="4" w:space="0"/>
            </w:tcBorders>
            <w:tcW w:w="9498" w:type="dxa"/>
            <w:textDirection w:val="lrTb"/>
            <w:noWrap w:val="false"/>
          </w:tcPr>
          <w:p>
            <w:pPr>
              <w:pStyle w:val="772"/>
              <w:jc w:val="left"/>
              <w:spacing w:before="0" w:beforeAutospacing="0" w:after="0" w:afterAutospacing="0" w:line="240" w:lineRule="auto"/>
              <w:widowControl/>
              <w:rPr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ru-RU" w:eastAsia="zh-CN" w:bidi="ar-SA"/>
              </w:rPr>
              <w:t xml:space="preserve">Данные электронной подписи</w:t>
            </w:r>
            <w:r>
              <w:rPr>
                <w:bCs/>
                <w:sz w:val="20"/>
                <w:szCs w:val="20"/>
              </w:rPr>
            </w:r>
            <w:r>
              <w:rPr>
                <w:bCs/>
                <w:sz w:val="20"/>
                <w:szCs w:val="20"/>
              </w:rPr>
            </w:r>
          </w:p>
        </w:tc>
      </w:tr>
      <w:tr>
        <w:tblPrEx/>
        <w:trPr>
          <w:trHeight w:val="171"/>
        </w:trPr>
        <w:tc>
          <w:tcPr>
            <w:tcBorders>
              <w:top w:val="none" w:color="000000" w:sz="4" w:space="0"/>
              <w:bottom w:val="none" w:color="000000" w:sz="4" w:space="0"/>
            </w:tcBorders>
            <w:tcW w:w="9498" w:type="dxa"/>
            <w:textDirection w:val="lrTb"/>
            <w:noWrap w:val="false"/>
          </w:tcPr>
          <w:p>
            <w:pPr>
              <w:pStyle w:val="772"/>
              <w:jc w:val="left"/>
              <w:spacing w:before="0" w:beforeAutospacing="0" w:after="0" w:afterAutospacing="0" w:line="240" w:lineRule="auto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 w:eastAsia="zh-CN" w:bidi="ar-SA"/>
              </w:rPr>
              <w:t xml:space="preserve">Владелец: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rHeight w:val="181"/>
        </w:trPr>
        <w:tc>
          <w:tcPr>
            <w:tcBorders>
              <w:top w:val="none" w:color="000000" w:sz="4" w:space="0"/>
              <w:bottom w:val="none" w:color="000000" w:sz="4" w:space="0"/>
            </w:tcBorders>
            <w:tcW w:w="9498" w:type="dxa"/>
            <w:textDirection w:val="lrTb"/>
            <w:noWrap w:val="false"/>
          </w:tcPr>
          <w:p>
            <w:pPr>
              <w:pStyle w:val="772"/>
              <w:jc w:val="left"/>
              <w:spacing w:before="0" w:beforeAutospacing="0" w:after="0" w:afterAutospacing="0" w:line="240" w:lineRule="auto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 w:eastAsia="zh-CN" w:bidi="ar-SA"/>
              </w:rPr>
              <w:t xml:space="preserve">Организация: </w:t>
            </w:r>
            <w:r>
              <w:rPr>
                <w:sz w:val="20"/>
                <w:szCs w:val="20"/>
              </w:rPr>
              <w:fldChar w:fldCharType="begin"/>
            </w:r>
            <w:r>
              <w:rPr>
                <w:sz w:val="20"/>
                <w:szCs w:val="20"/>
                <w:lang w:val="ru-RU" w:eastAsia="zh-CN" w:bidi="ar-SA"/>
              </w:rPr>
              <w:instrText xml:space="preserve">Документ_ЭлПодпись_Организация_Участник</w:instrText>
            </w:r>
            <w:r>
              <w:rPr>
                <w:sz w:val="20"/>
                <w:szCs w:val="20"/>
                <w:lang w:val="ru-RU" w:eastAsia="zh-CN" w:bidi="ar-SA"/>
              </w:rPr>
              <w:fldChar w:fldCharType="separate"/>
            </w:r>
            <w:r>
              <w:rPr>
                <w:b/>
                <w:bCs/>
                <w:sz w:val="20"/>
                <w:szCs w:val="20"/>
                <w:lang w:val="ru-RU" w:eastAsia="zh-CN" w:bidi="ar-SA"/>
              </w:rPr>
              <w:t xml:space="preserve">.</w:t>
            </w:r>
            <w:r>
              <w:rPr>
                <w:sz w:val="20"/>
                <w:szCs w:val="20"/>
                <w:lang w:val="ru-RU" w:eastAsia="zh-CN" w:bidi="ar-SA"/>
              </w:rPr>
              <w:fldChar w:fldCharType="end"/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rHeight w:val="181"/>
        </w:trPr>
        <w:tc>
          <w:tcPr>
            <w:tcBorders>
              <w:top w:val="none" w:color="000000" w:sz="4" w:space="0"/>
              <w:bottom w:val="none" w:color="000000" w:sz="4" w:space="0"/>
            </w:tcBorders>
            <w:tcW w:w="9498" w:type="dxa"/>
            <w:textDirection w:val="lrTb"/>
            <w:noWrap w:val="false"/>
          </w:tcPr>
          <w:p>
            <w:pPr>
              <w:pStyle w:val="772"/>
              <w:jc w:val="left"/>
              <w:spacing w:before="0" w:beforeAutospacing="0" w:after="0" w:afterAutospacing="0" w:line="240" w:lineRule="auto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 w:eastAsia="zh-CN" w:bidi="ar-SA"/>
              </w:rPr>
              <w:t xml:space="preserve">Подписано: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rHeight w:val="171"/>
        </w:trPr>
        <w:tc>
          <w:tcPr>
            <w:tcBorders>
              <w:top w:val="none" w:color="000000" w:sz="4" w:space="0"/>
              <w:bottom w:val="none" w:color="000000" w:sz="4" w:space="0"/>
            </w:tcBorders>
            <w:tcW w:w="9498" w:type="dxa"/>
            <w:textDirection w:val="lrTb"/>
            <w:noWrap w:val="false"/>
          </w:tcPr>
          <w:p>
            <w:pPr>
              <w:pStyle w:val="772"/>
              <w:jc w:val="left"/>
              <w:spacing w:before="0" w:beforeAutospacing="0" w:after="0" w:afterAutospacing="0" w:line="240" w:lineRule="auto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 w:eastAsia="zh-CN" w:bidi="ar-SA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rHeight w:val="181"/>
        </w:trPr>
        <w:tc>
          <w:tcPr>
            <w:tcBorders>
              <w:top w:val="none" w:color="000000" w:sz="4" w:space="0"/>
              <w:bottom w:val="none" w:color="000000" w:sz="4" w:space="0"/>
            </w:tcBorders>
            <w:tcW w:w="9498" w:type="dxa"/>
            <w:textDirection w:val="lrTb"/>
            <w:noWrap w:val="false"/>
          </w:tcPr>
          <w:p>
            <w:pPr>
              <w:pStyle w:val="772"/>
              <w:jc w:val="left"/>
              <w:spacing w:before="0" w:beforeAutospacing="0" w:after="0" w:afterAutospacing="0" w:line="240" w:lineRule="auto"/>
              <w:widowControl/>
              <w:rPr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ru-RU" w:eastAsia="zh-CN" w:bidi="ar-SA"/>
              </w:rPr>
              <w:t xml:space="preserve">Данные сертификата</w:t>
            </w:r>
            <w:r>
              <w:rPr>
                <w:bCs/>
                <w:sz w:val="20"/>
                <w:szCs w:val="20"/>
              </w:rPr>
            </w:r>
            <w:r>
              <w:rPr>
                <w:bCs/>
                <w:sz w:val="20"/>
                <w:szCs w:val="20"/>
              </w:rPr>
            </w:r>
          </w:p>
        </w:tc>
      </w:tr>
      <w:tr>
        <w:tblPrEx/>
        <w:trPr>
          <w:trHeight w:val="171"/>
        </w:trPr>
        <w:tc>
          <w:tcPr>
            <w:tcBorders>
              <w:top w:val="none" w:color="000000" w:sz="4" w:space="0"/>
              <w:bottom w:val="none" w:color="000000" w:sz="4" w:space="0"/>
            </w:tcBorders>
            <w:tcW w:w="9498" w:type="dxa"/>
            <w:textDirection w:val="lrTb"/>
            <w:noWrap w:val="false"/>
          </w:tcPr>
          <w:p>
            <w:pPr>
              <w:pStyle w:val="772"/>
              <w:jc w:val="left"/>
              <w:spacing w:before="0" w:beforeAutospacing="0" w:after="0" w:afterAutospacing="0" w:line="240" w:lineRule="auto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 w:eastAsia="zh-CN" w:bidi="ar-SA"/>
              </w:rPr>
              <w:t xml:space="preserve">Серийный номер: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rHeight w:val="181"/>
        </w:trPr>
        <w:tc>
          <w:tcPr>
            <w:tcBorders>
              <w:top w:val="none" w:color="000000" w:sz="4" w:space="0"/>
              <w:bottom w:val="none" w:color="000000" w:sz="4" w:space="0"/>
            </w:tcBorders>
            <w:tcW w:w="9498" w:type="dxa"/>
            <w:textDirection w:val="lrTb"/>
            <w:noWrap w:val="false"/>
          </w:tcPr>
          <w:p>
            <w:pPr>
              <w:pStyle w:val="772"/>
              <w:jc w:val="left"/>
              <w:spacing w:before="0" w:beforeAutospacing="0" w:after="0" w:afterAutospacing="0" w:line="240" w:lineRule="auto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 w:eastAsia="zh-CN" w:bidi="ar-SA"/>
              </w:rPr>
              <w:t xml:space="preserve">Срок действия: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rHeight w:val="181"/>
        </w:trPr>
        <w:tc>
          <w:tcPr>
            <w:tcBorders>
              <w:top w:val="none" w:color="000000" w:sz="4" w:space="0"/>
            </w:tcBorders>
            <w:tcW w:w="9498" w:type="dxa"/>
            <w:textDirection w:val="lrTb"/>
            <w:noWrap w:val="false"/>
          </w:tcPr>
          <w:p>
            <w:pPr>
              <w:pStyle w:val="772"/>
              <w:jc w:val="left"/>
              <w:spacing w:before="0" w:beforeAutospacing="0" w:after="0" w:afterAutospacing="0" w:line="240" w:lineRule="auto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 w:eastAsia="zh-CN" w:bidi="ar-SA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772"/>
        <w:ind w:left="7655" w:firstLine="0"/>
        <w:jc w:val="both"/>
        <w:spacing w:before="0" w:beforeAutospacing="0" w:after="0" w:afterAutospacing="0" w:line="240" w:lineRule="auto"/>
        <w:widowControl w:val="off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72"/>
        <w:spacing w:before="0" w:beforeAutospacing="0" w:after="0" w:afterAutospacing="0" w:line="240" w:lineRule="auto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  <w:br w:type="page" w:clear="all"/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72"/>
        <w:ind w:left="7655" w:firstLine="0"/>
        <w:jc w:val="both"/>
        <w:spacing w:before="0" w:beforeAutospacing="0" w:after="0" w:afterAutospacing="0" w:line="240" w:lineRule="auto"/>
        <w:widowControl w:val="off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Приложение 2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772"/>
        <w:ind w:firstLine="851"/>
        <w:jc w:val="center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b/>
          <w:sz w:val="20"/>
          <w:szCs w:val="20"/>
          <w:highlight w:val="white"/>
        </w:rPr>
        <w:t xml:space="preserve">ДОГОВОР АРЕНДЫ ЗЕМЕЛЬНОГО УЧАСТКА №._______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72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  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город Кострома                                                          «___» _________ 20__ года 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72"/>
        <w:ind w:firstLine="851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b/>
          <w:sz w:val="20"/>
          <w:szCs w:val="20"/>
          <w:highlight w:val="white"/>
        </w:rPr>
        <w:t xml:space="preserve">Управление имущественных и земельных отношений Администрации города Костромы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, в лице_________, действующего на основании П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оложения об Управлении, утвержденного постановлением Администрации города Костромы от 23 марта 2015 года № 604 и кадрового распоряжения Администрации города Костромы от _____, именуемое в дальнейшем «Арендодатель», с одной стороны, и </w:t>
      </w:r>
      <w:r>
        <w:rPr>
          <w:rFonts w:ascii="Times New Roman" w:hAnsi="Times New Roman" w:cs="Times New Roman"/>
          <w:b/>
          <w:sz w:val="20"/>
          <w:szCs w:val="20"/>
          <w:highlight w:val="white"/>
        </w:rPr>
        <w:t xml:space="preserve">_________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, в лице _________, действующего на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основании _________, именуемое в дальнейшем «Арендатор», совместно именуемые «Стороны», в соответствии со статьями 39.1, 39.6, 39.7, 39.8, 39.12, 39.13 Земельного кодекса Российской Федерации, заключили настоящий договор (далее – Договор) о нижеследующем: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72"/>
        <w:jc w:val="center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b/>
          <w:bCs/>
          <w:sz w:val="20"/>
          <w:szCs w:val="20"/>
          <w:highlight w:val="white"/>
        </w:rPr>
        <w:t xml:space="preserve">1. Предмет договора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72"/>
        <w:ind w:left="0" w:right="0" w:firstLine="709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1.1. Арендода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тель обязуется предоставить Арендатору в аренду для строительства земельный участок из земель населенных пунктов, государственная собственность на которые не разграничена, с кадастровым номером _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_____ по адресу: Российская Федерация, Костромск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ая область, город Кострома, ___ (дале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–Участок), вид разрешенного использования: ____, в границах, указанных в кадастровом паспорте Участка (дата и номер кадастрового паспорта), общей площадью ____ квадратных метра (ов).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72"/>
        <w:ind w:left="142" w:right="0" w:firstLine="567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1.2. Участок имеет следующие ограничения (обременения):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72"/>
        <w:ind w:firstLine="709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1.3. Внесение изменений в Договор в части изменения вида разрешенного использования земельного участка не допускается.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72"/>
        <w:jc w:val="center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b/>
          <w:bCs/>
          <w:sz w:val="20"/>
          <w:szCs w:val="20"/>
          <w:highlight w:val="white"/>
        </w:rPr>
        <w:t xml:space="preserve">2. Срок Договора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72"/>
        <w:ind w:left="0" w:right="0" w:firstLine="709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2.1. Договор заключен сроком на ______ с даты его подписания Сторонами. 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72"/>
        <w:ind w:left="0" w:right="0" w:firstLine="709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2.2. Договор, заключенный на срок один год и более, подлежит государственной регистрации в Управлении Федеральной службы государственной регистрации, кадастра и картографии по Костромской области.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72"/>
        <w:ind w:left="0" w:right="0" w:firstLine="709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2.3. Арендатор земельного участка не имеет преимущественного права на заключение на новый срок договора аренды такого земельного участка без проведения торгов.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72"/>
        <w:jc w:val="center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b/>
          <w:bCs/>
          <w:sz w:val="20"/>
          <w:szCs w:val="20"/>
          <w:highlight w:val="white"/>
        </w:rPr>
        <w:t xml:space="preserve">3. Размер и условия внесения арендной платы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ind w:left="0" w:right="-5" w:firstLine="709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  <w14:ligatures w14:val="non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3.1.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Размер арендной платы устанавливается на основании протокола о результатах торгов.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В сумму первого платежа по Договору включается сумма задатка, уплаченная Покупателем по заявке. Е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жегодная арендная плата за земельный участок, указанный в пункте 1.1. Договора, составляет _____ рублей.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 Арендная плата в кварт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ал составляет _______ рублей.</w:t>
      </w:r>
      <w:r>
        <w:rPr>
          <w:rFonts w:ascii="Times New Roman" w:hAnsi="Times New Roman" w:cs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 w:cs="Times New Roman"/>
          <w:sz w:val="20"/>
          <w:szCs w:val="20"/>
          <w:highlight w:val="white"/>
          <w14:ligatures w14:val="none"/>
        </w:rPr>
      </w:r>
    </w:p>
    <w:p>
      <w:pPr>
        <w:ind w:left="0" w:right="-5" w:firstLine="709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  <w14:ligatures w14:val="non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3.2.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Арендатор перечисляет Арендодателю: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Полу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чатель У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ФК по Костромской области (Управление имущественных и земельных отношений Администрации города Костромы); ИНН / КПП 4401006568 / 440101001; Единый казначейский счет 40102810145370000103;Казначейский счет 03100643000000014100; Банк получателя ОКЦ № 1 ВОЛГО-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ВЯТСКОЕ ГУ БАНКА РОССИИ//УФК по Костромской области, г. Кострома; БИК ТОФК 042202103; ОКТМО 34701000; КБК 96611105012040000120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,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 «За аренду земельного участка по адресу: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_______, договор № ____»:</w:t>
      </w:r>
      <w:r>
        <w:rPr>
          <w:rFonts w:ascii="Times New Roman" w:hAnsi="Times New Roman" w:cs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 w:cs="Times New Roman"/>
          <w:sz w:val="20"/>
          <w:szCs w:val="20"/>
          <w:highlight w:val="white"/>
          <w14:ligatures w14:val="none"/>
        </w:rPr>
      </w:r>
    </w:p>
    <w:p>
      <w:pPr>
        <w:ind w:left="0" w:right="0" w:firstLine="709"/>
        <w:jc w:val="both"/>
        <w:spacing w:before="0" w:beforeAutospacing="0" w:after="0" w:afterAutospacing="0" w:line="240" w:lineRule="auto"/>
        <w:widowControl w:val="off"/>
        <w:tabs>
          <w:tab w:val="clear" w:pos="0" w:leader="none"/>
        </w:tabs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- арендную плату за первый год аренды земельного участка, указанного в пункте 1.1 Договора, в сумме ________ (с учетом задатка) в течение 10 дней с даты подписания настоящего Д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оговора. Днем оплаты арендной платы, указанной в Договоре, считается день зачисления денежных средств на расчетный счет Арендодателя. Перечисленный Арендодателю задаток за участие в аукционе на право заключения договора аренды земельного участка в размере </w:t>
      </w:r>
      <w:r>
        <w:rPr>
          <w:rFonts w:ascii="Times New Roman" w:hAnsi="Times New Roman" w:cs="Times New Roman"/>
          <w:b/>
          <w:sz w:val="20"/>
          <w:szCs w:val="20"/>
          <w:highlight w:val="white"/>
        </w:rPr>
        <w:t xml:space="preserve">_______</w:t>
      </w:r>
      <w:r>
        <w:rPr>
          <w:rFonts w:ascii="Times New Roman" w:hAnsi="Times New Roman" w:cs="Times New Roman"/>
          <w:b w:val="0"/>
          <w:bCs w:val="0"/>
          <w:sz w:val="20"/>
          <w:szCs w:val="20"/>
          <w:highlight w:val="white"/>
        </w:rPr>
        <w:t xml:space="preserve"> рублей</w:t>
      </w:r>
      <w:r>
        <w:rPr>
          <w:rFonts w:ascii="Times New Roman" w:hAnsi="Times New Roman" w:cs="Times New Roman"/>
          <w:b w:val="0"/>
          <w:bCs w:val="0"/>
          <w:sz w:val="20"/>
          <w:szCs w:val="20"/>
          <w:highlight w:val="white"/>
        </w:rPr>
        <w:t xml:space="preserve">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зачисляется в счет арендной платы за земельный участок по настоящему Договору;</w:t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ind w:left="0" w:right="0" w:firstLine="709"/>
        <w:jc w:val="both"/>
        <w:spacing w:before="0" w:beforeAutospacing="0" w:after="0" w:afterAutospacing="0" w:line="240" w:lineRule="auto"/>
        <w:widowControl w:val="off"/>
        <w:tabs>
          <w:tab w:val="clear" w:pos="0" w:leader="none"/>
        </w:tabs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- арендную плату за второй год аренды и до окончания срока аренды ежеквартально равными долями не позднее 1-го числа первого месяца квартала, следующего за отчетным. 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ind w:left="0" w:right="0" w:firstLine="709"/>
        <w:jc w:val="both"/>
        <w:spacing w:before="0" w:beforeAutospacing="0" w:after="0" w:afterAutospacing="0" w:line="240" w:lineRule="auto"/>
        <w:widowControl w:val="off"/>
        <w:tabs>
          <w:tab w:val="clear" w:pos="0" w:leader="none"/>
        </w:tabs>
        <w:rPr>
          <w:rFonts w:ascii="Times New Roman" w:hAnsi="Times New Roman" w:cs="Times New Roman"/>
          <w:sz w:val="24"/>
          <w:szCs w:val="24"/>
          <w:highlight w:val="white"/>
          <w14:ligatures w14:val="non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3.3. Обязательства по оплате арендной платы по Договору считаются исполненными после внесения Арендатором арендной платы в полном объеме за период, установленный пунктом 3.1. Договора. При внесении Арендатором арендной платы не в полном объеме,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р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азмер которого установлен пунктом 3.1 Договора, обязательства Договора считаются неисполненными.</w:t>
      </w:r>
      <w:r>
        <w:rPr>
          <w:rFonts w:ascii="Times New Roman" w:hAnsi="Times New Roman" w:cs="Times New Roman"/>
          <w:sz w:val="24"/>
          <w:szCs w:val="24"/>
          <w:highlight w:val="white"/>
          <w14:ligatures w14:val="none"/>
        </w:rPr>
      </w:r>
      <w:r>
        <w:rPr>
          <w:rFonts w:ascii="Times New Roman" w:hAnsi="Times New Roman" w:cs="Times New Roman"/>
          <w:sz w:val="24"/>
          <w:szCs w:val="24"/>
          <w:highlight w:val="white"/>
          <w14:ligatures w14:val="none"/>
        </w:rPr>
      </w:r>
    </w:p>
    <w:p>
      <w:pPr>
        <w:pStyle w:val="772"/>
        <w:ind w:left="0" w:right="0" w:firstLine="709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3.4. В случае превышения платежа над начисленной суммой по арендной плате погашается задолженность по п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еням за первый период (и последующий за ним), в котором образовалась задолженность. После погашения пеней, штрафов и всей суммы задолженности по арендной плате, оставшаяся сумма считается авансовым внесением арендной платы за ближайший оплачиваемый период.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72"/>
        <w:ind w:left="0" w:right="0" w:firstLine="709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3.5. Взаиморасчеты сторон по настоящему Договору фиксируются актом сверки, который составляется Арендодателем. В течение пяти рабочих дней со дня получения акта сверки, Арендатор обязан подписать его или представить мотивированный отказ.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72"/>
        <w:ind w:firstLine="851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Если в течение указанного срока Арендатор не подписывает акт сверки и не представляет мотивированный отказ от его подписания, акт сверки считается подписанным Арендатором.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72"/>
        <w:ind w:left="0" w:right="0" w:firstLine="709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3.6. В случае одностороннего отказа, предусмотренного пунктом 6.2. настоящего Договора,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досрочного расторжения Договора в случаях, предусмотренных пунктами 6.2.1.-6.2.6. настоящего Договора, арендная плата,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предусмотренная пунктом 3.1. настоящего Договора, возврату Арендатору не подлежит.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72"/>
        <w:jc w:val="center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b/>
          <w:bCs/>
          <w:sz w:val="20"/>
          <w:szCs w:val="20"/>
          <w:highlight w:val="white"/>
        </w:rPr>
        <w:t xml:space="preserve">4. Права и обязанности Сторон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72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4.1. Арендодатель имеет право: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72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4.1.1. На односторонний отказ от исполнения Договора во внесудебном порядке, в случаях, предусмотренных пунктом 6.2. Договора;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72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4.1.2. На досрочное расторжение Договора в судебном порядке, в случаях, предусмотренных пунктом 6.4. Договора;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72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4.1.3. На беспрепятственный доступ на территорию арендуемого земельного участка с целью его осмотра на предмет соблюдения условий Договора.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72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4.1.4. На возмещение убытков, причиненных ухудшением качества Участка и экологической обстановки в результате хозяйственной деятельности Арендаторов, а также по иным основаниям, предусмотренным законодательством Российской Федерации.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72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4.2. Арендодатель обязан: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72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4.2.1. Выполнять в полном объеме все условия Договора.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72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4.2.2. Передать Арендатору участок по акту приема – передачи.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72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4.2.3. Письменно и своевременно уведомить Арендатора в случае изменения номеров счетов для перечисления арендной платы, указанных в пункте 3.2 Договора.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72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4.2.4. Письменно сообщить Арендатору не позднее, чем за 14 (четырнадцать) дней о необходимости освобождения Участка при досрочном расторжении Договора или одностороннем отказе от исполнения Договора.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72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4.2.5. Предоставлять расчет арендной платы Арендатору по его требованию.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72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4.3. Арендатор имеет право: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72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4.3.1. Использовать Участок на условиях, установленных Договором.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72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4.4. Арендатор обязан: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72"/>
        <w:ind w:firstLine="722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4.4.1. Выполнять в полном объеме все условия Договора.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72"/>
        <w:ind w:firstLine="722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4.4.2. Использовать Участок в соответствии с целевым назначением и разрешенным использованием.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72"/>
        <w:ind w:firstLine="722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4.4.3. Без получения счета и в соответствии с условиями договора уплачивать в размере и на условиях, установленных Договором, арендную плату.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72"/>
        <w:ind w:firstLine="722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4.4.4.</w:t>
        <w:tab/>
        <w:t xml:space="preserve">Обеспечивать Арендодателю и его представителям, пр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едставителям органов государственного и муниципального земельного контроля доступ на Участок по их требованию и выполнять все предписания указанных должностных лиц, соответствующим службам доступ для эксплуатации, ремонта и обслуживания линий коммуникаций.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72"/>
        <w:ind w:firstLine="722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4.4.5. Письменно сообщить Арендод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ателю не позднее, чем за 1 (один) месяц о предстоящем освобождении Участка в связи с окончанием срока действия Договора. Передача земельного участка по акту приема-передачи осуществляется Арендатором в день, следующий за днем прекращения действия Договора.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72"/>
        <w:ind w:firstLine="722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4.4.6. Не допускать действий, приводящих к ухудшению экологической обстановки на арендуемом земельном участке и прилегающих к нему территориях. 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72"/>
        <w:ind w:firstLine="722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4.4.7. За свой счет выполнять работы по благоустройству территории, поддержанию ее в надлежащем санитарном состоянии в соответствии с законодательством Костромской области и нормативными правовыми актами органов местного самоуправления.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72"/>
        <w:ind w:firstLine="722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4.4.8. В 10-дневный срок направить Арендодателю письменное уведомление об изменении названия, юридического адреса, электронной почты, расчетного счета или прекращения деятельности п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редприятия, учреждения или организации в случае, если Арендатор – юридическое лицо; об изменении фамилии, имени, отчества, адреса места жительства, номера телефона, номера факса и электронной почты (если имеется) в случае, если Арендатор – физическое лицо.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72"/>
        <w:ind w:firstLine="722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4.4.9. Соблюдать санитарные, противопожарные нормы и требования, действующие правила благоустройства территории города Костромы, а так же иные требования, установленные действующим законодательством.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ind w:firstLine="722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4.4.10. </w:t>
      </w:r>
      <w:r>
        <w:rPr>
          <w:rFonts w:ascii="Times New Roman" w:hAnsi="Times New Roman" w:cs="Times New Roman"/>
          <w:iCs/>
          <w:sz w:val="20"/>
          <w:szCs w:val="20"/>
          <w:highlight w:val="white"/>
          <w:lang w:eastAsia="ru-RU"/>
        </w:rPr>
        <w:t xml:space="preserve">Получить разрешение на рубку (обрезку) древесно-кустарниковой растительности и ликвидацию трав</w:t>
      </w:r>
      <w:r>
        <w:rPr>
          <w:rFonts w:ascii="Times New Roman" w:hAnsi="Times New Roman" w:cs="Times New Roman"/>
          <w:iCs/>
          <w:sz w:val="20"/>
          <w:szCs w:val="20"/>
          <w:highlight w:val="white"/>
          <w:lang w:eastAsia="ru-RU"/>
        </w:rPr>
        <w:t xml:space="preserve">яного покрова в соответствии с Порядком выдачи разрешений на рубку (обрезку) древесно-кустарниковой растительности и ликвидацию травяного покрова на территории города Костромы, утвержденным постановлением Главы города Костромы от 30 июня 2009 года № 1169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ind w:firstLine="722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4.4.11. В случае если Участок находится в зоне археологического слоя, с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облюдать особые условия использования земельного участка и режим хозяйственной деятельности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ind w:firstLine="722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  <w:lang w:eastAsia="ru-RU"/>
          <w14:ligatures w14:val="non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4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.4.12. </w:t>
      </w:r>
      <w:r>
        <w:rPr>
          <w:rFonts w:ascii="Times New Roman" w:hAnsi="Times New Roman" w:cs="Times New Roman"/>
          <w:sz w:val="20"/>
          <w:szCs w:val="20"/>
          <w:highlight w:val="white"/>
          <w:lang w:eastAsia="ru-RU"/>
        </w:rPr>
        <w:t xml:space="preserve">Соблюдать особые условия использования Участка и режим хозяйственной деятельности в охранных зонах об</w:t>
      </w:r>
      <w:r>
        <w:rPr>
          <w:rFonts w:ascii="Times New Roman" w:hAnsi="Times New Roman" w:cs="Times New Roman"/>
          <w:sz w:val="20"/>
          <w:szCs w:val="20"/>
          <w:highlight w:val="white"/>
          <w:lang w:eastAsia="ru-RU"/>
        </w:rPr>
        <w:t xml:space="preserve">ъектов инженерной инфрастр</w:t>
      </w:r>
      <w:r>
        <w:rPr>
          <w:rFonts w:ascii="Times New Roman" w:hAnsi="Times New Roman" w:cs="Times New Roman"/>
          <w:sz w:val="20"/>
          <w:szCs w:val="20"/>
          <w:highlight w:val="white"/>
          <w:lang w:eastAsia="ru-RU"/>
        </w:rPr>
        <w:t xml:space="preserve">уктуры</w:t>
      </w:r>
      <w:r>
        <w:rPr>
          <w:rFonts w:ascii="Times New Roman" w:hAnsi="Times New Roman" w:cs="Times New Roman"/>
          <w:sz w:val="20"/>
          <w:szCs w:val="20"/>
          <w:highlight w:val="white"/>
          <w:lang w:eastAsia="ru-RU"/>
        </w:rPr>
        <w:t xml:space="preserve">, </w:t>
      </w:r>
      <w:r>
        <w:rPr>
          <w:rFonts w:ascii="Times New Roman" w:hAnsi="Times New Roman" w:cs="Times New Roman"/>
          <w:sz w:val="20"/>
          <w:szCs w:val="20"/>
          <w:highlight w:val="white"/>
          <w:lang w:eastAsia="ru-RU"/>
        </w:rPr>
        <w:t xml:space="preserve">о</w:t>
      </w:r>
      <w:r>
        <w:rPr>
          <w:rFonts w:ascii="Times New Roman" w:hAnsi="Times New Roman" w:cs="Times New Roman"/>
          <w:sz w:val="20"/>
          <w:szCs w:val="20"/>
          <w:highlight w:val="white"/>
          <w:lang w:eastAsia="ru-RU"/>
        </w:rPr>
        <w:t xml:space="preserve">беспечить беспрепятственный доступ на Участок соответствующим службам для эксплуатации, ремонта и обслуживания линий коммуникаций.</w:t>
      </w:r>
      <w:r>
        <w:rPr>
          <w:rFonts w:ascii="Times New Roman" w:hAnsi="Times New Roman" w:cs="Times New Roman"/>
          <w:sz w:val="20"/>
          <w:szCs w:val="20"/>
          <w:highlight w:val="white"/>
          <w:lang w:eastAsia="ru-RU"/>
          <w14:ligatures w14:val="none"/>
        </w:rPr>
      </w:r>
      <w:r>
        <w:rPr>
          <w:rFonts w:ascii="Times New Roman" w:hAnsi="Times New Roman" w:cs="Times New Roman"/>
          <w:sz w:val="20"/>
          <w:szCs w:val="20"/>
          <w:highlight w:val="white"/>
          <w:lang w:eastAsia="ru-RU"/>
          <w14:ligatures w14:val="none"/>
        </w:rPr>
      </w:r>
    </w:p>
    <w:p>
      <w:pPr>
        <w:pStyle w:val="772"/>
        <w:ind w:firstLine="722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4.4.13. Не передавать арендованный земельный участок в субаренду, а также права и обязанности по договору третьим лицам, не осуществлять мероприятий по его разделу, объединению, перераспределению, выделу.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72"/>
        <w:ind w:firstLine="722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4.4.14. Возвратить Участок в надлежащем состоянии по окончанию действия Договора, при досрочном расторжении Договора, одностороннем отказе от исполнения Договора в день, следующий за днем прекращения Договора.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72"/>
        <w:ind w:firstLine="722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4.4.15. Оформить разрешение на строительство и проведение земляных работ при прокладке инженерных сетей в Администрации города Костромы.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72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4.5. Арендодатель и Арендатор имеют иные права и несут иные обязанности, установленные законодательством Российской Федерации.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72"/>
        <w:jc w:val="center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b/>
          <w:bCs/>
          <w:sz w:val="20"/>
          <w:szCs w:val="20"/>
          <w:highlight w:val="white"/>
        </w:rPr>
        <w:t xml:space="preserve">5. Ответственность Сторон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72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5.1. Ответственность за состояние Участка наступает у Арендатора с момента подписания Сторонами акта приема-передачи и прекращается с момента подписания акта о его передаче Арендодателю.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  <w14:ligatures w14:val="non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5.2. За нарушение услов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ий Договора Стороны несут ответственность, предусмотренную законодательством Российской Федерации.</w:t>
      </w:r>
      <w:r>
        <w:rPr>
          <w:rFonts w:ascii="Times New Roman" w:hAnsi="Times New Roman" w:cs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 w:cs="Times New Roman"/>
          <w:sz w:val="20"/>
          <w:szCs w:val="20"/>
          <w:highlight w:val="white"/>
          <w14:ligatures w14:val="none"/>
        </w:rPr>
      </w:r>
    </w:p>
    <w:p>
      <w:pPr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  <w14:ligatures w14:val="non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5.3.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 w:cs="Times New Roman"/>
          <w:sz w:val="20"/>
          <w:szCs w:val="20"/>
          <w:highlight w:val="white"/>
          <w:lang w:eastAsia="ru-RU"/>
        </w:rPr>
        <w:t xml:space="preserve">За нарушение срока внесения арендной платы по Договору Арендатор выплачивает Арендодателю пени из расчета 1/150 ставки рефинансирования Центрального Банка Российской Федерации от размера невнесенной арендной платы за каждый календарный день просрочки.</w:t>
      </w:r>
      <w:r>
        <w:rPr>
          <w:rFonts w:ascii="Times New Roman" w:hAnsi="Times New Roman" w:cs="Times New Roman"/>
          <w:sz w:val="20"/>
          <w:szCs w:val="20"/>
          <w:highlight w:val="white"/>
          <w:lang w:eastAsia="ru-RU"/>
        </w:rPr>
        <w:t xml:space="preserve"> </w:t>
      </w:r>
      <w:r>
        <w:rPr>
          <w:rFonts w:ascii="Times New Roman" w:hAnsi="Times New Roman" w:cs="Times New Roman"/>
          <w:sz w:val="20"/>
          <w:szCs w:val="20"/>
          <w:highlight w:val="white"/>
          <w:lang w:eastAsia="ru-RU"/>
        </w:rPr>
        <w:t xml:space="preserve">Пени начисляются со дня образования задолженности по арендной плате и перечисляются на следующие реквизиты: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Полу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ч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атель УФ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К по Костромской области (Управление имущественных и земельных отношений Администрации города Костромы); ИНН / КПП 4401006568 / 440101001; Единый казначейский счет 40102810145370000103; Казначейский счет 03100643000000014100; Банк получателя ОКЦ № 1 ВОЛГО-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ВЯТСКОЕ ГУ БАНКА РОССИИ//УФК по Костромской области, г. Кострома; БИК ТОФК 042202103; ОКТМО 34701000; КБК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96611607090040002140</w:t>
      </w:r>
      <w:r>
        <w:rPr>
          <w:rFonts w:ascii="Times New Roman" w:hAnsi="Times New Roman" w:cs="Times New Roman"/>
          <w:sz w:val="20"/>
          <w:szCs w:val="20"/>
          <w:highlight w:val="white"/>
          <w:lang w:eastAsia="ru-RU"/>
        </w:rPr>
        <w:t xml:space="preserve">.</w:t>
      </w:r>
      <w:r>
        <w:rPr>
          <w:rFonts w:ascii="Times New Roman" w:hAnsi="Times New Roman" w:cs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 w:cs="Times New Roman"/>
          <w:sz w:val="20"/>
          <w:szCs w:val="20"/>
          <w:highlight w:val="white"/>
          <w14:ligatures w14:val="none"/>
        </w:rPr>
      </w:r>
    </w:p>
    <w:p>
      <w:pPr>
        <w:pStyle w:val="772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5.4. В случае если Арендатор в срок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, установленный в пункте 4.4.13 Договора, не возвратил Участок, либо возвратил его несвоевременно, уплачивается штраф в размере 1/4 ежегодной арендной платы, при этом действие договора не считается возобновленным на тех же условиях на неопределенный срок.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72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5.5. В случае невыполнения действий, указанных в пунктах 4.4.2, 4.4.6, 4.4.8, 4.4.11, 4.4.13 Договора, Арендатор уплачивает штраф в размере 1/4 ежегодной арендной платы.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5.6. В случае нарушения сроков внесения арендной платы за первый год аренды в срок, установленный п.3.2. Договора, Арендатор уплачивает штраф в размере 1/4  ежегодной арендной платы.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72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5.7. 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72"/>
        <w:ind w:firstLine="720"/>
        <w:jc w:val="center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b/>
          <w:bCs/>
          <w:sz w:val="20"/>
          <w:szCs w:val="20"/>
          <w:highlight w:val="white"/>
        </w:rPr>
        <w:t xml:space="preserve">6. Изменение, расторжение и прекращение Договора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72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6.1. Все изменения и (или) дополнения к Договору оформляются Сторонами в письменной форме.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72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6.2. Арендодатель имеет право на односторонний отказ от исполнения Договора, если такой Договор заключен на срок не более чем пять лет, в случаях: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72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6.2.1. при использовании земельного участка не в соответствии с его целевым назначением и разрешенным использованием, предусмотренным в пункте 1.1 Договора;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72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6.2.2. при существенном ухудшении состояния земельного участка;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72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6.2.3. невнесения и (или) неполного внесения Арендатором арендной платы по истечении установленного Договором срока платежа;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72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6.2.4. при изъятии земельного участка для государственных или муниципальных нужд в соответствии с правилами, установленными действующим законодательством Российской Федерации;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72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6.2.5. при использовании земельного участка с иными существенными нарушениями условий Договора;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72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6.2.6. в иных случаях, предусмотренных действующим законодательством Российской Федерации.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72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6.3. В случае одностороннего отказа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от исполнения Договора, Договор считается расторгнутым по истечении 14 (четырнадцати) дней с момента получения Арендатором уведомления об одностороннем отказе от исполнения Договора. Уведомление направляется Арендодателем заказным письмом с уведомлением и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считается полученным в день его получения Арендатором либо в день извещения организацией почтовой связи об отсутствии Арендатора по всем адресам, указанным в Договоре. В этом случае заключение дополнительного соглашения о расторжении Договора не требуется.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72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Односторонний отказ от исполнения Договора возможен способом факсимильной связи, либо путем направления уведомления на электронную почту, если Арендатором в Договоре указаны соответствующие реквизиты.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72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6.4. Если иное не предусмотрено федеральным законодательством, досрочное расторжение Договора,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 заключенного на срок более чем пять лет по требованию Арендодателя возможно только на основании решения суда в случаях, предусмотренных пунктами 6.2.1 – 6.2.6 Договора. Условия об одностороннем отказе от исполнения Договора в данном случае не применяются.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72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6.5. Договор считается прекращенным по истечении срока, на который он заключен.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72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6.6. При прекращени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и Договора, Арендатор обязан вернуть Арендодателю Участок в надлежащем состоянии. В случае если Арендатор уклонился от возвращения Участка, Участок считается возвращенным Арендодателю со дня составления Арендодателем акта об одностороннем возврате Участка.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72"/>
        <w:jc w:val="center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b/>
          <w:bCs/>
          <w:sz w:val="20"/>
          <w:szCs w:val="20"/>
          <w:highlight w:val="white"/>
        </w:rPr>
        <w:t xml:space="preserve">7. Рассмотрение и урегулирование споров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72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7.1. Все споры между Сторонами, возникающие по Договору, разрешаются в соответствии с законодательством Российской Федерации в судах Костромской области по месту нахождения Арендодателя.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72"/>
        <w:jc w:val="center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b/>
          <w:bCs/>
          <w:sz w:val="20"/>
          <w:szCs w:val="20"/>
          <w:highlight w:val="white"/>
        </w:rPr>
        <w:t xml:space="preserve">8. Особые условия договора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ind w:left="0" w:right="0" w:firstLine="540"/>
        <w:jc w:val="both"/>
        <w:spacing w:before="0" w:beforeAutospacing="0" w:after="0" w:afterAutospacing="0" w:line="240" w:lineRule="auto"/>
        <w:rPr>
          <w:sz w:val="20"/>
          <w:szCs w:val="2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8.1. Насто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ящий Договор </w:t>
      </w:r>
      <w:r>
        <w:rPr>
          <w:rFonts w:ascii="Times New Roman" w:hAnsi="Times New Roman" w:eastAsia="Times New Roman" w:cs="Times New Roman"/>
          <w:color w:val="000000"/>
          <w:sz w:val="20"/>
          <w:szCs w:val="20"/>
          <w:highlight w:val="white"/>
        </w:rPr>
        <w:t xml:space="preserve">заключается в электронной форме и подписывается усиленной квалифицированной электронной подписью сторон такого договора.</w:t>
      </w:r>
      <w:r>
        <w:rPr>
          <w:sz w:val="20"/>
          <w:szCs w:val="20"/>
          <w:highlight w:val="white"/>
        </w:rPr>
      </w:r>
      <w:r>
        <w:rPr>
          <w:sz w:val="20"/>
          <w:szCs w:val="20"/>
          <w:highlight w:val="white"/>
        </w:rPr>
      </w:r>
    </w:p>
    <w:p>
      <w:pPr>
        <w:pStyle w:val="772"/>
        <w:jc w:val="center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b/>
          <w:bCs/>
          <w:sz w:val="20"/>
          <w:szCs w:val="20"/>
          <w:highlight w:val="white"/>
        </w:rPr>
        <w:t xml:space="preserve">9. Реквизиты Сторон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72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Арендодатель: Управление имущественных и земельных отношений Администрации города Костромы, 156005, город Кострома, площадь Конституции, дом 2, ИНН 4401006568, ОГРН: 1034408610411, КПП 440101001, номер телефона: +7 (4942) 42-68-41.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72"/>
        <w:ind w:firstLine="720"/>
        <w:jc w:val="both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sz w:val="20"/>
          <w:szCs w:val="20"/>
          <w:highlight w:val="white"/>
        </w:rPr>
        <w:t xml:space="preserve">Арендатор:  ______________________________________________________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p>
      <w:pPr>
        <w:pStyle w:val="772"/>
        <w:jc w:val="center"/>
        <w:spacing w:before="0" w:beforeAutospacing="0" w:after="0" w:afterAutospacing="0" w:line="240" w:lineRule="auto"/>
        <w:widowControl w:val="off"/>
        <w:rPr>
          <w:rFonts w:ascii="Times New Roman" w:hAnsi="Times New Roman" w:cs="Times New Roman"/>
          <w:sz w:val="20"/>
          <w:szCs w:val="20"/>
          <w:highlight w:val="white"/>
        </w:rPr>
      </w:pPr>
      <w:r>
        <w:rPr>
          <w:rFonts w:ascii="Times New Roman" w:hAnsi="Times New Roman" w:cs="Times New Roman"/>
          <w:b/>
          <w:bCs/>
          <w:sz w:val="20"/>
          <w:szCs w:val="20"/>
          <w:highlight w:val="white"/>
        </w:rPr>
        <w:t xml:space="preserve">10. Подписи Сторон</w:t>
      </w:r>
      <w:r>
        <w:rPr>
          <w:rFonts w:ascii="Times New Roman" w:hAnsi="Times New Roman" w:cs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</w:r>
    </w:p>
    <w:tbl>
      <w:tblPr>
        <w:tblW w:w="9828" w:type="dxa"/>
        <w:tblInd w:w="0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0A0" w:firstRow="1" w:lastRow="0" w:firstColumn="1" w:lastColumn="0" w:noHBand="0" w:noVBand="0"/>
      </w:tblPr>
      <w:tblGrid>
        <w:gridCol w:w="5327"/>
        <w:gridCol w:w="4500"/>
      </w:tblGrid>
      <w:tr>
        <w:tblPrEx/>
        <w:trPr/>
        <w:tc>
          <w:tcPr>
            <w:tcW w:w="5327" w:type="dxa"/>
            <w:textDirection w:val="lrTb"/>
            <w:noWrap w:val="false"/>
          </w:tcPr>
          <w:p>
            <w:pPr>
              <w:pStyle w:val="772"/>
              <w:jc w:val="center"/>
              <w:spacing w:before="0" w:beforeAutospacing="0" w:after="0" w:afterAutospacing="0" w:line="240" w:lineRule="auto"/>
              <w:widowControl w:val="off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 xml:space="preserve">Арендодатель:</w:t>
            </w: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r>
          </w:p>
        </w:tc>
        <w:tc>
          <w:tcPr>
            <w:tcW w:w="4500" w:type="dxa"/>
            <w:textDirection w:val="lrTb"/>
            <w:noWrap w:val="false"/>
          </w:tcPr>
          <w:p>
            <w:pPr>
              <w:pStyle w:val="772"/>
              <w:ind w:firstLine="65"/>
              <w:jc w:val="center"/>
              <w:spacing w:before="0" w:beforeAutospacing="0" w:after="0" w:afterAutospacing="0" w:line="240" w:lineRule="auto"/>
              <w:widowControl w:val="off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 xml:space="preserve">Арендатор:</w:t>
            </w: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r>
          </w:p>
        </w:tc>
      </w:tr>
      <w:tr>
        <w:tblPrEx/>
        <w:trPr/>
        <w:tc>
          <w:tcPr>
            <w:tcW w:w="5327" w:type="dxa"/>
            <w:textDirection w:val="lrTb"/>
            <w:noWrap w:val="false"/>
          </w:tcPr>
          <w:p>
            <w:pPr>
              <w:pStyle w:val="772"/>
              <w:jc w:val="center"/>
              <w:spacing w:before="0" w:beforeAutospacing="0" w:after="0" w:afterAutospacing="0" w:line="240" w:lineRule="auto"/>
              <w:widowControl w:val="off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 xml:space="preserve">Управление имущественных и земельных отношений Администрации города Костромы</w:t>
            </w: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r>
          </w:p>
        </w:tc>
        <w:tc>
          <w:tcPr>
            <w:tcW w:w="4500" w:type="dxa"/>
            <w:textDirection w:val="lrTb"/>
            <w:noWrap w:val="false"/>
          </w:tcPr>
          <w:p>
            <w:pPr>
              <w:pStyle w:val="772"/>
              <w:jc w:val="center"/>
              <w:spacing w:before="0" w:beforeAutospacing="0" w:after="0" w:afterAutospacing="0" w:line="240" w:lineRule="auto"/>
              <w:widowControl w:val="off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r>
          </w:p>
        </w:tc>
      </w:tr>
      <w:tr>
        <w:tblPrEx/>
        <w:trPr/>
        <w:tc>
          <w:tcPr>
            <w:tcW w:w="5327" w:type="dxa"/>
            <w:textDirection w:val="lrTb"/>
            <w:noWrap w:val="false"/>
          </w:tcPr>
          <w:p>
            <w:pPr>
              <w:pStyle w:val="772"/>
              <w:ind w:firstLine="851"/>
              <w:jc w:val="center"/>
              <w:spacing w:before="0" w:beforeAutospacing="0" w:after="0" w:afterAutospacing="0" w:line="240" w:lineRule="auto"/>
              <w:widowControl w:val="off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r>
          </w:p>
          <w:p>
            <w:pPr>
              <w:pStyle w:val="772"/>
              <w:jc w:val="center"/>
              <w:spacing w:before="0" w:beforeAutospacing="0" w:after="0" w:afterAutospacing="0" w:line="240" w:lineRule="auto"/>
              <w:widowControl w:val="off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 xml:space="preserve">Начальник Управления</w:t>
            </w: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r>
          </w:p>
          <w:p>
            <w:pPr>
              <w:pStyle w:val="772"/>
              <w:ind w:firstLine="180"/>
              <w:jc w:val="center"/>
              <w:spacing w:before="0" w:beforeAutospacing="0" w:after="0" w:afterAutospacing="0" w:line="240" w:lineRule="auto"/>
              <w:widowControl w:val="off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 xml:space="preserve">______________________</w:t>
            </w: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r>
          </w:p>
        </w:tc>
        <w:tc>
          <w:tcPr>
            <w:tcW w:w="4500" w:type="dxa"/>
            <w:textDirection w:val="lrTb"/>
            <w:noWrap w:val="false"/>
          </w:tcPr>
          <w:p>
            <w:pPr>
              <w:pStyle w:val="772"/>
              <w:ind w:firstLine="60"/>
              <w:jc w:val="center"/>
              <w:spacing w:before="0" w:beforeAutospacing="0" w:after="0" w:afterAutospacing="0" w:line="240" w:lineRule="auto"/>
              <w:widowControl w:val="off"/>
              <w:tabs>
                <w:tab w:val="clear" w:pos="708" w:leader="none"/>
                <w:tab w:val="left" w:pos="1832" w:leader="none"/>
              </w:tabs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 xml:space="preserve">___________________</w:t>
            </w: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r>
          </w:p>
        </w:tc>
      </w:tr>
    </w:tbl>
    <w:p>
      <w:pPr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</w:r>
      <w:r>
        <w:rPr>
          <w:sz w:val="20"/>
          <w:szCs w:val="20"/>
          <w:highlight w:val="white"/>
        </w:rPr>
      </w:r>
      <w:r>
        <w:rPr>
          <w:sz w:val="20"/>
          <w:szCs w:val="20"/>
          <w:highlight w:val="white"/>
        </w:rPr>
      </w:r>
    </w:p>
    <w:p>
      <w:pPr>
        <w:shd w:val="nil" w:color="auto"/>
        <w:rPr>
          <w:sz w:val="22"/>
          <w:szCs w:val="22"/>
          <w:highlight w:val="none"/>
          <w14:ligatures w14:val="none"/>
        </w:rPr>
      </w:pPr>
      <w:r>
        <w:rPr>
          <w:sz w:val="22"/>
          <w:szCs w:val="22"/>
          <w:highlight w:val="none"/>
          <w14:ligatures w14:val="none"/>
        </w:rPr>
        <w:br w:type="page" w:clear="all"/>
      </w:r>
      <w:r>
        <w:rPr>
          <w:sz w:val="22"/>
          <w:szCs w:val="22"/>
          <w:highlight w:val="none"/>
          <w14:ligatures w14:val="none"/>
        </w:rPr>
      </w:r>
      <w:r>
        <w:rPr>
          <w:sz w:val="22"/>
          <w:szCs w:val="22"/>
          <w:highlight w:val="none"/>
          <w14:ligatures w14:val="none"/>
        </w:rPr>
      </w:r>
    </w:p>
    <w:p>
      <w:pPr>
        <w:ind w:firstLine="709"/>
        <w:jc w:val="right"/>
        <w:rPr>
          <w:sz w:val="20"/>
          <w:szCs w:val="20"/>
          <w:highlight w:val="none"/>
          <w14:ligatures w14:val="none"/>
        </w:rPr>
      </w:pPr>
      <w:r>
        <w:rPr>
          <w:sz w:val="20"/>
          <w:szCs w:val="20"/>
        </w:rPr>
      </w:r>
      <w:r>
        <w:rPr>
          <w:sz w:val="20"/>
          <w:szCs w:val="20"/>
        </w:rPr>
        <w:t xml:space="preserve">Приложение 3</w:t>
      </w:r>
      <w:r>
        <w:rPr>
          <w:sz w:val="20"/>
          <w:szCs w:val="20"/>
          <w:highlight w:val="none"/>
          <w14:ligatures w14:val="none"/>
        </w:rPr>
      </w:r>
      <w:r>
        <w:rPr>
          <w:sz w:val="20"/>
          <w:szCs w:val="20"/>
          <w:highlight w:val="none"/>
          <w14:ligatures w14:val="none"/>
        </w:rPr>
      </w:r>
    </w:p>
    <w:p>
      <w:pPr>
        <w:ind w:left="0" w:right="0" w:firstLine="0"/>
        <w:jc w:val="both"/>
        <w:rPr>
          <w:sz w:val="20"/>
          <w:szCs w:val="20"/>
          <w:highlight w:val="none"/>
          <w14:ligatures w14:val="none"/>
        </w:rPr>
      </w:pPr>
      <w:r>
        <w:rPr>
          <w:sz w:val="20"/>
          <w:szCs w:val="20"/>
          <w:highlight w:val="none"/>
          <w14:ligatures w14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31230" cy="8532695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7877999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6031229" cy="85326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74.90pt;height:671.87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sz w:val="20"/>
          <w:szCs w:val="20"/>
          <w:highlight w:val="none"/>
          <w14:ligatures w14:val="none"/>
        </w:rPr>
      </w:r>
      <w:r>
        <w:rPr>
          <w:sz w:val="20"/>
          <w:szCs w:val="20"/>
          <w:highlight w:val="none"/>
          <w14:ligatures w14:val="none"/>
        </w:rPr>
      </w:r>
    </w:p>
    <w:p>
      <w:pPr>
        <w:ind w:left="0" w:right="0" w:firstLine="0"/>
        <w:jc w:val="both"/>
        <w:rPr>
          <w:sz w:val="20"/>
          <w:szCs w:val="20"/>
          <w:highlight w:val="none"/>
          <w14:ligatures w14:val="none"/>
        </w:rPr>
      </w:pPr>
      <w:r>
        <w:rPr>
          <w:sz w:val="20"/>
          <w:szCs w:val="20"/>
          <w:highlight w:val="none"/>
          <w14:ligatures w14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31230" cy="8532695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9364006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031229" cy="85326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74.90pt;height:671.87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sz w:val="20"/>
          <w:szCs w:val="20"/>
          <w:highlight w:val="none"/>
          <w14:ligatures w14:val="none"/>
        </w:rPr>
      </w:r>
      <w:r>
        <w:rPr>
          <w:sz w:val="20"/>
          <w:szCs w:val="20"/>
          <w:highlight w:val="none"/>
          <w14:ligatures w14:val="none"/>
        </w:rPr>
      </w:r>
    </w:p>
    <w:p>
      <w:pPr>
        <w:ind w:left="0" w:right="0" w:firstLine="0"/>
        <w:jc w:val="both"/>
        <w:rPr>
          <w:sz w:val="20"/>
          <w:szCs w:val="20"/>
          <w:highlight w:val="none"/>
          <w14:ligatures w14:val="none"/>
        </w:rPr>
      </w:pPr>
      <w:r>
        <w:rPr>
          <w:sz w:val="20"/>
          <w:szCs w:val="20"/>
          <w:highlight w:val="none"/>
          <w14:ligatures w14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31230" cy="8532695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8440010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6031229" cy="85326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74.90pt;height:671.87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sz w:val="20"/>
          <w:szCs w:val="20"/>
          <w:highlight w:val="none"/>
          <w14:ligatures w14:val="none"/>
        </w:rPr>
      </w:r>
      <w:r>
        <w:rPr>
          <w:sz w:val="20"/>
          <w:szCs w:val="20"/>
          <w:highlight w:val="none"/>
          <w14:ligatures w14:val="none"/>
        </w:rPr>
      </w:r>
    </w:p>
    <w:p>
      <w:pPr>
        <w:ind w:left="0" w:right="0" w:firstLine="0"/>
        <w:jc w:val="both"/>
        <w:rPr>
          <w:sz w:val="20"/>
          <w:szCs w:val="20"/>
          <w:highlight w:val="none"/>
          <w14:ligatures w14:val="none"/>
        </w:rPr>
      </w:pPr>
      <w:r>
        <w:rPr>
          <w:sz w:val="20"/>
          <w:szCs w:val="20"/>
          <w:highlight w:val="none"/>
          <w14:ligatures w14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31230" cy="8532695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4345402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6031229" cy="85326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74.90pt;height:671.87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sz w:val="20"/>
          <w:szCs w:val="20"/>
          <w:highlight w:val="none"/>
          <w14:ligatures w14:val="none"/>
        </w:rPr>
      </w:r>
      <w:r>
        <w:rPr>
          <w:sz w:val="20"/>
          <w:szCs w:val="20"/>
          <w:highlight w:val="none"/>
          <w14:ligatures w14:val="none"/>
        </w:rPr>
      </w:r>
    </w:p>
    <w:p>
      <w:pPr>
        <w:ind w:left="0" w:right="0" w:firstLine="0"/>
        <w:jc w:val="both"/>
        <w:rPr>
          <w:sz w:val="20"/>
          <w:szCs w:val="20"/>
          <w:highlight w:val="none"/>
          <w14:ligatures w14:val="none"/>
        </w:rPr>
      </w:pPr>
      <w:r>
        <w:rPr>
          <w:sz w:val="20"/>
          <w:szCs w:val="20"/>
          <w:highlight w:val="none"/>
          <w14:ligatures w14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31230" cy="8532695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2087867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6031229" cy="85326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74.90pt;height:671.87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sz w:val="20"/>
          <w:szCs w:val="20"/>
          <w:highlight w:val="none"/>
          <w14:ligatures w14:val="none"/>
        </w:rPr>
      </w:r>
      <w:r>
        <w:rPr>
          <w:sz w:val="20"/>
          <w:szCs w:val="20"/>
          <w:highlight w:val="none"/>
          <w14:ligatures w14:val="none"/>
        </w:rPr>
      </w:r>
    </w:p>
    <w:p>
      <w:pPr>
        <w:ind w:left="0" w:right="0" w:firstLine="0"/>
        <w:jc w:val="both"/>
        <w:rPr>
          <w:sz w:val="20"/>
          <w:szCs w:val="20"/>
          <w:highlight w:val="none"/>
          <w14:ligatures w14:val="none"/>
        </w:rPr>
      </w:pPr>
      <w:r>
        <w:rPr>
          <w:sz w:val="20"/>
          <w:szCs w:val="20"/>
          <w:highlight w:val="none"/>
          <w14:ligatures w14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31230" cy="8532695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7293286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6031229" cy="85326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74.90pt;height:671.87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sz w:val="20"/>
          <w:szCs w:val="20"/>
          <w:highlight w:val="none"/>
          <w14:ligatures w14:val="none"/>
        </w:rPr>
      </w:r>
      <w:r>
        <w:rPr>
          <w:sz w:val="20"/>
          <w:szCs w:val="20"/>
          <w:highlight w:val="none"/>
          <w14:ligatures w14:val="none"/>
        </w:rPr>
      </w:r>
    </w:p>
    <w:p>
      <w:pPr>
        <w:ind w:left="0" w:right="0" w:firstLine="0"/>
        <w:jc w:val="both"/>
        <w:rPr>
          <w:sz w:val="20"/>
          <w:szCs w:val="20"/>
          <w:highlight w:val="none"/>
          <w14:ligatures w14:val="none"/>
        </w:rPr>
      </w:pPr>
      <w:r>
        <w:rPr>
          <w:sz w:val="20"/>
          <w:szCs w:val="20"/>
          <w:highlight w:val="none"/>
          <w14:ligatures w14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31230" cy="8533074"/>
                <wp:effectExtent l="0" t="0" r="0" b="0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5402193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6031229" cy="85330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74.90pt;height:671.90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sz w:val="20"/>
          <w:szCs w:val="20"/>
          <w:highlight w:val="none"/>
          <w14:ligatures w14:val="none"/>
        </w:rPr>
      </w:r>
      <w:r>
        <w:rPr>
          <w:sz w:val="20"/>
          <w:szCs w:val="20"/>
          <w:highlight w:val="none"/>
          <w14:ligatures w14:val="none"/>
        </w:rPr>
      </w:r>
    </w:p>
    <w:sectPr>
      <w:footnotePr>
        <w:numFmt w:val="decimal"/>
      </w:footnotePr>
      <w:endnotePr/>
      <w:type w:val="nextPage"/>
      <w:pgSz w:w="11906" w:h="16838" w:orient="portrait"/>
      <w:pgMar w:top="284" w:right="707" w:bottom="255" w:left="1701" w:header="0" w:footer="0" w:gutter="0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panose1 w:val="02020603050405020304"/>
  </w:font>
  <w:font w:name="Symbol">
    <w:panose1 w:val="05050102010706020507"/>
  </w:font>
  <w:font w:name="Verdana">
    <w:panose1 w:val="020B0604030504040204"/>
  </w:font>
  <w:font w:name="Calibri">
    <w:panose1 w:val="020F0502020204030204"/>
  </w:font>
  <w:font w:name="Courier New">
    <w:panose1 w:val="02070309020205020404"/>
  </w:font>
  <w:font w:name="Mangal">
    <w:panose1 w:val="02040503050203030202"/>
  </w:font>
  <w:font w:name="Wingdings">
    <w:panose1 w:val="05000000000000000000"/>
  </w:font>
  <w:font w:name="a_Timer">
    <w:panose1 w:val="02000603000000000000"/>
  </w:font>
  <w:font w:name="Liberation Sans">
    <w:panose1 w:val="020B0604020202020204"/>
  </w:font>
  <w:font w:name="Segoe UI">
    <w:panose1 w:val="020B0502040204020203"/>
  </w:font>
  <w:font w:name="Microsoft YaHei">
    <w:panose1 w:val="020B050302020402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rPr>
          <w:sz w:val="12"/>
        </w:rPr>
      </w:pPr>
      <w:r>
        <w:separator/>
      </w:r>
      <w:r>
        <w:rPr>
          <w:sz w:val="12"/>
        </w:rPr>
      </w:r>
      <w:r>
        <w:rPr>
          <w:sz w:val="12"/>
        </w:rPr>
      </w:r>
    </w:p>
  </w:footnote>
  <w:footnote w:type="continuationSeparator" w:id="0">
    <w:p>
      <w:pPr>
        <w:rPr>
          <w:sz w:val="12"/>
        </w:rPr>
      </w:pPr>
      <w:r>
        <w:continuationSeparator/>
      </w:r>
      <w:r>
        <w:rPr>
          <w:sz w:val="12"/>
        </w:rPr>
      </w:r>
      <w:r>
        <w:rPr>
          <w:sz w:val="12"/>
        </w:rPr>
      </w:r>
    </w:p>
  </w:footnote>
  <w:footnote w:id="2">
    <w:p>
      <w:pPr>
        <w:pStyle w:val="843"/>
        <w:contextualSpacing/>
        <w:jc w:val="both"/>
        <w:spacing w:before="0" w:after="0" w:line="216" w:lineRule="auto"/>
      </w:pPr>
      <w:r>
        <w:rPr>
          <w:rStyle w:val="808"/>
        </w:rPr>
        <w:footnoteRef/>
      </w:r>
      <w:r>
        <w:t xml:space="preserve"> </w:t>
      </w:r>
      <w:r>
        <w:rPr>
          <w:sz w:val="18"/>
          <w:szCs w:val="18"/>
        </w:rPr>
        <w:t xml:space="preserve">Заполняется при подаче Заявки юридическим лицом, или лицом действующим на основании доверенности.</w:t>
      </w:r>
      <w:r/>
    </w:p>
  </w:footnote>
  <w:footnote w:id="3">
    <w:p>
      <w:pPr>
        <w:pStyle w:val="772"/>
        <w:jc w:val="both"/>
      </w:pPr>
      <w:r>
        <w:rPr>
          <w:rStyle w:val="808"/>
        </w:rPr>
        <w:footnoteRef/>
      </w:r>
      <w:r>
        <w:t xml:space="preserve"> </w:t>
      </w:r>
      <w:r>
        <w:rPr>
          <w:sz w:val="18"/>
          <w:szCs w:val="18"/>
        </w:rPr>
        <w:t xml:space="preserve">Заполняется при подаче Заявки лицом, действующим по доверенности.</w:t>
      </w:r>
      <w:r/>
    </w:p>
  </w:footnote>
  <w:footnote w:id="4">
    <w:p>
      <w:pPr>
        <w:pStyle w:val="843"/>
        <w:contextualSpacing/>
        <w:jc w:val="both"/>
        <w:spacing w:before="0" w:after="0" w:line="216" w:lineRule="auto"/>
      </w:pPr>
      <w:r>
        <w:rPr>
          <w:rStyle w:val="808"/>
        </w:rPr>
        <w:footnoteRef/>
      </w:r>
      <w:r>
        <w:t xml:space="preserve"> </w:t>
      </w:r>
      <w:r>
        <w:rPr>
          <w:sz w:val="18"/>
          <w:szCs w:val="18"/>
        </w:rPr>
        <w:t xml:space="preserve">Ознакомлен с Регламентом Оператора электронной площадки при регистрации (аккредитации) на электронной площадке</w:t>
      </w:r>
      <w:r/>
    </w:p>
  </w:footnote>
  <w:footnote w:id="5">
    <w:p>
      <w:pPr>
        <w:pStyle w:val="843"/>
        <w:contextualSpacing/>
        <w:jc w:val="both"/>
        <w:spacing w:before="0" w:after="0" w:line="216" w:lineRule="auto"/>
      </w:pPr>
      <w:r>
        <w:rPr>
          <w:rStyle w:val="808"/>
        </w:rPr>
        <w:footnoteRef/>
      </w:r>
      <w:r>
        <w:t xml:space="preserve"> </w:t>
      </w:r>
      <w:r>
        <w:rPr>
          <w:sz w:val="18"/>
          <w:szCs w:val="18"/>
        </w:rPr>
        <w:t xml:space="preserve">Заявитель вправе продекларировать свою принадлежность к субъектам малого и среднего предпринимательства путем представления в форме электронного документа или в форме электронного обра</w:t>
      </w:r>
      <w:r>
        <w:rPr>
          <w:sz w:val="18"/>
          <w:szCs w:val="18"/>
        </w:rPr>
        <w:t xml:space="preserve">за документа сведений из единого реестра субъектов малого и среднего предпринимательства, ведение которого осуществляется в соответствии с Федеральным законом от 24.07.2007 № 209-ФЗ «О развитии малого и среднего предпринимательства в Российской Федерации».</w:t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11" w:hanging="36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2246" w:hanging="1395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2246" w:hanging="1395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2246" w:hanging="1395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46" w:hanging="1395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246" w:hanging="1395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291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291" w:hanging="144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651" w:hanging="1800"/>
        <w:tabs>
          <w:tab w:val="num" w:pos="0" w:leader="none"/>
        </w:tabs>
      </w:pPr>
    </w:lvl>
  </w:abstractNum>
  <w:abstractNum w:abstractNumId="1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390" w:hanging="39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1440" w:hanging="720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216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324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396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504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576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684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7560" w:hanging="1800"/>
        <w:tabs>
          <w:tab w:val="num" w:pos="0" w:leader="none"/>
        </w:tabs>
      </w:pPr>
    </w:lvl>
  </w:abstractNum>
  <w:abstractNum w:abstractNumId="2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390" w:hanging="39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2160" w:hanging="720"/>
        <w:tabs>
          <w:tab w:val="num" w:pos="0" w:leader="none"/>
        </w:tabs>
      </w:pPr>
      <w:rPr>
        <w:color w:val="auto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60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540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684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864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008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188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3320" w:hanging="1800"/>
        <w:tabs>
          <w:tab w:val="num" w:pos="0" w:leader="none"/>
        </w:tabs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decimal"/>
      <w:isLgl w:val="false"/>
      <w:suff w:val="space"/>
      <w:lvlText w:val="%1.%2."/>
      <w:lvlJc w:val="left"/>
      <w:pPr>
        <w:ind w:left="357" w:firstLine="3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357" w:firstLine="363"/>
        <w:tabs>
          <w:tab w:val="num" w:pos="357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  <w:tabs>
          <w:tab w:val="num" w:pos="216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  <w:tabs>
          <w:tab w:val="num" w:pos="252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24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396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432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5040" w:leader="none"/>
        </w:tabs>
      </w:pPr>
    </w:lvl>
  </w:abstractNum>
  <w:abstractNum w:abstractNumId="4">
    <w:multiLevelType w:val="hybridMultilevel"/>
    <w:lvl w:ilvl="0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1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2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3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4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5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6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7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8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</w:abstractNum>
  <w:abstractNum w:abstractNumId="5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390" w:hanging="39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2160" w:hanging="720"/>
        <w:tabs>
          <w:tab w:val="num" w:pos="0" w:leader="none"/>
        </w:tabs>
      </w:pPr>
      <w:rPr>
        <w:color w:val="auto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60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540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684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864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008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188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3320" w:hanging="1800"/>
        <w:tabs>
          <w:tab w:val="num" w:pos="0" w:leader="none"/>
        </w:tabs>
      </w:pPr>
    </w:lvl>
  </w:abstractNum>
  <w:abstractNum w:abstractNumId="6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390" w:hanging="39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2160" w:hanging="720"/>
        <w:tabs>
          <w:tab w:val="num" w:pos="0" w:leader="none"/>
        </w:tabs>
      </w:pPr>
      <w:rPr>
        <w:color w:val="auto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60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540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684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864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008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188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3320" w:hanging="1800"/>
        <w:tabs>
          <w:tab w:val="num" w:pos="0" w:leader="none"/>
        </w:tabs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  <w:rPr>
        <w:rFonts w:hint="default"/>
      </w:rPr>
    </w:lvl>
    <w:lvl w:ilvl="1">
      <w:start w:val="1"/>
      <w:numFmt w:val="decimal"/>
      <w:isLgl w:val="false"/>
      <w:suff w:val="space"/>
      <w:lvlText w:val="%1.%2."/>
      <w:lvlJc w:val="left"/>
      <w:pPr>
        <w:ind w:left="357" w:firstLine="3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57" w:firstLine="363"/>
        <w:tabs>
          <w:tab w:val="num" w:pos="357" w:leader="none"/>
        </w:tabs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  <w:tabs>
          <w:tab w:val="num" w:pos="2160" w:leader="none"/>
        </w:tabs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  <w:tabs>
          <w:tab w:val="num" w:pos="2520" w:leader="none"/>
        </w:tabs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240" w:leader="none"/>
        </w:tabs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3960" w:leader="none"/>
        </w:tabs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4320" w:leader="none"/>
        </w:tabs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5040" w:leader="none"/>
        </w:tabs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11" w:hanging="36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2246" w:hanging="1395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2246" w:hanging="1395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2246" w:hanging="1395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46" w:hanging="1395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246" w:hanging="1395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291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291" w:hanging="144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651" w:hanging="1800"/>
        <w:tabs>
          <w:tab w:val="num" w:pos="0" w:leader="none"/>
        </w:tabs>
      </w:pPr>
    </w:lvl>
  </w:abstractNum>
  <w:abstractNum w:abstractNumId="9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390" w:hanging="39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1440" w:hanging="720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216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324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396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504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576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684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7560" w:hanging="1800"/>
        <w:tabs>
          <w:tab w:val="num" w:pos="0" w:leader="none"/>
        </w:tabs>
      </w:pPr>
    </w:lvl>
  </w:abstractNum>
  <w:abstractNum w:abstractNumId="10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390" w:hanging="39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2160" w:hanging="720"/>
        <w:tabs>
          <w:tab w:val="num" w:pos="0" w:leader="none"/>
        </w:tabs>
      </w:pPr>
      <w:rPr>
        <w:color w:val="auto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60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540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684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864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008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188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3320" w:hanging="1800"/>
        <w:tabs>
          <w:tab w:val="num" w:pos="0" w:leader="none"/>
        </w:tabs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decimal"/>
      <w:isLgl w:val="false"/>
      <w:suff w:val="space"/>
      <w:lvlText w:val="%1.%2."/>
      <w:lvlJc w:val="left"/>
      <w:pPr>
        <w:ind w:left="357" w:firstLine="3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357" w:firstLine="363"/>
        <w:tabs>
          <w:tab w:val="num" w:pos="357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  <w:tabs>
          <w:tab w:val="num" w:pos="216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  <w:tabs>
          <w:tab w:val="num" w:pos="252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24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396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432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5040" w:leader="none"/>
        </w:tabs>
      </w:pPr>
    </w:lvl>
  </w:abstractNum>
  <w:abstractNum w:abstractNumId="12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390" w:hanging="39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2160" w:hanging="720"/>
        <w:tabs>
          <w:tab w:val="num" w:pos="0" w:leader="none"/>
        </w:tabs>
      </w:pPr>
      <w:rPr>
        <w:color w:val="auto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60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540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684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864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008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188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3320" w:hanging="1800"/>
        <w:tabs>
          <w:tab w:val="num" w:pos="0" w:leader="none"/>
        </w:tabs>
      </w:pPr>
    </w:lvl>
  </w:abstractNum>
  <w:abstractNum w:abstractNumId="13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390" w:hanging="39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2160" w:hanging="720"/>
        <w:tabs>
          <w:tab w:val="num" w:pos="0" w:leader="none"/>
        </w:tabs>
      </w:pPr>
      <w:rPr>
        <w:color w:val="auto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60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540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684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864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008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188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3320" w:hanging="1800"/>
        <w:tabs>
          <w:tab w:val="num" w:pos="0" w:leader="none"/>
        </w:tabs>
      </w:p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11" w:hanging="36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2246" w:hanging="1395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2246" w:hanging="1395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2246" w:hanging="1395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46" w:hanging="1395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246" w:hanging="1395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291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291" w:hanging="144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651" w:hanging="1800"/>
        <w:tabs>
          <w:tab w:val="num" w:pos="0" w:leader="none"/>
        </w:tabs>
      </w:pPr>
    </w:lvl>
  </w:abstractNum>
  <w:abstractNum w:abstractNumId="15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390" w:hanging="39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1440" w:hanging="720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216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324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396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504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576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684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7560" w:hanging="1800"/>
        <w:tabs>
          <w:tab w:val="num" w:pos="0" w:leader="none"/>
        </w:tabs>
      </w:pPr>
    </w:lvl>
  </w:abstractNum>
  <w:abstractNum w:abstractNumId="16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390" w:hanging="39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2160" w:hanging="720"/>
        <w:tabs>
          <w:tab w:val="num" w:pos="0" w:leader="none"/>
        </w:tabs>
      </w:pPr>
      <w:rPr>
        <w:color w:val="auto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60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540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684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864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008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188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3320" w:hanging="1800"/>
        <w:tabs>
          <w:tab w:val="num" w:pos="0" w:leader="none"/>
        </w:tabs>
      </w:p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11" w:hanging="36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2246" w:hanging="1395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2246" w:hanging="1395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2246" w:hanging="1395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46" w:hanging="1395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246" w:hanging="1395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291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291" w:hanging="144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651" w:hanging="1800"/>
        <w:tabs>
          <w:tab w:val="num" w:pos="0" w:leader="none"/>
        </w:tabs>
      </w:pPr>
    </w:lvl>
  </w:abstractNum>
  <w:abstractNum w:abstractNumId="18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390" w:hanging="39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1440" w:hanging="720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216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324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396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504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576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684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7560" w:hanging="1800"/>
        <w:tabs>
          <w:tab w:val="num" w:pos="0" w:leader="none"/>
        </w:tabs>
      </w:pPr>
    </w:lvl>
  </w:abstractNum>
  <w:abstractNum w:abstractNumId="19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390" w:hanging="39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2160" w:hanging="720"/>
        <w:tabs>
          <w:tab w:val="num" w:pos="0" w:leader="none"/>
        </w:tabs>
      </w:pPr>
      <w:rPr>
        <w:color w:val="auto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60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540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684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864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008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188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3320" w:hanging="1800"/>
        <w:tabs>
          <w:tab w:val="num" w:pos="0" w:leader="none"/>
        </w:tabs>
      </w:p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decimal"/>
      <w:isLgl w:val="false"/>
      <w:suff w:val="space"/>
      <w:lvlText w:val="%1.%2."/>
      <w:lvlJc w:val="left"/>
      <w:pPr>
        <w:ind w:left="357" w:firstLine="3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357" w:firstLine="363"/>
        <w:tabs>
          <w:tab w:val="num" w:pos="357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  <w:tabs>
          <w:tab w:val="num" w:pos="216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  <w:tabs>
          <w:tab w:val="num" w:pos="252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24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396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432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5040" w:leader="none"/>
        </w:tabs>
      </w:pPr>
    </w:lvl>
  </w:abstractNum>
  <w:abstractNum w:abstractNumId="2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2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23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2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25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26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24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96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68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0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2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4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6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28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09" w:hanging="360"/>
      </w:pPr>
      <w:rPr>
        <w:rFonts w:hint="default" w:ascii="Wingdings" w:hAnsi="Wingdings" w:eastAsia="Wingdings" w:cs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57">
    <w:name w:val="Heading 1 Char"/>
    <w:basedOn w:val="782"/>
    <w:link w:val="773"/>
    <w:uiPriority w:val="9"/>
    <w:rPr>
      <w:rFonts w:ascii="Arial" w:hAnsi="Arial" w:eastAsia="Arial" w:cs="Arial"/>
      <w:sz w:val="40"/>
      <w:szCs w:val="40"/>
    </w:rPr>
  </w:style>
  <w:style w:type="character" w:styleId="758">
    <w:name w:val="Heading 2 Char"/>
    <w:basedOn w:val="782"/>
    <w:link w:val="774"/>
    <w:uiPriority w:val="9"/>
    <w:rPr>
      <w:rFonts w:ascii="Arial" w:hAnsi="Arial" w:eastAsia="Arial" w:cs="Arial"/>
      <w:sz w:val="34"/>
    </w:rPr>
  </w:style>
  <w:style w:type="character" w:styleId="759">
    <w:name w:val="Heading 3 Char"/>
    <w:basedOn w:val="782"/>
    <w:link w:val="775"/>
    <w:uiPriority w:val="9"/>
    <w:rPr>
      <w:rFonts w:ascii="Arial" w:hAnsi="Arial" w:eastAsia="Arial" w:cs="Arial"/>
      <w:sz w:val="30"/>
      <w:szCs w:val="30"/>
    </w:rPr>
  </w:style>
  <w:style w:type="character" w:styleId="760">
    <w:name w:val="Heading 4 Char"/>
    <w:basedOn w:val="782"/>
    <w:link w:val="776"/>
    <w:uiPriority w:val="9"/>
    <w:rPr>
      <w:rFonts w:ascii="Arial" w:hAnsi="Arial" w:eastAsia="Arial" w:cs="Arial"/>
      <w:b/>
      <w:bCs/>
      <w:sz w:val="26"/>
      <w:szCs w:val="26"/>
    </w:rPr>
  </w:style>
  <w:style w:type="character" w:styleId="761">
    <w:name w:val="Heading 5 Char"/>
    <w:basedOn w:val="782"/>
    <w:link w:val="777"/>
    <w:uiPriority w:val="9"/>
    <w:rPr>
      <w:rFonts w:ascii="Arial" w:hAnsi="Arial" w:eastAsia="Arial" w:cs="Arial"/>
      <w:b/>
      <w:bCs/>
      <w:sz w:val="24"/>
      <w:szCs w:val="24"/>
    </w:rPr>
  </w:style>
  <w:style w:type="character" w:styleId="762">
    <w:name w:val="Heading 6 Char"/>
    <w:basedOn w:val="782"/>
    <w:link w:val="778"/>
    <w:uiPriority w:val="9"/>
    <w:rPr>
      <w:rFonts w:ascii="Arial" w:hAnsi="Arial" w:eastAsia="Arial" w:cs="Arial"/>
      <w:b/>
      <w:bCs/>
      <w:sz w:val="22"/>
      <w:szCs w:val="22"/>
    </w:rPr>
  </w:style>
  <w:style w:type="character" w:styleId="763">
    <w:name w:val="Heading 7 Char"/>
    <w:basedOn w:val="782"/>
    <w:link w:val="779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64">
    <w:name w:val="Heading 8 Char"/>
    <w:basedOn w:val="782"/>
    <w:link w:val="780"/>
    <w:uiPriority w:val="9"/>
    <w:rPr>
      <w:rFonts w:ascii="Arial" w:hAnsi="Arial" w:eastAsia="Arial" w:cs="Arial"/>
      <w:i/>
      <w:iCs/>
      <w:sz w:val="22"/>
      <w:szCs w:val="22"/>
    </w:rPr>
  </w:style>
  <w:style w:type="character" w:styleId="765">
    <w:name w:val="Heading 9 Char"/>
    <w:basedOn w:val="782"/>
    <w:link w:val="781"/>
    <w:uiPriority w:val="9"/>
    <w:rPr>
      <w:rFonts w:ascii="Arial" w:hAnsi="Arial" w:eastAsia="Arial" w:cs="Arial"/>
      <w:i/>
      <w:iCs/>
      <w:sz w:val="21"/>
      <w:szCs w:val="21"/>
    </w:rPr>
  </w:style>
  <w:style w:type="character" w:styleId="766">
    <w:name w:val="Title Char"/>
    <w:basedOn w:val="782"/>
    <w:link w:val="817"/>
    <w:uiPriority w:val="10"/>
    <w:rPr>
      <w:sz w:val="48"/>
      <w:szCs w:val="48"/>
    </w:rPr>
  </w:style>
  <w:style w:type="character" w:styleId="767">
    <w:name w:val="Subtitle Char"/>
    <w:basedOn w:val="782"/>
    <w:link w:val="818"/>
    <w:uiPriority w:val="11"/>
    <w:rPr>
      <w:sz w:val="24"/>
      <w:szCs w:val="24"/>
    </w:rPr>
  </w:style>
  <w:style w:type="character" w:styleId="768">
    <w:name w:val="Quote Char"/>
    <w:link w:val="819"/>
    <w:uiPriority w:val="29"/>
    <w:rPr>
      <w:i/>
    </w:rPr>
  </w:style>
  <w:style w:type="character" w:styleId="769">
    <w:name w:val="Intense Quote Char"/>
    <w:link w:val="820"/>
    <w:uiPriority w:val="30"/>
    <w:rPr>
      <w:i/>
    </w:rPr>
  </w:style>
  <w:style w:type="character" w:styleId="770">
    <w:name w:val="Endnote Text Char"/>
    <w:link w:val="822"/>
    <w:uiPriority w:val="99"/>
    <w:rPr>
      <w:sz w:val="20"/>
    </w:rPr>
  </w:style>
  <w:style w:type="paragraph" w:styleId="771">
    <w:name w:val="toc 2"/>
    <w:basedOn w:val="772"/>
    <w:next w:val="772"/>
    <w:uiPriority w:val="39"/>
    <w:unhideWhenUsed/>
    <w:pPr>
      <w:ind w:left="283" w:right="0" w:firstLine="0"/>
      <w:spacing w:after="57"/>
    </w:pPr>
  </w:style>
  <w:style w:type="paragraph" w:styleId="772" w:default="1">
    <w:name w:val="Normal"/>
    <w:qFormat/>
    <w:pPr>
      <w:jc w:val="left"/>
      <w:spacing w:before="0" w:after="0"/>
      <w:widowControl/>
    </w:pPr>
    <w:rPr>
      <w:rFonts w:ascii="Times New Roman" w:hAnsi="Times New Roman" w:eastAsia="Times New Roman" w:cs="Times New Roman"/>
      <w:color w:val="auto"/>
      <w:sz w:val="24"/>
      <w:szCs w:val="24"/>
      <w:lang w:val="ru-RU" w:eastAsia="ru-RU" w:bidi="ar-SA"/>
    </w:rPr>
  </w:style>
  <w:style w:type="paragraph" w:styleId="773">
    <w:name w:val="Heading 1"/>
    <w:basedOn w:val="772"/>
    <w:next w:val="772"/>
    <w:link w:val="848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774">
    <w:name w:val="Heading 2"/>
    <w:basedOn w:val="772"/>
    <w:next w:val="772"/>
    <w:link w:val="783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775">
    <w:name w:val="Heading 3"/>
    <w:basedOn w:val="772"/>
    <w:next w:val="772"/>
    <w:link w:val="850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776">
    <w:name w:val="Heading 4"/>
    <w:basedOn w:val="772"/>
    <w:next w:val="772"/>
    <w:link w:val="851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777">
    <w:name w:val="Heading 5"/>
    <w:basedOn w:val="772"/>
    <w:next w:val="772"/>
    <w:link w:val="85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</w:rPr>
  </w:style>
  <w:style w:type="paragraph" w:styleId="778">
    <w:name w:val="Heading 6"/>
    <w:basedOn w:val="772"/>
    <w:next w:val="772"/>
    <w:link w:val="78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79">
    <w:name w:val="Heading 7"/>
    <w:basedOn w:val="772"/>
    <w:next w:val="772"/>
    <w:link w:val="78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780">
    <w:name w:val="Heading 8"/>
    <w:basedOn w:val="772"/>
    <w:next w:val="772"/>
    <w:link w:val="786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781">
    <w:name w:val="Heading 9"/>
    <w:basedOn w:val="772"/>
    <w:next w:val="772"/>
    <w:link w:val="787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82" w:default="1">
    <w:name w:val="Default Paragraph Font"/>
    <w:uiPriority w:val="1"/>
    <w:semiHidden/>
    <w:unhideWhenUsed/>
    <w:qFormat/>
  </w:style>
  <w:style w:type="character" w:styleId="783" w:customStyle="1">
    <w:name w:val="Заголовок 2 Знак"/>
    <w:basedOn w:val="782"/>
    <w:uiPriority w:val="9"/>
    <w:qFormat/>
    <w:rPr>
      <w:rFonts w:ascii="Arial" w:hAnsi="Arial" w:eastAsia="Arial" w:cs="Arial"/>
      <w:sz w:val="34"/>
    </w:rPr>
  </w:style>
  <w:style w:type="character" w:styleId="784" w:customStyle="1">
    <w:name w:val="Заголовок 6 Знак"/>
    <w:basedOn w:val="782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785" w:customStyle="1">
    <w:name w:val="Заголовок 7 Знак"/>
    <w:basedOn w:val="782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786" w:customStyle="1">
    <w:name w:val="Заголовок 8 Знак"/>
    <w:basedOn w:val="782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787" w:customStyle="1">
    <w:name w:val="Заголовок 9 Знак"/>
    <w:basedOn w:val="782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788" w:customStyle="1">
    <w:name w:val="Заголовок Знак"/>
    <w:basedOn w:val="782"/>
    <w:uiPriority w:val="10"/>
    <w:qFormat/>
    <w:rPr>
      <w:sz w:val="48"/>
      <w:szCs w:val="48"/>
    </w:rPr>
  </w:style>
  <w:style w:type="character" w:styleId="789" w:customStyle="1">
    <w:name w:val="Подзаголовок Знак"/>
    <w:basedOn w:val="782"/>
    <w:uiPriority w:val="11"/>
    <w:qFormat/>
    <w:rPr>
      <w:sz w:val="24"/>
      <w:szCs w:val="24"/>
    </w:rPr>
  </w:style>
  <w:style w:type="character" w:styleId="790" w:customStyle="1">
    <w:name w:val="Цитата 2 Знак"/>
    <w:link w:val="819"/>
    <w:uiPriority w:val="29"/>
    <w:qFormat/>
    <w:rPr>
      <w:i/>
    </w:rPr>
  </w:style>
  <w:style w:type="character" w:styleId="791" w:customStyle="1">
    <w:name w:val="Выделенная цитата Знак"/>
    <w:link w:val="820"/>
    <w:uiPriority w:val="30"/>
    <w:qFormat/>
    <w:rPr>
      <w:i/>
    </w:rPr>
  </w:style>
  <w:style w:type="character" w:styleId="792" w:customStyle="1">
    <w:name w:val="Header Char"/>
    <w:basedOn w:val="782"/>
    <w:uiPriority w:val="99"/>
    <w:qFormat/>
  </w:style>
  <w:style w:type="character" w:styleId="793" w:customStyle="1">
    <w:name w:val="Footer Char"/>
    <w:basedOn w:val="782"/>
    <w:uiPriority w:val="99"/>
    <w:qFormat/>
  </w:style>
  <w:style w:type="character" w:styleId="794" w:customStyle="1">
    <w:name w:val="Caption Char"/>
    <w:uiPriority w:val="99"/>
    <w:qFormat/>
  </w:style>
  <w:style w:type="character" w:styleId="795" w:customStyle="1">
    <w:name w:val="Footnote Text Char"/>
    <w:uiPriority w:val="99"/>
    <w:qFormat/>
    <w:rPr>
      <w:sz w:val="18"/>
    </w:rPr>
  </w:style>
  <w:style w:type="character" w:styleId="796" w:customStyle="1">
    <w:name w:val="Текст концевой сноски Знак"/>
    <w:uiPriority w:val="99"/>
    <w:qFormat/>
    <w:rPr>
      <w:sz w:val="20"/>
    </w:rPr>
  </w:style>
  <w:style w:type="character" w:styleId="797">
    <w:name w:val="Символ концевой сноски"/>
    <w:basedOn w:val="782"/>
    <w:uiPriority w:val="99"/>
    <w:semiHidden/>
    <w:unhideWhenUsed/>
    <w:qFormat/>
    <w:rPr>
      <w:vertAlign w:val="superscript"/>
    </w:rPr>
  </w:style>
  <w:style w:type="character" w:styleId="798">
    <w:name w:val="endnote reference"/>
    <w:rPr>
      <w:vertAlign w:val="superscript"/>
    </w:rPr>
  </w:style>
  <w:style w:type="character" w:styleId="799">
    <w:name w:val="FollowedHyperlink"/>
    <w:basedOn w:val="782"/>
    <w:uiPriority w:val="99"/>
    <w:unhideWhenUsed/>
    <w:qFormat/>
    <w:rPr>
      <w:color w:val="800080"/>
      <w:u w:val="single"/>
    </w:rPr>
  </w:style>
  <w:style w:type="character" w:styleId="800">
    <w:name w:val="Hyperlink"/>
    <w:basedOn w:val="782"/>
    <w:uiPriority w:val="99"/>
    <w:unhideWhenUsed/>
    <w:qFormat/>
    <w:rPr>
      <w:color w:val="0000ff"/>
      <w:u w:val="single"/>
    </w:rPr>
  </w:style>
  <w:style w:type="character" w:styleId="801">
    <w:name w:val="Strong"/>
    <w:basedOn w:val="782"/>
    <w:qFormat/>
    <w:rPr>
      <w:rFonts w:cs="Times New Roman"/>
      <w:b/>
      <w:bCs/>
    </w:rPr>
  </w:style>
  <w:style w:type="character" w:styleId="802" w:customStyle="1">
    <w:name w:val="Верхний колонтитул Знак"/>
    <w:basedOn w:val="782"/>
    <w:uiPriority w:val="99"/>
    <w:qFormat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803" w:customStyle="1">
    <w:name w:val="Нижний колонтитул Знак"/>
    <w:basedOn w:val="782"/>
    <w:uiPriority w:val="99"/>
    <w:qFormat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804" w:customStyle="1">
    <w:name w:val="10"/>
    <w:basedOn w:val="782"/>
    <w:qFormat/>
    <w:rPr>
      <w:rFonts w:ascii="Times New Roman" w:hAnsi="Times New Roman" w:cs="Times New Roman"/>
    </w:rPr>
  </w:style>
  <w:style w:type="character" w:styleId="805" w:customStyle="1">
    <w:name w:val="15"/>
    <w:basedOn w:val="782"/>
    <w:qFormat/>
    <w:rPr>
      <w:rFonts w:ascii="Times New Roman" w:hAnsi="Times New Roman" w:cs="Times New Roman"/>
      <w:color w:val="0000ff"/>
      <w:u w:val="single"/>
    </w:rPr>
  </w:style>
  <w:style w:type="character" w:styleId="806" w:customStyle="1">
    <w:name w:val="16"/>
    <w:basedOn w:val="782"/>
    <w:qFormat/>
    <w:rPr>
      <w:rFonts w:ascii="Times New Roman" w:hAnsi="Times New Roman" w:cs="Times New Roman"/>
    </w:rPr>
  </w:style>
  <w:style w:type="character" w:styleId="807" w:customStyle="1">
    <w:name w:val="rts-text"/>
    <w:basedOn w:val="782"/>
    <w:qFormat/>
  </w:style>
  <w:style w:type="character" w:styleId="808">
    <w:name w:val="Символ сноски"/>
    <w:qFormat/>
    <w:rPr>
      <w:vertAlign w:val="superscript"/>
    </w:rPr>
  </w:style>
  <w:style w:type="character" w:styleId="809">
    <w:name w:val="footnote reference"/>
    <w:rPr>
      <w:vertAlign w:val="superscript"/>
    </w:rPr>
  </w:style>
  <w:style w:type="character" w:styleId="810" w:customStyle="1">
    <w:name w:val="Текст сноски Знак"/>
    <w:basedOn w:val="782"/>
    <w:qFormat/>
    <w:rPr>
      <w:rFonts w:ascii="Times New Roman" w:hAnsi="Times New Roman" w:eastAsia="Times New Roman" w:cs="Times New Roman"/>
      <w:lang w:eastAsia="zh-CN"/>
    </w:rPr>
  </w:style>
  <w:style w:type="character" w:styleId="811" w:customStyle="1">
    <w:name w:val="Текст выноски Знак"/>
    <w:basedOn w:val="782"/>
    <w:link w:val="844"/>
    <w:uiPriority w:val="99"/>
    <w:semiHidden/>
    <w:qFormat/>
    <w:rPr>
      <w:rFonts w:ascii="Segoe UI" w:hAnsi="Segoe UI" w:eastAsia="Times New Roman" w:cs="Segoe UI"/>
      <w:sz w:val="18"/>
      <w:szCs w:val="18"/>
    </w:rPr>
  </w:style>
  <w:style w:type="paragraph" w:styleId="812">
    <w:name w:val="Заголовок"/>
    <w:basedOn w:val="772"/>
    <w:next w:val="813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813">
    <w:name w:val="Body Text"/>
    <w:basedOn w:val="772"/>
    <w:pPr>
      <w:spacing w:before="0" w:after="140" w:line="276" w:lineRule="auto"/>
    </w:pPr>
  </w:style>
  <w:style w:type="paragraph" w:styleId="814">
    <w:name w:val="List"/>
    <w:basedOn w:val="813"/>
    <w:rPr>
      <w:rFonts w:cs="Mangal"/>
    </w:rPr>
  </w:style>
  <w:style w:type="paragraph" w:styleId="815">
    <w:name w:val="Caption"/>
    <w:basedOn w:val="772"/>
    <w:link w:val="794"/>
    <w:qFormat/>
    <w:pPr>
      <w:spacing w:before="120" w:after="120"/>
      <w:suppressLineNumbers/>
    </w:pPr>
    <w:rPr>
      <w:rFonts w:cs="Mangal"/>
      <w:i/>
      <w:iCs/>
      <w:sz w:val="24"/>
      <w:szCs w:val="24"/>
    </w:rPr>
  </w:style>
  <w:style w:type="paragraph" w:styleId="816">
    <w:name w:val="Указатель"/>
    <w:basedOn w:val="772"/>
    <w:qFormat/>
    <w:pPr>
      <w:suppressLineNumbers/>
    </w:pPr>
    <w:rPr>
      <w:rFonts w:cs="Mangal"/>
    </w:rPr>
  </w:style>
  <w:style w:type="paragraph" w:styleId="817">
    <w:name w:val="Title"/>
    <w:basedOn w:val="772"/>
    <w:next w:val="772"/>
    <w:link w:val="788"/>
    <w:uiPriority w:val="10"/>
    <w:qFormat/>
    <w:pPr>
      <w:contextualSpacing/>
      <w:spacing w:before="300" w:after="200"/>
    </w:pPr>
    <w:rPr>
      <w:sz w:val="48"/>
      <w:szCs w:val="48"/>
    </w:rPr>
  </w:style>
  <w:style w:type="paragraph" w:styleId="818">
    <w:name w:val="Subtitle"/>
    <w:basedOn w:val="772"/>
    <w:next w:val="772"/>
    <w:link w:val="789"/>
    <w:uiPriority w:val="11"/>
    <w:qFormat/>
    <w:pPr>
      <w:spacing w:before="200" w:after="200"/>
    </w:pPr>
  </w:style>
  <w:style w:type="paragraph" w:styleId="819">
    <w:name w:val="Quote"/>
    <w:basedOn w:val="772"/>
    <w:next w:val="772"/>
    <w:link w:val="790"/>
    <w:uiPriority w:val="29"/>
    <w:qFormat/>
    <w:pPr>
      <w:ind w:left="720" w:right="720" w:firstLine="0"/>
    </w:pPr>
    <w:rPr>
      <w:i/>
    </w:rPr>
  </w:style>
  <w:style w:type="paragraph" w:styleId="820">
    <w:name w:val="Intense Quote"/>
    <w:basedOn w:val="772"/>
    <w:next w:val="772"/>
    <w:link w:val="791"/>
    <w:uiPriority w:val="30"/>
    <w:qFormat/>
    <w:pPr>
      <w:ind w:left="720" w:right="720" w:firstLine="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paragraph" w:styleId="821">
    <w:name w:val="Caption"/>
    <w:basedOn w:val="772"/>
    <w:next w:val="772"/>
    <w:link w:val="794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paragraph" w:styleId="822">
    <w:name w:val="endnote text"/>
    <w:basedOn w:val="772"/>
    <w:link w:val="796"/>
    <w:uiPriority w:val="99"/>
    <w:semiHidden/>
    <w:unhideWhenUsed/>
    <w:rPr>
      <w:sz w:val="20"/>
    </w:rPr>
  </w:style>
  <w:style w:type="paragraph" w:styleId="823">
    <w:name w:val="toc 1"/>
    <w:basedOn w:val="772"/>
    <w:next w:val="772"/>
    <w:uiPriority w:val="39"/>
    <w:unhideWhenUsed/>
    <w:pPr>
      <w:spacing w:before="0" w:after="57"/>
    </w:pPr>
  </w:style>
  <w:style w:type="paragraph" w:styleId="824">
    <w:name w:val="toc 3"/>
    <w:basedOn w:val="772"/>
    <w:next w:val="772"/>
    <w:uiPriority w:val="39"/>
    <w:unhideWhenUsed/>
    <w:pPr>
      <w:ind w:left="567" w:firstLine="0"/>
      <w:spacing w:before="0" w:after="57"/>
    </w:pPr>
  </w:style>
  <w:style w:type="paragraph" w:styleId="825">
    <w:name w:val="toc 4"/>
    <w:basedOn w:val="772"/>
    <w:next w:val="772"/>
    <w:uiPriority w:val="39"/>
    <w:unhideWhenUsed/>
    <w:pPr>
      <w:ind w:left="850" w:firstLine="0"/>
      <w:spacing w:before="0" w:after="57"/>
    </w:pPr>
  </w:style>
  <w:style w:type="paragraph" w:styleId="826">
    <w:name w:val="toc 5"/>
    <w:basedOn w:val="772"/>
    <w:next w:val="772"/>
    <w:uiPriority w:val="39"/>
    <w:unhideWhenUsed/>
    <w:pPr>
      <w:ind w:left="1134" w:firstLine="0"/>
      <w:spacing w:before="0" w:after="57"/>
    </w:pPr>
  </w:style>
  <w:style w:type="paragraph" w:styleId="827">
    <w:name w:val="toc 6"/>
    <w:basedOn w:val="772"/>
    <w:next w:val="772"/>
    <w:uiPriority w:val="39"/>
    <w:unhideWhenUsed/>
    <w:pPr>
      <w:ind w:left="1417" w:firstLine="0"/>
      <w:spacing w:before="0" w:after="57"/>
    </w:pPr>
  </w:style>
  <w:style w:type="paragraph" w:styleId="828">
    <w:name w:val="toc 7"/>
    <w:basedOn w:val="772"/>
    <w:next w:val="772"/>
    <w:uiPriority w:val="39"/>
    <w:unhideWhenUsed/>
    <w:pPr>
      <w:ind w:left="1701" w:firstLine="0"/>
      <w:spacing w:before="0" w:after="57"/>
    </w:pPr>
  </w:style>
  <w:style w:type="paragraph" w:styleId="829">
    <w:name w:val="toc 8"/>
    <w:basedOn w:val="772"/>
    <w:next w:val="772"/>
    <w:uiPriority w:val="39"/>
    <w:unhideWhenUsed/>
    <w:pPr>
      <w:ind w:left="1984" w:firstLine="0"/>
      <w:spacing w:before="0" w:after="57"/>
    </w:pPr>
  </w:style>
  <w:style w:type="paragraph" w:styleId="830">
    <w:name w:val="toc 9"/>
    <w:basedOn w:val="772"/>
    <w:next w:val="772"/>
    <w:uiPriority w:val="39"/>
    <w:unhideWhenUsed/>
    <w:pPr>
      <w:ind w:left="2268" w:firstLine="0"/>
      <w:spacing w:before="0" w:after="57"/>
    </w:pPr>
  </w:style>
  <w:style w:type="paragraph" w:styleId="831">
    <w:name w:val="Index Heading"/>
    <w:basedOn w:val="812"/>
  </w:style>
  <w:style w:type="paragraph" w:styleId="832">
    <w:name w:val="TOC Heading"/>
    <w:uiPriority w:val="39"/>
    <w:unhideWhenUsed/>
    <w:pPr>
      <w:jc w:val="left"/>
      <w:spacing w:before="0" w:after="0"/>
      <w:widowControl/>
    </w:pPr>
    <w:rPr>
      <w:rFonts w:ascii="Calibri" w:hAnsi="Calibri" w:eastAsia="Calibri" w:cs="Arial" w:asciiTheme="minorHAnsi" w:hAnsiTheme="minorHAnsi" w:eastAsiaTheme="minorHAnsi" w:cstheme="minorBidi"/>
      <w:color w:val="auto"/>
      <w:sz w:val="20"/>
      <w:szCs w:val="20"/>
      <w:lang w:val="ru-RU" w:eastAsia="ru-RU" w:bidi="ar-SA"/>
    </w:rPr>
  </w:style>
  <w:style w:type="paragraph" w:styleId="833">
    <w:name w:val="table of figures"/>
    <w:basedOn w:val="772"/>
    <w:next w:val="772"/>
    <w:uiPriority w:val="99"/>
    <w:unhideWhenUsed/>
    <w:qFormat/>
  </w:style>
  <w:style w:type="paragraph" w:styleId="834">
    <w:name w:val="Body Text Indent 3"/>
    <w:basedOn w:val="772"/>
    <w:uiPriority w:val="99"/>
    <w:unhideWhenUsed/>
    <w:qFormat/>
    <w:pPr>
      <w:ind w:left="283" w:firstLine="0"/>
      <w:spacing w:before="0" w:after="120"/>
    </w:pPr>
    <w:rPr>
      <w:sz w:val="16"/>
      <w:szCs w:val="16"/>
    </w:rPr>
  </w:style>
  <w:style w:type="paragraph" w:styleId="835">
    <w:name w:val="Колонтитул"/>
    <w:basedOn w:val="772"/>
    <w:qFormat/>
  </w:style>
  <w:style w:type="paragraph" w:styleId="836">
    <w:name w:val="Header"/>
    <w:basedOn w:val="772"/>
    <w:link w:val="802"/>
    <w:uiPriority w:val="99"/>
    <w:unhideWhenUsed/>
    <w:qFormat/>
  </w:style>
  <w:style w:type="paragraph" w:styleId="837">
    <w:name w:val="Footer"/>
    <w:basedOn w:val="772"/>
    <w:link w:val="803"/>
    <w:uiPriority w:val="99"/>
    <w:unhideWhenUsed/>
    <w:qFormat/>
  </w:style>
  <w:style w:type="paragraph" w:styleId="838">
    <w:name w:val="Normal (Web)"/>
    <w:basedOn w:val="772"/>
    <w:qFormat/>
    <w:pPr>
      <w:jc w:val="both"/>
      <w:spacing w:beforeAutospacing="1" w:afterAutospacing="1" w:line="360" w:lineRule="auto"/>
    </w:pPr>
    <w:rPr>
      <w:rFonts w:ascii="Verdana" w:hAnsi="Verdana"/>
      <w:color w:val="000000"/>
      <w:sz w:val="18"/>
      <w:szCs w:val="18"/>
    </w:rPr>
  </w:style>
  <w:style w:type="paragraph" w:styleId="839">
    <w:name w:val="No Spacing"/>
    <w:uiPriority w:val="1"/>
    <w:qFormat/>
    <w:pPr>
      <w:jc w:val="left"/>
      <w:spacing w:before="0" w:after="0"/>
      <w:widowControl/>
    </w:pPr>
    <w:rPr>
      <w:rFonts w:ascii="Calibri" w:hAnsi="Calibri" w:eastAsia="Times New Roman" w:cs="Times New Roman" w:asciiTheme="minorHAnsi" w:hAnsiTheme="minorHAnsi"/>
      <w:color w:val="auto"/>
      <w:sz w:val="22"/>
      <w:szCs w:val="22"/>
      <w:lang w:val="ru-RU" w:eastAsia="en-US" w:bidi="ar-SA"/>
    </w:rPr>
  </w:style>
  <w:style w:type="paragraph" w:styleId="840" w:customStyle="1">
    <w:name w:val="rezul"/>
    <w:basedOn w:val="772"/>
    <w:qFormat/>
    <w:pPr>
      <w:ind w:firstLine="283"/>
      <w:jc w:val="both"/>
      <w:widowControl w:val="off"/>
    </w:pPr>
    <w:rPr>
      <w:b/>
      <w:szCs w:val="20"/>
      <w:lang w:val="en-US"/>
    </w:rPr>
  </w:style>
  <w:style w:type="paragraph" w:styleId="841" w:customStyle="1">
    <w:name w:val="Заголов1"/>
    <w:basedOn w:val="772"/>
    <w:uiPriority w:val="99"/>
    <w:qFormat/>
    <w:pPr>
      <w:jc w:val="center"/>
      <w:widowControl w:val="off"/>
    </w:pPr>
    <w:rPr>
      <w:rFonts w:ascii="a_Timer" w:hAnsi="a_Timer" w:cs="a_Timer"/>
      <w:lang w:val="en-US"/>
    </w:rPr>
  </w:style>
  <w:style w:type="paragraph" w:styleId="842">
    <w:name w:val="List Paragraph"/>
    <w:basedOn w:val="772"/>
    <w:uiPriority w:val="99"/>
    <w:qFormat/>
    <w:pPr>
      <w:contextualSpacing/>
      <w:ind w:left="720" w:firstLine="0"/>
      <w:spacing w:before="0" w:after="0"/>
    </w:pPr>
  </w:style>
  <w:style w:type="paragraph" w:styleId="843">
    <w:name w:val="footnote text"/>
    <w:basedOn w:val="772"/>
    <w:link w:val="810"/>
    <w:rPr>
      <w:sz w:val="20"/>
      <w:szCs w:val="20"/>
      <w:lang w:eastAsia="zh-CN"/>
    </w:rPr>
  </w:style>
  <w:style w:type="paragraph" w:styleId="844">
    <w:name w:val="Balloon Text"/>
    <w:basedOn w:val="772"/>
    <w:link w:val="811"/>
    <w:uiPriority w:val="99"/>
    <w:semiHidden/>
    <w:unhideWhenUsed/>
    <w:qFormat/>
    <w:rPr>
      <w:rFonts w:ascii="Segoe UI" w:hAnsi="Segoe UI" w:cs="Segoe UI"/>
      <w:sz w:val="18"/>
      <w:szCs w:val="18"/>
    </w:rPr>
  </w:style>
  <w:style w:type="numbering" w:styleId="845" w:default="1">
    <w:name w:val="No List"/>
    <w:uiPriority w:val="99"/>
    <w:semiHidden/>
    <w:unhideWhenUsed/>
    <w:qFormat/>
  </w:style>
  <w:style w:type="table" w:styleId="846" w:default="1">
    <w:name w:val="Normal Table"/>
    <w:uiPriority w:val="99"/>
    <w:semiHidden/>
    <w:unhideWhenUsed/>
    <w:tblPr>
      <w:tblCellMar>
        <w:left w:w="108" w:type="dxa"/>
        <w:top w:w="0" w:type="dxa"/>
        <w:right w:w="108" w:type="dxa"/>
        <w:bottom w:w="0" w:type="dxa"/>
      </w:tblCellMar>
    </w:tblPr>
  </w:style>
  <w:style w:type="table" w:styleId="847" w:customStyle="1">
    <w:name w:val="Table Grid Light"/>
    <w:basedOn w:val="846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848">
    <w:name w:val="Plain Table 1"/>
    <w:basedOn w:val="846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fill="f2f2f2" w:themeFill="text1" w:themeFillTint="00"/>
      </w:tcPr>
    </w:tblStylePr>
    <w:tblStylePr w:type="band1Vert">
      <w:tcPr>
        <w:shd w:val="clear" w:color="f2f2f2" w:fill="f2f2f2" w:themeFill="text1" w:themeFillTint="0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</w:style>
  <w:style w:type="table" w:styleId="849">
    <w:name w:val="Plain Table 2"/>
    <w:basedOn w:val="846"/>
    <w:uiPriority w:val="59"/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</w:style>
  <w:style w:type="table" w:styleId="850">
    <w:name w:val="Plain Table 3"/>
    <w:basedOn w:val="846"/>
    <w:uiPriority w:val="99"/>
    <w:tblPr>
      <w:tblStyleRowBandSize w:val="1"/>
      <w:tblStyleColBandSize w:val="1"/>
    </w:tblPr>
    <w:tblStylePr w:type="band1Horz">
      <w:rPr>
        <w:color w:val="404040"/>
        <w:sz w:val="22"/>
      </w:rPr>
      <w:tcPr>
        <w:shd w:val="clear" w:color="f2f2f2" w:fill="f2f2f2" w:themeFill="text1" w:themeFillTint="00"/>
      </w:tcPr>
    </w:tblStylePr>
    <w:tblStylePr w:type="band1Vert">
      <w:rPr>
        <w:color w:val="404040"/>
        <w:sz w:val="22"/>
      </w:rPr>
      <w:tcPr>
        <w:shd w:val="clear" w:color="f2f2f2" w:fill="f2f2f2" w:themeFill="text1" w:themeFillTint="00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851">
    <w:name w:val="Plain Table 4"/>
    <w:basedOn w:val="846"/>
    <w:uiPriority w:val="99"/>
    <w:tblPr>
      <w:tblStyleRowBandSize w:val="1"/>
      <w:tblStyleColBandSize w:val="1"/>
    </w:tblPr>
    <w:tblStylePr w:type="band1Horz">
      <w:rPr>
        <w:color w:val="404040"/>
        <w:sz w:val="22"/>
      </w:rPr>
      <w:tcPr>
        <w:shd w:val="clear" w:color="f2f2f2" w:fill="f2f2f2" w:themeFill="text1" w:themeFillTint="00"/>
      </w:tcPr>
    </w:tblStylePr>
    <w:tblStylePr w:type="band1Vert">
      <w:rPr>
        <w:color w:val="404040"/>
        <w:sz w:val="22"/>
      </w:rPr>
      <w:tcPr>
        <w:shd w:val="clear" w:color="f2f2f2" w:fill="f2f2f2" w:themeFill="text1" w:themeFillTint="0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2">
    <w:name w:val="Plain Table 5"/>
    <w:basedOn w:val="846"/>
    <w:uiPriority w:val="99"/>
    <w:tblPr>
      <w:tblStyleRowBandSize w:val="1"/>
      <w:tblStyleColBandSize w:val="1"/>
    </w:tblPr>
    <w:tblStylePr w:type="band1Horz">
      <w:rPr>
        <w:color w:val="404040"/>
        <w:sz w:val="22"/>
      </w:rPr>
      <w:tcPr>
        <w:shd w:val="clear" w:color="f2f2f2" w:fill="f2f2f2" w:themeFill="text1" w:themeFillTint="00"/>
      </w:tcPr>
    </w:tblStylePr>
    <w:tblStylePr w:type="band1Vert">
      <w:rPr>
        <w:color w:val="404040"/>
        <w:sz w:val="22"/>
      </w:rPr>
      <w:tcPr>
        <w:shd w:val="clear" w:color="f2f2f2" w:fill="f2f2f2" w:themeFill="text1" w:themeFillTint="00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853">
    <w:name w:val="Grid Table 1 Light"/>
    <w:basedOn w:val="846"/>
    <w:uiPriority w:val="99"/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989898" w:themeColor="text1" w:sz="4" w:space="0"/>
          <w:left w:val="single" w:color="989898" w:themeColor="text1" w:sz="4" w:space="0"/>
          <w:bottom w:val="single" w:color="989898" w:themeColor="text1" w:sz="4" w:space="0"/>
          <w:right w:val="single" w:color="989898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4" w:customStyle="1">
    <w:name w:val="Grid Table 1 Light - Accent 1"/>
    <w:basedOn w:val="846"/>
    <w:uiPriority w:val="99"/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B7CBE4" w:themeColor="accent1" w:sz="4" w:space="0"/>
          <w:left w:val="single" w:color="B7CBE4" w:themeColor="accent1" w:sz="4" w:space="0"/>
          <w:bottom w:val="single" w:color="B7CBE4" w:themeColor="accent1" w:sz="4" w:space="0"/>
          <w:right w:val="single" w:color="B7CBE4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themeColor="accent1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5" w:customStyle="1">
    <w:name w:val="Grid Table 1 Light - Accent 2"/>
    <w:basedOn w:val="846"/>
    <w:uiPriority w:val="99"/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E5B7B6" w:themeColor="accent2" w:sz="4" w:space="0"/>
          <w:left w:val="single" w:color="E5B7B6" w:themeColor="accent2" w:sz="4" w:space="0"/>
          <w:bottom w:val="single" w:color="E5B7B6" w:themeColor="accent2" w:sz="4" w:space="0"/>
          <w:right w:val="single" w:color="E5B7B6" w:themeColor="accent2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themeColor="accent2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6" w:customStyle="1">
    <w:name w:val="Grid Table 1 Light - Accent 3"/>
    <w:basedOn w:val="846"/>
    <w:uiPriority w:val="99"/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D6E3BB" w:themeColor="accent3" w:sz="4" w:space="0"/>
          <w:left w:val="single" w:color="D6E3BB" w:themeColor="accent3" w:sz="4" w:space="0"/>
          <w:bottom w:val="single" w:color="D6E3BB" w:themeColor="accent3" w:sz="4" w:space="0"/>
          <w:right w:val="single" w:color="D6E3BB" w:themeColor="accent3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themeColor="accent3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7" w:customStyle="1">
    <w:name w:val="Grid Table 1 Light - Accent 4"/>
    <w:basedOn w:val="846"/>
    <w:uiPriority w:val="99"/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CBC0D9" w:themeColor="accent4" w:sz="4" w:space="0"/>
          <w:left w:val="single" w:color="CBC0D9" w:themeColor="accent4" w:sz="4" w:space="0"/>
          <w:bottom w:val="single" w:color="CBC0D9" w:themeColor="accent4" w:sz="4" w:space="0"/>
          <w:right w:val="single" w:color="CBC0D9" w:themeColor="accent4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themeColor="accent4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8" w:customStyle="1">
    <w:name w:val="Grid Table 1 Light - Accent 5"/>
    <w:basedOn w:val="846"/>
    <w:uiPriority w:val="99"/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B6DDE8" w:themeColor="accent5" w:sz="4" w:space="0"/>
          <w:left w:val="single" w:color="B6DDE8" w:themeColor="accent5" w:sz="4" w:space="0"/>
          <w:bottom w:val="single" w:color="B6DDE8" w:themeColor="accent5" w:sz="4" w:space="0"/>
          <w:right w:val="single" w:color="B6DDE8" w:themeColor="accent5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themeColor="accent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9" w:customStyle="1">
    <w:name w:val="Grid Table 1 Light - Accent 6"/>
    <w:basedOn w:val="846"/>
    <w:uiPriority w:val="99"/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FBD4B4" w:themeColor="accent6" w:sz="4" w:space="0"/>
          <w:left w:val="single" w:color="FBD4B4" w:themeColor="accent6" w:sz="4" w:space="0"/>
          <w:bottom w:val="single" w:color="FBD4B4" w:themeColor="accent6" w:sz="4" w:space="0"/>
          <w:right w:val="single" w:color="FBD4B4" w:themeColor="accent6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themeColor="accent6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0">
    <w:name w:val="Grid Table 2"/>
    <w:basedOn w:val="846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color w:val="404040"/>
        <w:sz w:val="22"/>
      </w:rPr>
      <w:tcPr>
        <w:shd w:val="clear" w:color="cbcbcb" w:fill="cbcbcb" w:themeFill="text1" w:themeFillTint="34"/>
      </w:tcPr>
    </w:tblStylePr>
    <w:tblStylePr w:type="band1Vert">
      <w:rPr>
        <w:color w:val="404040"/>
        <w:sz w:val="22"/>
      </w:rPr>
      <w:tcPr>
        <w:shd w:val="clear" w:color="cbcbcb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1" w:customStyle="1">
    <w:name w:val="Grid Table 2 - Accent 1"/>
    <w:basedOn w:val="846"/>
    <w:uiPriority w:val="99"/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color w:val="404040"/>
        <w:sz w:val="22"/>
      </w:rPr>
      <w:tcPr>
        <w:shd w:val="clear" w:color="dae5f1" w:fill="dae5f1" w:themeFill="accent1" w:themeFillTint="34"/>
      </w:tcPr>
    </w:tblStylePr>
    <w:tblStylePr w:type="band1Vert">
      <w:rPr>
        <w:color w:val="404040"/>
        <w:sz w:val="22"/>
      </w:rPr>
      <w:tcPr>
        <w:shd w:val="clear" w:color="dae5f1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D8AC2" w:themeColor="accent1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D8AC2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2" w:customStyle="1">
    <w:name w:val="Grid Table 2 - Accent 2"/>
    <w:basedOn w:val="846"/>
    <w:uiPriority w:val="99"/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color w:val="404040"/>
        <w:sz w:val="22"/>
      </w:rPr>
      <w:tcPr>
        <w:shd w:val="clear" w:color="f2dcdc" w:fill="f2dcdc" w:themeFill="accent2" w:themeFillTint="32"/>
      </w:tcPr>
    </w:tblStylePr>
    <w:tblStylePr w:type="band1Vert">
      <w:rPr>
        <w:color w:val="404040"/>
        <w:sz w:val="22"/>
      </w:rPr>
      <w:tcPr>
        <w:shd w:val="clear" w:color="f2dcdc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D99695" w:themeColor="accent2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D99695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3" w:customStyle="1">
    <w:name w:val="Grid Table 2 - Accent 3"/>
    <w:basedOn w:val="846"/>
    <w:uiPriority w:val="99"/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color w:val="404040"/>
        <w:sz w:val="22"/>
      </w:rPr>
      <w:tcPr>
        <w:shd w:val="clear" w:color="eaf1dc" w:fill="eaf1dc" w:themeFill="accent3" w:themeFillTint="34"/>
      </w:tcPr>
    </w:tblStylePr>
    <w:tblStylePr w:type="band1Vert">
      <w:rPr>
        <w:color w:val="404040"/>
        <w:sz w:val="22"/>
      </w:rPr>
      <w:tcPr>
        <w:shd w:val="clear" w:color="eaf1dc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9ABB59" w:themeColor="accent3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9A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4" w:customStyle="1">
    <w:name w:val="Grid Table 2 - Accent 4"/>
    <w:basedOn w:val="846"/>
    <w:uiPriority w:val="99"/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color w:val="404040"/>
        <w:sz w:val="22"/>
      </w:rPr>
      <w:tcPr>
        <w:shd w:val="clear" w:color="e5dfec" w:fill="e5dfec" w:themeFill="accent4" w:themeFillTint="34"/>
      </w:tcPr>
    </w:tblStylePr>
    <w:tblStylePr w:type="band1Vert">
      <w:rPr>
        <w:color w:val="404040"/>
        <w:sz w:val="22"/>
      </w:rPr>
      <w:tcPr>
        <w:shd w:val="clear" w:color="e5dfec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B2A1C6" w:themeColor="accent4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B2A1C6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5" w:customStyle="1">
    <w:name w:val="Grid Table 2 - Accent 5"/>
    <w:basedOn w:val="846"/>
    <w:uiPriority w:val="99"/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color w:val="404040"/>
        <w:sz w:val="22"/>
      </w:rPr>
      <w:tcPr>
        <w:shd w:val="clear" w:color="daeef3" w:fill="daeef3" w:themeFill="accent5" w:themeFillTint="34"/>
      </w:tcPr>
    </w:tblStylePr>
    <w:tblStylePr w:type="band1Vert">
      <w:rPr>
        <w:color w:val="404040"/>
        <w:sz w:val="22"/>
      </w:rPr>
      <w:tcPr>
        <w:shd w:val="clear" w:color="daeef3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6" w:customStyle="1">
    <w:name w:val="Grid Table 2 - Accent 6"/>
    <w:basedOn w:val="846"/>
    <w:uiPriority w:val="99"/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color w:val="404040"/>
        <w:sz w:val="22"/>
      </w:rPr>
      <w:tcPr>
        <w:shd w:val="clear" w:color="fde9d8" w:fill="fde9d8" w:themeFill="accent6" w:themeFillTint="34"/>
      </w:tcPr>
    </w:tblStylePr>
    <w:tblStylePr w:type="band1Vert">
      <w:rPr>
        <w:color w:val="404040"/>
        <w:sz w:val="22"/>
      </w:rPr>
      <w:tcPr>
        <w:shd w:val="clear" w:color="fde9d8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7">
    <w:name w:val="Grid Table 3"/>
    <w:basedOn w:val="846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color w:val="404040"/>
        <w:sz w:val="22"/>
      </w:rPr>
      <w:tcPr>
        <w:shd w:val="clear" w:color="cbcbcb" w:fill="cbcbcb" w:themeFill="text1" w:themeFillTint="34"/>
      </w:tcPr>
    </w:tblStylePr>
    <w:tblStylePr w:type="band1Vert">
      <w:rPr>
        <w:color w:val="404040"/>
        <w:sz w:val="22"/>
      </w:rPr>
      <w:tcPr>
        <w:shd w:val="clear" w:color="cbcbcb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8" w:customStyle="1">
    <w:name w:val="Grid Table 3 - Accent 1"/>
    <w:basedOn w:val="846"/>
    <w:uiPriority w:val="99"/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color w:val="404040"/>
        <w:sz w:val="22"/>
      </w:rPr>
      <w:tcPr>
        <w:shd w:val="clear" w:color="dae5f1" w:fill="dae5f1" w:themeFill="accent1" w:themeFillTint="34"/>
      </w:tcPr>
    </w:tblStylePr>
    <w:tblStylePr w:type="band1Vert">
      <w:rPr>
        <w:color w:val="404040"/>
        <w:sz w:val="22"/>
      </w:rPr>
      <w:tcPr>
        <w:shd w:val="clear" w:color="dae5f1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9" w:customStyle="1">
    <w:name w:val="Grid Table 3 - Accent 2"/>
    <w:basedOn w:val="846"/>
    <w:uiPriority w:val="99"/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color w:val="404040"/>
        <w:sz w:val="22"/>
      </w:rPr>
      <w:tcPr>
        <w:shd w:val="clear" w:color="f2dcdc" w:fill="f2dcdc" w:themeFill="accent2" w:themeFillTint="32"/>
      </w:tcPr>
    </w:tblStylePr>
    <w:tblStylePr w:type="band1Vert">
      <w:rPr>
        <w:color w:val="404040"/>
        <w:sz w:val="22"/>
      </w:rPr>
      <w:tcPr>
        <w:shd w:val="clear" w:color="f2dcdc" w:fill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0" w:customStyle="1">
    <w:name w:val="Grid Table 3 - Accent 3"/>
    <w:basedOn w:val="846"/>
    <w:uiPriority w:val="99"/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color w:val="404040"/>
        <w:sz w:val="22"/>
      </w:rPr>
      <w:tcPr>
        <w:shd w:val="clear" w:color="eaf1dc" w:fill="eaf1dc" w:themeFill="accent3" w:themeFillTint="34"/>
      </w:tcPr>
    </w:tblStylePr>
    <w:tblStylePr w:type="band1Vert">
      <w:rPr>
        <w:color w:val="404040"/>
        <w:sz w:val="22"/>
      </w:rPr>
      <w:tcPr>
        <w:shd w:val="clear" w:color="eaf1dc" w:fill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1" w:customStyle="1">
    <w:name w:val="Grid Table 3 - Accent 4"/>
    <w:basedOn w:val="846"/>
    <w:uiPriority w:val="99"/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color w:val="404040"/>
        <w:sz w:val="22"/>
      </w:rPr>
      <w:tcPr>
        <w:shd w:val="clear" w:color="e5dfec" w:fill="e5dfec" w:themeFill="accent4" w:themeFillTint="34"/>
      </w:tcPr>
    </w:tblStylePr>
    <w:tblStylePr w:type="band1Vert">
      <w:rPr>
        <w:color w:val="404040"/>
        <w:sz w:val="22"/>
      </w:rPr>
      <w:tcPr>
        <w:shd w:val="clear" w:color="e5dfec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2" w:customStyle="1">
    <w:name w:val="Grid Table 3 - Accent 5"/>
    <w:basedOn w:val="846"/>
    <w:uiPriority w:val="99"/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color w:val="404040"/>
        <w:sz w:val="22"/>
      </w:rPr>
      <w:tcPr>
        <w:shd w:val="clear" w:color="daeef3" w:fill="daeef3" w:themeFill="accent5" w:themeFillTint="34"/>
      </w:tcPr>
    </w:tblStylePr>
    <w:tblStylePr w:type="band1Vert">
      <w:rPr>
        <w:color w:val="404040"/>
        <w:sz w:val="22"/>
      </w:rPr>
      <w:tcPr>
        <w:shd w:val="clear" w:color="daeef3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3" w:customStyle="1">
    <w:name w:val="Grid Table 3 - Accent 6"/>
    <w:basedOn w:val="846"/>
    <w:uiPriority w:val="99"/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color w:val="404040"/>
        <w:sz w:val="22"/>
      </w:rPr>
      <w:tcPr>
        <w:shd w:val="clear" w:color="fde9d8" w:fill="fde9d8" w:themeFill="accent6" w:themeFillTint="34"/>
      </w:tcPr>
    </w:tblStylePr>
    <w:tblStylePr w:type="band1Vert">
      <w:rPr>
        <w:color w:val="404040"/>
        <w:sz w:val="22"/>
      </w:rPr>
      <w:tcPr>
        <w:shd w:val="clear" w:color="fde9d8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4">
    <w:name w:val="Grid Table 4"/>
    <w:basedOn w:val="846"/>
    <w:uiPriority w:val="59"/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color w:val="404040"/>
        <w:sz w:val="22"/>
      </w:rPr>
      <w:tcPr>
        <w:shd w:val="clear" w:color="cbcbcb" w:fill="cbcbcb" w:themeFill="text1" w:themeFillTint="34"/>
      </w:tcPr>
    </w:tblStylePr>
    <w:tblStylePr w:type="band1Vert">
      <w:rPr>
        <w:color w:val="404040"/>
        <w:sz w:val="22"/>
      </w:rPr>
      <w:tcPr>
        <w:shd w:val="clear" w:color="cbcbcb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000000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75" w:customStyle="1">
    <w:name w:val="Grid Table 4 - Accent 1"/>
    <w:basedOn w:val="846"/>
    <w:uiPriority w:val="59"/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</w:tblPr>
    <w:tblStylePr w:type="band1Horz">
      <w:rPr>
        <w:color w:val="404040"/>
        <w:sz w:val="22"/>
      </w:rPr>
      <w:tcPr>
        <w:shd w:val="clear" w:color="dce6f2" w:fill="dce6f2" w:themeFill="accent1" w:themeFillTint="32"/>
      </w:tcPr>
    </w:tblStylePr>
    <w:tblStylePr w:type="band1Vert">
      <w:rPr>
        <w:color w:val="404040"/>
        <w:sz w:val="22"/>
      </w:rPr>
      <w:tcPr>
        <w:shd w:val="clear" w:color="dce6f2" w:fill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5d8ac2" w:fill="5d8ac2" w:themeFill="accent1" w:themeFillTint="EA"/>
        <w:tcBorders>
          <w:top w:val="single" w:color="5D8AC2" w:themeColor="accent1" w:sz="4" w:space="0"/>
          <w:left w:val="single" w:color="5D8AC2" w:themeColor="accent1" w:sz="4" w:space="0"/>
          <w:bottom w:val="single" w:color="5D8AC2" w:themeColor="accent1" w:sz="4" w:space="0"/>
          <w:right w:val="single" w:color="5D8AC2" w:themeColor="accen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themeColor="accent1" w:sz="4" w:space="0"/>
        </w:tcBorders>
      </w:tcPr>
    </w:tblStylePr>
  </w:style>
  <w:style w:type="table" w:styleId="876" w:customStyle="1">
    <w:name w:val="Grid Table 4 - Accent 2"/>
    <w:basedOn w:val="846"/>
    <w:uiPriority w:val="59"/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</w:tblPr>
    <w:tblStylePr w:type="band1Horz">
      <w:rPr>
        <w:color w:val="404040"/>
        <w:sz w:val="22"/>
      </w:rPr>
      <w:tcPr>
        <w:shd w:val="clear" w:color="f2dcdc" w:fill="f2dcdc" w:themeFill="accent2" w:themeFillTint="32"/>
      </w:tcPr>
    </w:tblStylePr>
    <w:tblStylePr w:type="band1Vert">
      <w:rPr>
        <w:color w:val="404040"/>
        <w:sz w:val="22"/>
      </w:rPr>
      <w:tcPr>
        <w:shd w:val="clear" w:color="f2dcdc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d99695" w:fill="d99695" w:themeFill="accent2" w:themeFillTint="97"/>
        <w:tcBorders>
          <w:top w:val="single" w:color="D99695" w:themeColor="accent2" w:sz="4" w:space="0"/>
          <w:left w:val="single" w:color="D99695" w:themeColor="accent2" w:sz="4" w:space="0"/>
          <w:bottom w:val="single" w:color="D99695" w:themeColor="accent2" w:sz="4" w:space="0"/>
          <w:right w:val="single" w:color="D99695" w:themeColor="accent2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themeColor="accent2" w:sz="4" w:space="0"/>
        </w:tcBorders>
      </w:tcPr>
    </w:tblStylePr>
  </w:style>
  <w:style w:type="table" w:styleId="877" w:customStyle="1">
    <w:name w:val="Grid Table 4 - Accent 3"/>
    <w:basedOn w:val="846"/>
    <w:uiPriority w:val="59"/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</w:tblPr>
    <w:tblStylePr w:type="band1Horz">
      <w:rPr>
        <w:color w:val="404040"/>
        <w:sz w:val="22"/>
      </w:rPr>
      <w:tcPr>
        <w:shd w:val="clear" w:color="eaf1dc" w:fill="eaf1dc" w:themeFill="accent3" w:themeFillTint="34"/>
      </w:tcPr>
    </w:tblStylePr>
    <w:tblStylePr w:type="band1Vert">
      <w:rPr>
        <w:color w:val="404040"/>
        <w:sz w:val="22"/>
      </w:rPr>
      <w:tcPr>
        <w:shd w:val="clear" w:color="eaf1dc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9abb59" w:fill="9abb59" w:themeFill="accent3" w:themeFillTint="FE"/>
        <w:tcBorders>
          <w:top w:val="single" w:color="9ABB59" w:themeColor="accent3" w:sz="4" w:space="0"/>
          <w:left w:val="single" w:color="9ABB59" w:themeColor="accent3" w:sz="4" w:space="0"/>
          <w:bottom w:val="single" w:color="9ABB59" w:themeColor="accent3" w:sz="4" w:space="0"/>
          <w:right w:val="single" w:color="9ABB59" w:themeColor="accent3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themeColor="accent3" w:sz="4" w:space="0"/>
        </w:tcBorders>
      </w:tcPr>
    </w:tblStylePr>
  </w:style>
  <w:style w:type="table" w:styleId="878" w:customStyle="1">
    <w:name w:val="Grid Table 4 - Accent 4"/>
    <w:basedOn w:val="846"/>
    <w:uiPriority w:val="59"/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</w:tblPr>
    <w:tblStylePr w:type="band1Horz">
      <w:rPr>
        <w:color w:val="404040"/>
        <w:sz w:val="22"/>
      </w:rPr>
      <w:tcPr>
        <w:shd w:val="clear" w:color="e5dfec" w:fill="e5dfec" w:themeFill="accent4" w:themeFillTint="34"/>
      </w:tcPr>
    </w:tblStylePr>
    <w:tblStylePr w:type="band1Vert">
      <w:rPr>
        <w:color w:val="404040"/>
        <w:sz w:val="22"/>
      </w:rPr>
      <w:tcPr>
        <w:shd w:val="clear" w:color="e5dfec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b2a1c6" w:fill="b2a1c6" w:themeFill="accent4" w:themeFillTint="9A"/>
        <w:tcBorders>
          <w:top w:val="single" w:color="B2A1C6" w:themeColor="accent4" w:sz="4" w:space="0"/>
          <w:left w:val="single" w:color="B2A1C6" w:themeColor="accent4" w:sz="4" w:space="0"/>
          <w:bottom w:val="single" w:color="B2A1C6" w:themeColor="accent4" w:sz="4" w:space="0"/>
          <w:right w:val="single" w:color="B2A1C6" w:themeColor="accent4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themeColor="accent4" w:sz="4" w:space="0"/>
        </w:tcBorders>
      </w:tcPr>
    </w:tblStylePr>
  </w:style>
  <w:style w:type="table" w:styleId="879" w:customStyle="1">
    <w:name w:val="Grid Table 4 - Accent 5"/>
    <w:basedOn w:val="846"/>
    <w:uiPriority w:val="59"/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color w:val="404040"/>
        <w:sz w:val="22"/>
      </w:rPr>
      <w:tcPr>
        <w:shd w:val="clear" w:color="daeef3" w:fill="daeef3" w:themeFill="accent5" w:themeFillTint="34"/>
      </w:tcPr>
    </w:tblStylePr>
    <w:tblStylePr w:type="band1Vert">
      <w:rPr>
        <w:color w:val="404040"/>
        <w:sz w:val="22"/>
      </w:rPr>
      <w:tcPr>
        <w:shd w:val="clear" w:color="daeef3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4bacc6" w:fill="4bacc6" w:themeFill="accent5"/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</w:tcBorders>
      </w:tcPr>
    </w:tblStylePr>
  </w:style>
  <w:style w:type="table" w:styleId="880" w:customStyle="1">
    <w:name w:val="Grid Table 4 - Accent 6"/>
    <w:basedOn w:val="846"/>
    <w:uiPriority w:val="59"/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color w:val="404040"/>
        <w:sz w:val="22"/>
      </w:rPr>
      <w:tcPr>
        <w:shd w:val="clear" w:color="fde9d8" w:fill="fde9d8" w:themeFill="accent6" w:themeFillTint="34"/>
      </w:tcPr>
    </w:tblStylePr>
    <w:tblStylePr w:type="band1Vert">
      <w:rPr>
        <w:color w:val="404040"/>
        <w:sz w:val="22"/>
      </w:rPr>
      <w:tcPr>
        <w:shd w:val="clear" w:color="fde9d8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79646" w:fill="f79646" w:themeFill="accent6"/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</w:tcBorders>
      </w:tcPr>
    </w:tblStylePr>
  </w:style>
  <w:style w:type="table" w:styleId="881">
    <w:name w:val="Grid Table 5 Dark"/>
    <w:basedOn w:val="846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8a8a8a" w:fill="8a8a8a" w:themeFill="text1" w:themeFillTint="75"/>
      </w:tcPr>
    </w:tblStylePr>
    <w:tblStylePr w:type="band1Vert">
      <w:tcPr>
        <w:shd w:val="clear" w:color="8a8a8a" w:fill="8a8a8a" w:themeFill="text1" w:themeFillTint="75"/>
      </w:tcPr>
    </w:tblStylePr>
    <w:tblStylePr w:type="firstCol">
      <w:rPr>
        <w:b/>
        <w:color w:val="ffffff"/>
        <w:sz w:val="22"/>
      </w:rPr>
      <w:tcPr>
        <w:shd w:val="clear" w:color="000000" w:fill="000000" w:themeFill="text1"/>
      </w:tcPr>
    </w:tblStylePr>
    <w:tblStylePr w:type="firstRow">
      <w:rPr>
        <w:b/>
        <w:color w:val="ffffff"/>
        <w:sz w:val="22"/>
      </w:rPr>
      <w:tcPr>
        <w:shd w:val="clear" w:color="000000" w:fill="000000" w:themeFill="text1"/>
      </w:tcPr>
    </w:tblStylePr>
    <w:tblStylePr w:type="lastCol">
      <w:rPr>
        <w:b/>
        <w:color w:val="ffffff"/>
        <w:sz w:val="22"/>
      </w:rPr>
      <w:tcPr>
        <w:shd w:val="clear" w:color="000000" w:fill="000000" w:themeFill="text1"/>
      </w:tcPr>
    </w:tblStylePr>
    <w:tblStylePr w:type="lastRow">
      <w:rPr>
        <w:b/>
        <w:color w:val="ffffff"/>
        <w:sz w:val="22"/>
      </w:rPr>
      <w:tcPr>
        <w:shd w:val="clear" w:color="000000" w:fill="000000" w:themeFill="text1"/>
        <w:tcBorders>
          <w:top w:val="single" w:color="FFFFFF" w:themeColor="light1" w:sz="4" w:space="0"/>
        </w:tcBorders>
      </w:tcPr>
    </w:tblStylePr>
  </w:style>
  <w:style w:type="table" w:styleId="882" w:customStyle="1">
    <w:name w:val="Grid Table 5 Dark- Accent 1"/>
    <w:basedOn w:val="846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aec4e0" w:fill="aec4e0" w:themeFill="accent1" w:themeFillTint="75"/>
      </w:tcPr>
    </w:tblStylePr>
    <w:tblStylePr w:type="band1Vert">
      <w:tcPr>
        <w:shd w:val="clear" w:color="aec4e0" w:fill="aec4e0" w:themeFill="accent1" w:themeFillTint="75"/>
      </w:tcPr>
    </w:tblStylePr>
    <w:tblStylePr w:type="firstCol">
      <w:rPr>
        <w:b/>
        <w:color w:val="ffffff"/>
        <w:sz w:val="22"/>
      </w:rPr>
      <w:tcPr>
        <w:shd w:val="clear" w:color="4f81bd" w:fill="4f81bd" w:themeFill="accent1"/>
      </w:tcPr>
    </w:tblStylePr>
    <w:tblStylePr w:type="firstRow">
      <w:rPr>
        <w:b/>
        <w:color w:val="ffffff"/>
        <w:sz w:val="22"/>
      </w:rPr>
      <w:tcPr>
        <w:shd w:val="clear" w:color="4f81bd" w:fill="4f81bd" w:themeFill="accent1"/>
      </w:tcPr>
    </w:tblStylePr>
    <w:tblStylePr w:type="lastCol">
      <w:rPr>
        <w:b/>
        <w:color w:val="ffffff"/>
        <w:sz w:val="22"/>
      </w:rPr>
      <w:tcPr>
        <w:shd w:val="clear" w:color="4f81bd" w:fill="4f81bd" w:themeFill="accent1"/>
      </w:tcPr>
    </w:tblStylePr>
    <w:tblStylePr w:type="lastRow">
      <w:rPr>
        <w:b/>
        <w:color w:val="ffffff"/>
        <w:sz w:val="22"/>
      </w:rPr>
      <w:tcPr>
        <w:shd w:val="clear" w:color="4f81bd" w:fill="4f81bd" w:themeFill="accent1"/>
        <w:tcBorders>
          <w:top w:val="single" w:color="FFFFFF" w:themeColor="light1" w:sz="4" w:space="0"/>
        </w:tcBorders>
      </w:tcPr>
    </w:tblStylePr>
  </w:style>
  <w:style w:type="table" w:styleId="883" w:customStyle="1">
    <w:name w:val="Grid Table 5 Dark - Accent 2"/>
    <w:basedOn w:val="846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e2aead" w:fill="e2aead" w:themeFill="accent2" w:themeFillTint="75"/>
      </w:tcPr>
    </w:tblStylePr>
    <w:tblStylePr w:type="band1Vert">
      <w:tcPr>
        <w:shd w:val="clear" w:color="e2aead" w:fill="e2aead" w:themeFill="accent2" w:themeFillTint="75"/>
      </w:tcPr>
    </w:tblStylePr>
    <w:tblStylePr w:type="firstCol">
      <w:rPr>
        <w:b/>
        <w:color w:val="ffffff"/>
        <w:sz w:val="22"/>
      </w:rPr>
      <w:tcPr>
        <w:shd w:val="clear" w:color="c0504d" w:fill="c0504d" w:themeFill="accent2"/>
      </w:tcPr>
    </w:tblStylePr>
    <w:tblStylePr w:type="firstRow">
      <w:rPr>
        <w:b/>
        <w:color w:val="ffffff"/>
        <w:sz w:val="22"/>
      </w:rPr>
      <w:tcPr>
        <w:shd w:val="clear" w:color="c0504d" w:fill="c0504d" w:themeFill="accent2"/>
      </w:tcPr>
    </w:tblStylePr>
    <w:tblStylePr w:type="lastCol">
      <w:rPr>
        <w:b/>
        <w:color w:val="ffffff"/>
        <w:sz w:val="22"/>
      </w:rPr>
      <w:tcPr>
        <w:shd w:val="clear" w:color="c0504d" w:fill="c0504d" w:themeFill="accent2"/>
      </w:tcPr>
    </w:tblStylePr>
    <w:tblStylePr w:type="lastRow">
      <w:rPr>
        <w:b/>
        <w:color w:val="ffffff"/>
        <w:sz w:val="22"/>
      </w:rPr>
      <w:tcPr>
        <w:shd w:val="clear" w:color="c0504d" w:fill="c0504d" w:themeFill="accent2"/>
        <w:tcBorders>
          <w:top w:val="single" w:color="FFFFFF" w:themeColor="light1" w:sz="4" w:space="0"/>
        </w:tcBorders>
      </w:tcPr>
    </w:tblStylePr>
  </w:style>
  <w:style w:type="table" w:styleId="884" w:customStyle="1">
    <w:name w:val="Grid Table 5 Dark - Accent 3"/>
    <w:basedOn w:val="846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d0dfb2" w:fill="d0dfb2" w:themeFill="accent3" w:themeFillTint="75"/>
      </w:tcPr>
    </w:tblStylePr>
    <w:tblStylePr w:type="band1Vert">
      <w:tcPr>
        <w:shd w:val="clear" w:color="d0dfb2" w:fill="d0dfb2" w:themeFill="accent3" w:themeFillTint="75"/>
      </w:tcPr>
    </w:tblStylePr>
    <w:tblStylePr w:type="firstCol">
      <w:rPr>
        <w:b/>
        <w:color w:val="ffffff"/>
        <w:sz w:val="22"/>
      </w:rPr>
      <w:tcPr>
        <w:shd w:val="clear" w:color="9bbb59" w:fill="9bbb59" w:themeFill="accent3"/>
      </w:tcPr>
    </w:tblStylePr>
    <w:tblStylePr w:type="firstRow">
      <w:rPr>
        <w:b/>
        <w:color w:val="ffffff"/>
        <w:sz w:val="22"/>
      </w:rPr>
      <w:tcPr>
        <w:shd w:val="clear" w:color="9bbb59" w:fill="9bbb59" w:themeFill="accent3"/>
      </w:tcPr>
    </w:tblStylePr>
    <w:tblStylePr w:type="lastCol">
      <w:rPr>
        <w:b/>
        <w:color w:val="ffffff"/>
        <w:sz w:val="22"/>
      </w:rPr>
      <w:tcPr>
        <w:shd w:val="clear" w:color="9bbb59" w:fill="9bbb59" w:themeFill="accent3"/>
      </w:tcPr>
    </w:tblStylePr>
    <w:tblStylePr w:type="lastRow">
      <w:rPr>
        <w:b/>
        <w:color w:val="ffffff"/>
        <w:sz w:val="22"/>
      </w:rPr>
      <w:tcPr>
        <w:shd w:val="clear" w:color="9bbb59" w:fill="9bbb59" w:themeFill="accent3"/>
        <w:tcBorders>
          <w:top w:val="single" w:color="FFFFFF" w:themeColor="light1" w:sz="4" w:space="0"/>
        </w:tcBorders>
      </w:tcPr>
    </w:tblStylePr>
  </w:style>
  <w:style w:type="table" w:styleId="885" w:customStyle="1">
    <w:name w:val="Grid Table 5 Dark- Accent 4"/>
    <w:basedOn w:val="846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c4b7d4" w:fill="c4b7d4" w:themeFill="accent4" w:themeFillTint="75"/>
      </w:tcPr>
    </w:tblStylePr>
    <w:tblStylePr w:type="band1Vert">
      <w:tcPr>
        <w:shd w:val="clear" w:color="c4b7d4" w:fill="c4b7d4" w:themeFill="accent4" w:themeFillTint="75"/>
      </w:tcPr>
    </w:tblStylePr>
    <w:tblStylePr w:type="firstCol">
      <w:rPr>
        <w:b/>
        <w:color w:val="ffffff"/>
        <w:sz w:val="22"/>
      </w:rPr>
      <w:tcPr>
        <w:shd w:val="clear" w:color="8064a2" w:fill="8064a2" w:themeFill="accent4"/>
      </w:tcPr>
    </w:tblStylePr>
    <w:tblStylePr w:type="firstRow">
      <w:rPr>
        <w:b/>
        <w:color w:val="ffffff"/>
        <w:sz w:val="22"/>
      </w:rPr>
      <w:tcPr>
        <w:shd w:val="clear" w:color="8064a2" w:fill="8064a2" w:themeFill="accent4"/>
      </w:tcPr>
    </w:tblStylePr>
    <w:tblStylePr w:type="lastCol">
      <w:rPr>
        <w:b/>
        <w:color w:val="ffffff"/>
        <w:sz w:val="22"/>
      </w:rPr>
      <w:tcPr>
        <w:shd w:val="clear" w:color="8064a2" w:fill="8064a2" w:themeFill="accent4"/>
      </w:tcPr>
    </w:tblStylePr>
    <w:tblStylePr w:type="lastRow">
      <w:rPr>
        <w:b/>
        <w:color w:val="ffffff"/>
        <w:sz w:val="22"/>
      </w:rPr>
      <w:tcPr>
        <w:shd w:val="clear" w:color="8064a2" w:fill="8064a2" w:themeFill="accent4"/>
        <w:tcBorders>
          <w:top w:val="single" w:color="FFFFFF" w:themeColor="light1" w:sz="4" w:space="0"/>
        </w:tcBorders>
      </w:tcPr>
    </w:tblStylePr>
  </w:style>
  <w:style w:type="table" w:styleId="886" w:customStyle="1">
    <w:name w:val="Grid Table 5 Dark - Accent 5"/>
    <w:basedOn w:val="846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acd8e4" w:fill="acd8e4" w:themeFill="accent5" w:themeFillTint="75"/>
      </w:tcPr>
    </w:tblStylePr>
    <w:tblStylePr w:type="band1Vert">
      <w:tcPr>
        <w:shd w:val="clear" w:color="acd8e4" w:fill="acd8e4" w:themeFill="accent5" w:themeFillTint="75"/>
      </w:tcPr>
    </w:tblStylePr>
    <w:tblStylePr w:type="firstCol">
      <w:rPr>
        <w:b/>
        <w:color w:val="ffffff"/>
        <w:sz w:val="22"/>
      </w:rPr>
      <w:tcPr>
        <w:shd w:val="clear" w:color="4bacc6" w:fill="4bacc6" w:themeFill="accent5"/>
      </w:tcPr>
    </w:tblStylePr>
    <w:tblStylePr w:type="firstRow">
      <w:rPr>
        <w:b/>
        <w:color w:val="ffffff"/>
        <w:sz w:val="22"/>
      </w:rPr>
      <w:tcPr>
        <w:shd w:val="clear" w:color="4bacc6" w:fill="4bacc6" w:themeFill="accent5"/>
      </w:tcPr>
    </w:tblStylePr>
    <w:tblStylePr w:type="lastCol">
      <w:rPr>
        <w:b/>
        <w:color w:val="ffffff"/>
        <w:sz w:val="22"/>
      </w:rPr>
      <w:tcPr>
        <w:shd w:val="clear" w:color="4bacc6" w:fill="4bacc6" w:themeFill="accent5"/>
      </w:tcPr>
    </w:tblStylePr>
    <w:tblStylePr w:type="lastRow">
      <w:rPr>
        <w:b/>
        <w:color w:val="ffffff"/>
        <w:sz w:val="22"/>
      </w:rPr>
      <w:tcPr>
        <w:shd w:val="clear" w:color="4bacc6" w:fill="4bacc6" w:themeFill="accent5"/>
        <w:tcBorders>
          <w:top w:val="single" w:color="FFFFFF" w:themeColor="light1" w:sz="4" w:space="0"/>
        </w:tcBorders>
      </w:tcPr>
    </w:tblStylePr>
  </w:style>
  <w:style w:type="table" w:styleId="887" w:customStyle="1">
    <w:name w:val="Grid Table 5 Dark - Accent 6"/>
    <w:basedOn w:val="846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fbceaa" w:fill="fbceaa" w:themeFill="accent6" w:themeFillTint="75"/>
      </w:tcPr>
    </w:tblStylePr>
    <w:tblStylePr w:type="band1Vert">
      <w:tcPr>
        <w:shd w:val="clear" w:color="fbceaa" w:fill="fbceaa" w:themeFill="accent6" w:themeFillTint="75"/>
      </w:tcPr>
    </w:tblStylePr>
    <w:tblStylePr w:type="firstCol">
      <w:rPr>
        <w:b/>
        <w:color w:val="ffffff"/>
        <w:sz w:val="22"/>
      </w:rPr>
      <w:tcPr>
        <w:shd w:val="clear" w:color="f79646" w:fill="f79646" w:themeFill="accent6"/>
      </w:tcPr>
    </w:tblStylePr>
    <w:tblStylePr w:type="firstRow">
      <w:rPr>
        <w:b/>
        <w:color w:val="ffffff"/>
        <w:sz w:val="22"/>
      </w:rPr>
      <w:tcPr>
        <w:shd w:val="clear" w:color="f79646" w:fill="f79646" w:themeFill="accent6"/>
      </w:tcPr>
    </w:tblStylePr>
    <w:tblStylePr w:type="lastCol">
      <w:rPr>
        <w:b/>
        <w:color w:val="ffffff"/>
        <w:sz w:val="22"/>
      </w:rPr>
      <w:tcPr>
        <w:shd w:val="clear" w:color="f79646" w:fill="f79646" w:themeFill="accent6"/>
      </w:tcPr>
    </w:tblStylePr>
    <w:tblStylePr w:type="lastRow">
      <w:rPr>
        <w:b/>
        <w:color w:val="ffffff"/>
        <w:sz w:val="22"/>
      </w:rPr>
      <w:tcPr>
        <w:shd w:val="clear" w:color="f79646" w:fill="f79646" w:themeFill="accent6"/>
        <w:tcBorders>
          <w:top w:val="single" w:color="FFFFFF" w:themeColor="light1" w:sz="4" w:space="0"/>
        </w:tcBorders>
      </w:tcPr>
    </w:tblStylePr>
  </w:style>
  <w:style w:type="table" w:styleId="888">
    <w:name w:val="Grid Table 6 Colorful"/>
    <w:basedOn w:val="846"/>
    <w:uiPriority w:val="99"/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color w:val="7f7f7f" w:themeColor="text1" w:themeTint="80" w:themeShade="95"/>
        <w:sz w:val="22"/>
      </w:rPr>
      <w:tcPr>
        <w:shd w:val="clear" w:color="cbcbcb" w:fill="cbcbcb" w:themeFill="text1" w:themeFillTint="34"/>
      </w:tcPr>
    </w:tblStylePr>
    <w:tblStylePr w:type="band1Vert">
      <w:tcPr>
        <w:shd w:val="clear" w:color="cbcbcb" w:fill="cbcbcb" w:themeFill="text1" w:themeFillTint="34"/>
      </w:tcPr>
    </w:tblStylePr>
    <w:tblStylePr w:type="band2Horz">
      <w:rPr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889" w:customStyle="1">
    <w:name w:val="Grid Table 6 Colorful - Accent 1"/>
    <w:basedOn w:val="846"/>
    <w:uiPriority w:val="99"/>
    <w:tblPr>
      <w:tblStyleRowBandSize w:val="1"/>
      <w:tblStyleColBandSize w:val="1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color w:val="a6bfdd" w:themeColor="accent1" w:themeTint="80" w:themeShade="95"/>
        <w:sz w:val="22"/>
      </w:rPr>
      <w:tcPr>
        <w:shd w:val="clear" w:color="dae5f1" w:fill="dae5f1" w:themeFill="accent1" w:themeFillTint="34"/>
      </w:tcPr>
    </w:tblStylePr>
    <w:tblStylePr w:type="band1Vert">
      <w:tcPr>
        <w:shd w:val="clear" w:color="dae5f1" w:fill="dae5f1" w:themeFill="accent1" w:themeFillTint="34"/>
      </w:tcPr>
    </w:tblStylePr>
    <w:tblStylePr w:type="band2Horz">
      <w:rPr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themeColor="accent1" w:sz="12" w:space="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890" w:customStyle="1">
    <w:name w:val="Grid Table 6 Colorful - Accent 2"/>
    <w:basedOn w:val="846"/>
    <w:uiPriority w:val="99"/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color w:val="d99695" w:themeColor="accent2" w:themeTint="97" w:themeShade="95"/>
        <w:sz w:val="22"/>
      </w:rPr>
      <w:tcPr>
        <w:shd w:val="clear" w:color="f2dcdc" w:fill="f2dcdc" w:themeFill="accent2" w:themeFillTint="32"/>
      </w:tcPr>
    </w:tblStylePr>
    <w:tblStylePr w:type="band1Vert">
      <w:tcPr>
        <w:shd w:val="clear" w:color="f2dcdc" w:fill="f2dcdc" w:themeFill="accent2" w:themeFillTint="32"/>
      </w:tcPr>
    </w:tblStylePr>
    <w:tblStylePr w:type="band2Horz">
      <w:rPr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sz="12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891" w:customStyle="1">
    <w:name w:val="Grid Table 6 Colorful - Accent 3"/>
    <w:basedOn w:val="846"/>
    <w:uiPriority w:val="99"/>
    <w:tblPr>
      <w:tblStyleRowBandSize w:val="1"/>
      <w:tblStyleColBandSize w:val="1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color w:val="9abb59" w:themeColor="accent3" w:themeTint="FE" w:themeShade="95"/>
        <w:sz w:val="22"/>
      </w:rPr>
      <w:tcPr>
        <w:shd w:val="clear" w:color="eaf1dc" w:fill="eaf1dc" w:themeFill="accent3" w:themeFillTint="34"/>
      </w:tcPr>
    </w:tblStylePr>
    <w:tblStylePr w:type="band1Vert">
      <w:tcPr>
        <w:shd w:val="clear" w:color="eaf1dc" w:fill="eaf1dc" w:themeFill="accent3" w:themeFillTint="34"/>
      </w:tcPr>
    </w:tblStylePr>
    <w:tblStylePr w:type="band2Horz">
      <w:rPr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themeColor="accent3" w:sz="12" w:space="0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892" w:customStyle="1">
    <w:name w:val="Grid Table 6 Colorful - Accent 4"/>
    <w:basedOn w:val="846"/>
    <w:uiPriority w:val="99"/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color w:val="b2a1c6" w:themeColor="accent4" w:themeTint="9A" w:themeShade="95"/>
        <w:sz w:val="22"/>
      </w:rPr>
      <w:tcPr>
        <w:shd w:val="clear" w:color="e5dfec" w:fill="e5dfec" w:themeFill="accent4" w:themeFillTint="34"/>
      </w:tcPr>
    </w:tblStylePr>
    <w:tblStylePr w:type="band1Vert">
      <w:tcPr>
        <w:shd w:val="clear" w:color="e5dfec" w:fill="e5dfec" w:themeFill="accent4" w:themeFillTint="34"/>
      </w:tcPr>
    </w:tblStylePr>
    <w:tblStylePr w:type="band2Horz">
      <w:rPr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sz="12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893" w:customStyle="1">
    <w:name w:val="Grid Table 6 Colorful - Accent 5"/>
    <w:basedOn w:val="846"/>
    <w:uiPriority w:val="99"/>
    <w:tblPr>
      <w:tblStyleRowBandSize w:val="1"/>
      <w:tblStyleColBandSize w:val="1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color w:val="266779" w:themeColor="accent5" w:themeShade="95"/>
        <w:sz w:val="22"/>
      </w:rPr>
      <w:tcPr>
        <w:shd w:val="clear" w:color="daeef3" w:fill="daeef3" w:themeFill="accent5" w:themeFillTint="34"/>
      </w:tcPr>
    </w:tblStylePr>
    <w:tblStylePr w:type="band1Vert">
      <w:tcPr>
        <w:shd w:val="clear" w:color="daeef3" w:fill="daeef3" w:themeFill="accent5" w:themeFillTint="34"/>
      </w:tcPr>
    </w:tblStylePr>
    <w:tblStylePr w:type="band2Horz">
      <w:rPr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894" w:customStyle="1">
    <w:name w:val="Grid Table 6 Colorful - Accent 6"/>
    <w:basedOn w:val="846"/>
    <w:uiPriority w:val="99"/>
    <w:tblPr>
      <w:tblStyleRowBandSize w:val="1"/>
      <w:tblStyleColBandSize w:val="1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color w:val="266779" w:themeColor="accent5" w:themeShade="95"/>
        <w:sz w:val="22"/>
      </w:rPr>
      <w:tcPr>
        <w:shd w:val="clear" w:color="fde9d8" w:fill="fde9d8" w:themeFill="accent6" w:themeFillTint="34"/>
      </w:tcPr>
    </w:tblStylePr>
    <w:tblStylePr w:type="band1Vert">
      <w:tcPr>
        <w:shd w:val="clear" w:color="fde9d8" w:fill="fde9d8" w:themeFill="accent6" w:themeFillTint="34"/>
      </w:tcPr>
    </w:tblStylePr>
    <w:tblStylePr w:type="band2Horz">
      <w:rPr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895">
    <w:name w:val="Grid Table 7 Colorful"/>
    <w:basedOn w:val="846"/>
    <w:uiPriority w:val="99"/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color w:val="7f7f7f" w:themeColor="text1" w:themeTint="80" w:themeShade="95"/>
        <w:sz w:val="22"/>
      </w:rPr>
      <w:tcPr>
        <w:shd w:val="clear" w:color="f2f2f2" w:fill="f2f2f2" w:themeFill="text1" w:themeFillTint="00"/>
      </w:tcPr>
    </w:tblStylePr>
    <w:tblStylePr w:type="band1Vert">
      <w:tcPr>
        <w:shd w:val="clear" w:color="f2f2f2" w:fill="f2f2f2" w:themeFill="text1" w:themeFillTint="00"/>
      </w:tcPr>
    </w:tblStylePr>
    <w:tblStylePr w:type="band2Horz">
      <w:rPr>
        <w:color w:val="7f7f7f" w:themeColor="text1" w:themeTint="80" w:themeShade="95"/>
        <w:sz w:val="22"/>
      </w:rPr>
    </w:tblStylePr>
    <w:tblStylePr w:type="firstCol">
      <w:rPr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sz="4" w:space="0"/>
        </w:tcBorders>
      </w:tcPr>
    </w:tblStylePr>
    <w:tblStylePr w:type="firstRow">
      <w:rPr>
        <w:b/>
        <w:color w:val="7f7f7f" w:themeColor="text1" w:themeTint="80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7F7F7F" w:themeColor="text1" w:sz="4" w:space="0"/>
          <w:right w:val="none" w:color="000000" w:sz="0" w:space="0"/>
        </w:tcBorders>
      </w:tcPr>
    </w:tblStylePr>
    <w:tblStylePr w:type="lastCol">
      <w:rPr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7f7f7f" w:themeColor="text1" w:themeTint="80" w:themeShade="95"/>
        <w:sz w:val="22"/>
      </w:rPr>
      <w:tcPr>
        <w:shd w:val="clear" w:color="ffffff" w:fill="ffffff" w:themeFill="light1"/>
        <w:tcBorders>
          <w:top w:val="single" w:color="7F7F7F" w:themeColor="tex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96" w:customStyle="1">
    <w:name w:val="Grid Table 7 Colorful - Accent 1"/>
    <w:basedOn w:val="846"/>
    <w:uiPriority w:val="99"/>
    <w:tblPr>
      <w:tblStyleRowBandSize w:val="1"/>
      <w:tblStyleColBandSize w:val="1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color w:val="a6bfdd" w:themeColor="accent1" w:themeTint="80" w:themeShade="95"/>
        <w:sz w:val="22"/>
      </w:rPr>
      <w:tcPr>
        <w:shd w:val="clear" w:color="dae5f1" w:fill="dae5f1" w:themeFill="accent1" w:themeFillTint="34"/>
      </w:tcPr>
    </w:tblStylePr>
    <w:tblStylePr w:type="band1Vert">
      <w:tcPr>
        <w:shd w:val="clear" w:color="dae5f1" w:fill="dae5f1" w:themeFill="accent1" w:themeFillTint="34"/>
      </w:tcPr>
    </w:tblStylePr>
    <w:tblStylePr w:type="band2Horz">
      <w:rPr>
        <w:color w:val="a6bfdd" w:themeColor="accent1" w:themeTint="80" w:themeShade="95"/>
        <w:sz w:val="22"/>
      </w:rPr>
    </w:tblStylePr>
    <w:tblStylePr w:type="firstCol">
      <w:rPr>
        <w:i/>
        <w:color w:val="a6bfdd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6BFDD" w:themeColor="accent1" w:sz="4" w:space="0"/>
        </w:tcBorders>
      </w:tcPr>
    </w:tblStylePr>
    <w:tblStylePr w:type="firstRow">
      <w:rPr>
        <w:b/>
        <w:color w:val="a6bfdd" w:themeColor="accent1" w:themeTint="80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A6BFDD" w:themeColor="accent1" w:sz="4" w:space="0"/>
          <w:right w:val="none" w:color="000000" w:sz="0" w:space="0"/>
        </w:tcBorders>
      </w:tcPr>
    </w:tblStylePr>
    <w:tblStylePr w:type="lastCol">
      <w:rPr>
        <w:i/>
        <w:color w:val="a6bfdd" w:themeColor="accen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A6BFDD" w:themeColor="accen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a6bfdd" w:themeColor="accent1" w:themeTint="80" w:themeShade="95"/>
        <w:sz w:val="22"/>
      </w:rPr>
      <w:tcPr>
        <w:shd w:val="clear" w:color="ffffff" w:fill="ffffff" w:themeFill="light1"/>
        <w:tcBorders>
          <w:top w:val="single" w:color="A6BFDD" w:themeColor="accen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97" w:customStyle="1">
    <w:name w:val="Grid Table 7 Colorful - Accent 2"/>
    <w:basedOn w:val="846"/>
    <w:uiPriority w:val="99"/>
    <w:tblPr>
      <w:tblStyleRowBandSize w:val="1"/>
      <w:tblStyleColBandSize w:val="1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color w:val="d99695" w:themeColor="accent2" w:themeTint="97" w:themeShade="95"/>
        <w:sz w:val="22"/>
      </w:rPr>
      <w:tcPr>
        <w:shd w:val="clear" w:color="f2dcdc" w:fill="f2dcdc" w:themeFill="accent2" w:themeFillTint="32"/>
      </w:tcPr>
    </w:tblStylePr>
    <w:tblStylePr w:type="band1Vert">
      <w:tcPr>
        <w:shd w:val="clear" w:color="f2dcdc" w:fill="f2dcdc" w:themeFill="accent2" w:themeFillTint="32"/>
      </w:tcPr>
    </w:tblStylePr>
    <w:tblStylePr w:type="band2Horz">
      <w:rPr>
        <w:color w:val="d99695" w:themeColor="accent2" w:themeTint="97" w:themeShade="95"/>
        <w:sz w:val="22"/>
      </w:rPr>
    </w:tblStylePr>
    <w:tblStylePr w:type="firstCol">
      <w:rPr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D99695" w:themeColor="accent2" w:sz="4" w:space="0"/>
        </w:tcBorders>
      </w:tcPr>
    </w:tblStylePr>
    <w:tblStylePr w:type="firstRow">
      <w:rPr>
        <w:b/>
        <w:color w:val="d99695" w:themeColor="accent2" w:themeTint="97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D99695" w:themeColor="accent2" w:sz="4" w:space="0"/>
          <w:right w:val="none" w:color="000000" w:sz="0" w:space="0"/>
        </w:tcBorders>
      </w:tcPr>
    </w:tblStylePr>
    <w:tblStylePr w:type="lastCol">
      <w:rPr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0" w:space="0"/>
          <w:left w:val="single" w:color="D99695" w:themeColor="accent2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d99695" w:themeColor="accent2" w:themeTint="97" w:themeShade="95"/>
        <w:sz w:val="22"/>
      </w:rPr>
      <w:tcPr>
        <w:shd w:val="clear" w:color="ffffff" w:fill="ffffff" w:themeFill="light1"/>
        <w:tcBorders>
          <w:top w:val="single" w:color="D99695" w:themeColor="accent2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98" w:customStyle="1">
    <w:name w:val="Grid Table 7 Colorful - Accent 3"/>
    <w:basedOn w:val="846"/>
    <w:uiPriority w:val="99"/>
    <w:tblPr>
      <w:tblStyleRowBandSize w:val="1"/>
      <w:tblStyleColBandSize w:val="1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color w:val="9abb59" w:themeColor="accent3" w:themeTint="FE" w:themeShade="95"/>
        <w:sz w:val="22"/>
      </w:rPr>
      <w:tcPr>
        <w:shd w:val="clear" w:color="eaf1dc" w:fill="eaf1dc" w:themeFill="accent3" w:themeFillTint="34"/>
      </w:tcPr>
    </w:tblStylePr>
    <w:tblStylePr w:type="band1Vert">
      <w:tcPr>
        <w:shd w:val="clear" w:color="eaf1dc" w:fill="eaf1dc" w:themeFill="accent3" w:themeFillTint="34"/>
      </w:tcPr>
    </w:tblStylePr>
    <w:tblStylePr w:type="band2Horz">
      <w:rPr>
        <w:color w:val="9abb59" w:themeColor="accent3" w:themeTint="FE" w:themeShade="95"/>
        <w:sz w:val="22"/>
      </w:rPr>
    </w:tblStylePr>
    <w:tblStylePr w:type="firstCol">
      <w:rPr>
        <w:i/>
        <w:color w:val="9abb59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ABB59" w:themeColor="accent3" w:sz="4" w:space="0"/>
        </w:tcBorders>
      </w:tcPr>
    </w:tblStylePr>
    <w:tblStylePr w:type="firstRow">
      <w:rPr>
        <w:b/>
        <w:color w:val="9abb59" w:themeColor="accent3" w:themeTint="FE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9ABB59" w:themeColor="accent3" w:sz="4" w:space="0"/>
          <w:right w:val="none" w:color="000000" w:sz="0" w:space="0"/>
        </w:tcBorders>
      </w:tcPr>
    </w:tblStylePr>
    <w:tblStylePr w:type="lastCol">
      <w:rPr>
        <w:i/>
        <w:color w:val="9abb59" w:themeColor="accent3" w:themeTint="FE" w:themeShade="95"/>
        <w:sz w:val="22"/>
      </w:rPr>
      <w:tcPr>
        <w:shd w:val="clear" w:color="ffffff" w:fill="auto"/>
        <w:tcBorders>
          <w:top w:val="none" w:color="000000" w:sz="0" w:space="0"/>
          <w:left w:val="single" w:color="9ABB59" w:themeColor="accent3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9abb59" w:themeColor="accent3" w:themeTint="FE" w:themeShade="95"/>
        <w:sz w:val="22"/>
      </w:rPr>
      <w:tcPr>
        <w:shd w:val="clear" w:color="ffffff" w:fill="ffffff" w:themeFill="light1"/>
        <w:tcBorders>
          <w:top w:val="single" w:color="9ABB59" w:themeColor="accent3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99" w:customStyle="1">
    <w:name w:val="Grid Table 7 Colorful - Accent 4"/>
    <w:basedOn w:val="846"/>
    <w:uiPriority w:val="99"/>
    <w:tblPr>
      <w:tblStyleRowBandSize w:val="1"/>
      <w:tblStyleColBandSize w:val="1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color w:val="b2a1c6" w:themeColor="accent4" w:themeTint="9A" w:themeShade="95"/>
        <w:sz w:val="22"/>
      </w:rPr>
      <w:tcPr>
        <w:shd w:val="clear" w:color="e5dfec" w:fill="e5dfec" w:themeFill="accent4" w:themeFillTint="34"/>
      </w:tcPr>
    </w:tblStylePr>
    <w:tblStylePr w:type="band1Vert">
      <w:tcPr>
        <w:shd w:val="clear" w:color="e5dfec" w:fill="e5dfec" w:themeFill="accent4" w:themeFillTint="34"/>
      </w:tcPr>
    </w:tblStylePr>
    <w:tblStylePr w:type="band2Horz">
      <w:rPr>
        <w:color w:val="b2a1c6" w:themeColor="accent4" w:themeTint="9A" w:themeShade="95"/>
        <w:sz w:val="22"/>
      </w:rPr>
    </w:tblStylePr>
    <w:tblStylePr w:type="firstCol">
      <w:rPr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B2A1C6" w:themeColor="accent4" w:sz="4" w:space="0"/>
        </w:tcBorders>
      </w:tcPr>
    </w:tblStylePr>
    <w:tblStylePr w:type="firstRow">
      <w:rPr>
        <w:b/>
        <w:color w:val="b2a1c6" w:themeColor="accent4" w:themeTint="9A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B2A1C6" w:themeColor="accent4" w:sz="4" w:space="0"/>
          <w:right w:val="none" w:color="000000" w:sz="0" w:space="0"/>
        </w:tcBorders>
      </w:tcPr>
    </w:tblStylePr>
    <w:tblStylePr w:type="lastCol">
      <w:rPr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B2A1C6" w:themeColor="accent4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b2a1c6" w:themeColor="accent4" w:themeTint="9A" w:themeShade="95"/>
        <w:sz w:val="22"/>
      </w:rPr>
      <w:tcPr>
        <w:shd w:val="clear" w:color="ffffff" w:fill="ffffff" w:themeFill="light1"/>
        <w:tcBorders>
          <w:top w:val="single" w:color="B2A1C6" w:themeColor="accent4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00" w:customStyle="1">
    <w:name w:val="Grid Table 7 Colorful - Accent 5"/>
    <w:basedOn w:val="846"/>
    <w:uiPriority w:val="99"/>
    <w:tblPr>
      <w:tblStyleRowBandSize w:val="1"/>
      <w:tblStyleColBandSize w:val="1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color w:val="266779" w:themeColor="accent5" w:themeShade="95"/>
        <w:sz w:val="22"/>
      </w:rPr>
      <w:tcPr>
        <w:shd w:val="clear" w:color="daeef3" w:fill="daeef3" w:themeFill="accent5" w:themeFillTint="34"/>
      </w:tcPr>
    </w:tblStylePr>
    <w:tblStylePr w:type="band1Vert">
      <w:tcPr>
        <w:shd w:val="clear" w:color="daeef3" w:fill="daeef3" w:themeFill="accent5" w:themeFillTint="34"/>
      </w:tcPr>
    </w:tblStylePr>
    <w:tblStylePr w:type="band2Horz">
      <w:rPr>
        <w:color w:val="266779" w:themeColor="accent5" w:themeShade="95"/>
        <w:sz w:val="22"/>
      </w:rPr>
    </w:tblStylePr>
    <w:tblStylePr w:type="firstCol">
      <w:rPr>
        <w:i/>
        <w:color w:val="266779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9D0DE" w:themeColor="accent5" w:sz="4" w:space="0"/>
        </w:tcBorders>
      </w:tcPr>
    </w:tblStylePr>
    <w:tblStylePr w:type="firstRow">
      <w:rPr>
        <w:b/>
        <w:color w:val="266779" w:themeColor="accent5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99D0DE" w:themeColor="accent5" w:sz="4" w:space="0"/>
          <w:right w:val="none" w:color="000000" w:sz="0" w:space="0"/>
        </w:tcBorders>
      </w:tcPr>
    </w:tblStylePr>
    <w:tblStylePr w:type="lastCol">
      <w:rPr>
        <w:i/>
        <w:color w:val="266779" w:themeColor="accent5" w:themeShade="95"/>
        <w:sz w:val="22"/>
      </w:rPr>
      <w:tcPr>
        <w:shd w:val="clear" w:color="ffffff" w:fill="auto"/>
        <w:tcBorders>
          <w:top w:val="none" w:color="000000" w:sz="0" w:space="0"/>
          <w:left w:val="single" w:color="99D0DE" w:themeColor="accent5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266779" w:themeColor="accent5" w:themeShade="95"/>
        <w:sz w:val="22"/>
      </w:rPr>
      <w:tcPr>
        <w:shd w:val="clear" w:color="ffffff" w:fill="ffffff" w:themeFill="light1"/>
        <w:tcBorders>
          <w:top w:val="single" w:color="99D0DE" w:themeColor="accent5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01" w:customStyle="1">
    <w:name w:val="Grid Table 7 Colorful - Accent 6"/>
    <w:basedOn w:val="846"/>
    <w:uiPriority w:val="99"/>
    <w:tblPr>
      <w:tblStyleRowBandSize w:val="1"/>
      <w:tblStyleColBandSize w:val="1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color w:val="b15407" w:themeColor="accent6" w:themeShade="95"/>
        <w:sz w:val="22"/>
      </w:rPr>
      <w:tcPr>
        <w:shd w:val="clear" w:color="fde9d8" w:fill="fde9d8" w:themeFill="accent6" w:themeFillTint="34"/>
      </w:tcPr>
    </w:tblStylePr>
    <w:tblStylePr w:type="band1Vert">
      <w:tcPr>
        <w:shd w:val="clear" w:color="fde9d8" w:fill="fde9d8" w:themeFill="accent6" w:themeFillTint="34"/>
      </w:tcPr>
    </w:tblStylePr>
    <w:tblStylePr w:type="band2Horz">
      <w:rPr>
        <w:color w:val="b15407" w:themeColor="accent6" w:themeShade="95"/>
        <w:sz w:val="22"/>
      </w:rPr>
    </w:tblStylePr>
    <w:tblStylePr w:type="firstCol">
      <w:rPr>
        <w:i/>
        <w:color w:val="b15407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AC396" w:themeColor="accent6" w:sz="4" w:space="0"/>
        </w:tcBorders>
      </w:tcPr>
    </w:tblStylePr>
    <w:tblStylePr w:type="firstRow">
      <w:rPr>
        <w:b/>
        <w:color w:val="b15407" w:themeColor="accent6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FAC396" w:themeColor="accent6" w:sz="4" w:space="0"/>
          <w:right w:val="none" w:color="000000" w:sz="0" w:space="0"/>
        </w:tcBorders>
      </w:tcPr>
    </w:tblStylePr>
    <w:tblStylePr w:type="lastCol">
      <w:rPr>
        <w:i/>
        <w:color w:val="b15407" w:themeColor="accent6" w:themeShade="95"/>
        <w:sz w:val="22"/>
      </w:rPr>
      <w:tcPr>
        <w:shd w:val="clear" w:color="ffffff" w:fill="auto"/>
        <w:tcBorders>
          <w:top w:val="none" w:color="000000" w:sz="0" w:space="0"/>
          <w:left w:val="single" w:color="FAC396" w:themeColor="accent6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b15407" w:themeColor="accent6" w:themeShade="95"/>
        <w:sz w:val="22"/>
      </w:rPr>
      <w:tcPr>
        <w:shd w:val="clear" w:color="ffffff" w:fill="ffffff" w:themeFill="light1"/>
        <w:tcBorders>
          <w:top w:val="single" w:color="FAC396" w:themeColor="accent6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02">
    <w:name w:val="List Table 1 Light"/>
    <w:basedOn w:val="846"/>
    <w:uiPriority w:val="99"/>
    <w:tblPr>
      <w:tblStyleRowBandSize w:val="1"/>
      <w:tblStyleColBandSize w:val="1"/>
    </w:tblPr>
    <w:tblStylePr w:type="band1Horz">
      <w:tcPr>
        <w:shd w:val="clear" w:color="bfbfbf" w:fill="bfbfbf" w:themeFill="text1" w:themeFillTint="40"/>
      </w:tcPr>
    </w:tblStylePr>
    <w:tblStylePr w:type="band1Vert">
      <w:tcPr>
        <w:shd w:val="clear" w:color="bfbfbf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3" w:customStyle="1">
    <w:name w:val="List Table 1 Light - Accent 1"/>
    <w:basedOn w:val="846"/>
    <w:uiPriority w:val="99"/>
    <w:tblPr>
      <w:tblStyleRowBandSize w:val="1"/>
      <w:tblStyleColBandSize w:val="1"/>
    </w:tblPr>
    <w:tblStylePr w:type="band1Horz">
      <w:tcPr>
        <w:shd w:val="clear" w:color="d2dfee" w:fill="d2dfee" w:themeFill="accent1" w:themeFillTint="40"/>
      </w:tcPr>
    </w:tblStylePr>
    <w:tblStylePr w:type="band1Vert">
      <w:tcPr>
        <w:shd w:val="clear" w:color="d2dfee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4" w:customStyle="1">
    <w:name w:val="List Table 1 Light - Accent 2"/>
    <w:basedOn w:val="846"/>
    <w:uiPriority w:val="99"/>
    <w:tblPr>
      <w:tblStyleRowBandSize w:val="1"/>
      <w:tblStyleColBandSize w:val="1"/>
    </w:tblPr>
    <w:tblStylePr w:type="band1Horz">
      <w:tcPr>
        <w:shd w:val="clear" w:color="efd2d2" w:fill="efd2d2" w:themeFill="accent2" w:themeFillTint="40"/>
      </w:tcPr>
    </w:tblStylePr>
    <w:tblStylePr w:type="band1Vert">
      <w:tcPr>
        <w:shd w:val="clear" w:color="efd2d2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5" w:customStyle="1">
    <w:name w:val="List Table 1 Light - Accent 3"/>
    <w:basedOn w:val="846"/>
    <w:uiPriority w:val="99"/>
    <w:tblPr>
      <w:tblStyleRowBandSize w:val="1"/>
      <w:tblStyleColBandSize w:val="1"/>
    </w:tblPr>
    <w:tblStylePr w:type="band1Horz">
      <w:tcPr>
        <w:shd w:val="clear" w:color="e5eed5" w:fill="e5eed5" w:themeFill="accent3" w:themeFillTint="40"/>
      </w:tcPr>
    </w:tblStylePr>
    <w:tblStylePr w:type="band1Vert">
      <w:tcPr>
        <w:shd w:val="clear" w:color="e5eed5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6" w:customStyle="1">
    <w:name w:val="List Table 1 Light - Accent 4"/>
    <w:basedOn w:val="846"/>
    <w:uiPriority w:val="99"/>
    <w:tblPr>
      <w:tblStyleRowBandSize w:val="1"/>
      <w:tblStyleColBandSize w:val="1"/>
    </w:tblPr>
    <w:tblStylePr w:type="band1Horz">
      <w:tcPr>
        <w:shd w:val="clear" w:color="dfd8e7" w:fill="dfd8e7" w:themeFill="accent4" w:themeFillTint="40"/>
      </w:tcPr>
    </w:tblStylePr>
    <w:tblStylePr w:type="band1Vert">
      <w:tcPr>
        <w:shd w:val="clear" w:color="dfd8e7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7" w:customStyle="1">
    <w:name w:val="List Table 1 Light - Accent 5"/>
    <w:basedOn w:val="846"/>
    <w:uiPriority w:val="99"/>
    <w:tblPr>
      <w:tblStyleRowBandSize w:val="1"/>
      <w:tblStyleColBandSize w:val="1"/>
    </w:tblPr>
    <w:tblStylePr w:type="band1Horz">
      <w:tcPr>
        <w:shd w:val="clear" w:color="d1eaf0" w:fill="d1eaf0" w:themeFill="accent5" w:themeFillTint="40"/>
      </w:tcPr>
    </w:tblStylePr>
    <w:tblStylePr w:type="band1Vert">
      <w:tcPr>
        <w:shd w:val="clear" w:color="d1eaf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8" w:customStyle="1">
    <w:name w:val="List Table 1 Light - Accent 6"/>
    <w:basedOn w:val="846"/>
    <w:uiPriority w:val="99"/>
    <w:tblPr>
      <w:tblStyleRowBandSize w:val="1"/>
      <w:tblStyleColBandSize w:val="1"/>
    </w:tblPr>
    <w:tblStylePr w:type="band1Horz">
      <w:tcPr>
        <w:shd w:val="clear" w:color="fde4d0" w:fill="fde4d0" w:themeFill="accent6" w:themeFillTint="40"/>
      </w:tcPr>
    </w:tblStylePr>
    <w:tblStylePr w:type="band1Vert">
      <w:tcPr>
        <w:shd w:val="clear" w:color="fde4d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9">
    <w:name w:val="List Table 2"/>
    <w:basedOn w:val="846"/>
    <w:uiPriority w:val="99"/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color w:val="404040"/>
        <w:sz w:val="22"/>
      </w:rPr>
      <w:tcPr>
        <w:shd w:val="clear" w:color="bfbfbf" w:fill="bfbfbf" w:themeFill="text1" w:themeFillTint="40"/>
      </w:tcPr>
    </w:tblStylePr>
    <w:tblStylePr w:type="band1Vert">
      <w:rPr>
        <w:color w:val="404040"/>
        <w:sz w:val="22"/>
      </w:rPr>
      <w:tcPr>
        <w:shd w:val="clear" w:color="bfbfbf" w:fill="bfbfbf" w:themeFill="text1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6F6F6F" w:themeColor="text1" w:sz="4" w:space="0"/>
          <w:left w:val="none" w:color="000000" w:sz="4" w:space="0"/>
          <w:bottom w:val="single" w:color="6F6F6F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6F6F6F" w:themeColor="text1" w:sz="4" w:space="0"/>
          <w:left w:val="none" w:color="000000" w:sz="4" w:space="0"/>
          <w:bottom w:val="single" w:color="6F6F6F" w:themeColor="text1" w:sz="4" w:space="0"/>
          <w:right w:val="none" w:color="000000" w:sz="4" w:space="0"/>
        </w:tcBorders>
      </w:tcPr>
    </w:tblStylePr>
  </w:style>
  <w:style w:type="table" w:styleId="910" w:customStyle="1">
    <w:name w:val="List Table 2 - Accent 1"/>
    <w:basedOn w:val="846"/>
    <w:uiPriority w:val="99"/>
    <w:tblPr>
      <w:tblStyleRowBandSize w:val="1"/>
      <w:tblStyleColBandSize w:val="1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color w:val="404040"/>
        <w:sz w:val="22"/>
      </w:rPr>
      <w:tcPr>
        <w:shd w:val="clear" w:color="d2dfee" w:fill="d2dfee" w:themeFill="accent1" w:themeFillTint="40"/>
      </w:tcPr>
    </w:tblStylePr>
    <w:tblStylePr w:type="band1Vert">
      <w:rPr>
        <w:color w:val="404040"/>
        <w:sz w:val="22"/>
      </w:rPr>
      <w:tcPr>
        <w:shd w:val="clear" w:color="d2dfee" w:fill="d2dfee" w:themeFill="accent1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9BB7D9" w:themeColor="accent1" w:sz="4" w:space="0"/>
          <w:left w:val="none" w:color="000000" w:sz="4" w:space="0"/>
          <w:bottom w:val="single" w:color="9BB7D9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9BB7D9" w:themeColor="accent1" w:sz="4" w:space="0"/>
          <w:left w:val="none" w:color="000000" w:sz="4" w:space="0"/>
          <w:bottom w:val="single" w:color="9BB7D9" w:themeColor="accent1" w:sz="4" w:space="0"/>
          <w:right w:val="none" w:color="000000" w:sz="4" w:space="0"/>
        </w:tcBorders>
      </w:tcPr>
    </w:tblStylePr>
  </w:style>
  <w:style w:type="table" w:styleId="911" w:customStyle="1">
    <w:name w:val="List Table 2 - Accent 2"/>
    <w:basedOn w:val="846"/>
    <w:uiPriority w:val="99"/>
    <w:tblPr>
      <w:tblStyleRowBandSize w:val="1"/>
      <w:tblStyleColBandSize w:val="1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color w:val="404040"/>
        <w:sz w:val="22"/>
      </w:rPr>
      <w:tcPr>
        <w:shd w:val="clear" w:color="efd2d2" w:fill="efd2d2" w:themeFill="accent2" w:themeFillTint="40"/>
      </w:tcPr>
    </w:tblStylePr>
    <w:tblStylePr w:type="band1Vert">
      <w:rPr>
        <w:color w:val="404040"/>
        <w:sz w:val="22"/>
      </w:rPr>
      <w:tcPr>
        <w:shd w:val="clear" w:color="efd2d2" w:fill="efd2d2" w:themeFill="accent2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DB9B9A" w:themeColor="accent2" w:sz="4" w:space="0"/>
          <w:left w:val="none" w:color="000000" w:sz="4" w:space="0"/>
          <w:bottom w:val="single" w:color="DB9B9A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DB9B9A" w:themeColor="accent2" w:sz="4" w:space="0"/>
          <w:left w:val="none" w:color="000000" w:sz="4" w:space="0"/>
          <w:bottom w:val="single" w:color="DB9B9A" w:themeColor="accent2" w:sz="4" w:space="0"/>
          <w:right w:val="none" w:color="000000" w:sz="4" w:space="0"/>
        </w:tcBorders>
      </w:tcPr>
    </w:tblStylePr>
  </w:style>
  <w:style w:type="table" w:styleId="912" w:customStyle="1">
    <w:name w:val="List Table 2 - Accent 3"/>
    <w:basedOn w:val="846"/>
    <w:uiPriority w:val="99"/>
    <w:tblPr>
      <w:tblStyleRowBandSize w:val="1"/>
      <w:tblStyleColBandSize w:val="1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color w:val="404040"/>
        <w:sz w:val="22"/>
      </w:rPr>
      <w:tcPr>
        <w:shd w:val="clear" w:color="e5eed5" w:fill="e5eed5" w:themeFill="accent3" w:themeFillTint="40"/>
      </w:tcPr>
    </w:tblStylePr>
    <w:tblStylePr w:type="band1Vert">
      <w:rPr>
        <w:color w:val="404040"/>
        <w:sz w:val="22"/>
      </w:rPr>
      <w:tcPr>
        <w:shd w:val="clear" w:color="e5eed5" w:fill="e5eed5" w:themeFill="accent3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C6D8A1" w:themeColor="accent3" w:sz="4" w:space="0"/>
          <w:left w:val="none" w:color="000000" w:sz="4" w:space="0"/>
          <w:bottom w:val="single" w:color="C6D8A1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C6D8A1" w:themeColor="accent3" w:sz="4" w:space="0"/>
          <w:left w:val="none" w:color="000000" w:sz="4" w:space="0"/>
          <w:bottom w:val="single" w:color="C6D8A1" w:themeColor="accent3" w:sz="4" w:space="0"/>
          <w:right w:val="none" w:color="000000" w:sz="4" w:space="0"/>
        </w:tcBorders>
      </w:tcPr>
    </w:tblStylePr>
  </w:style>
  <w:style w:type="table" w:styleId="913" w:customStyle="1">
    <w:name w:val="List Table 2 - Accent 4"/>
    <w:basedOn w:val="846"/>
    <w:uiPriority w:val="99"/>
    <w:tblPr>
      <w:tblStyleRowBandSize w:val="1"/>
      <w:tblStyleColBandSize w:val="1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color w:val="404040"/>
        <w:sz w:val="22"/>
      </w:rPr>
      <w:tcPr>
        <w:shd w:val="clear" w:color="dfd8e7" w:fill="dfd8e7" w:themeFill="accent4" w:themeFillTint="40"/>
      </w:tcPr>
    </w:tblStylePr>
    <w:tblStylePr w:type="band1Vert">
      <w:rPr>
        <w:color w:val="404040"/>
        <w:sz w:val="22"/>
      </w:rPr>
      <w:tcPr>
        <w:shd w:val="clear" w:color="dfd8e7" w:fill="dfd8e7" w:themeFill="accent4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B7A7CA" w:themeColor="accent4" w:sz="4" w:space="0"/>
          <w:left w:val="none" w:color="000000" w:sz="4" w:space="0"/>
          <w:bottom w:val="single" w:color="B7A7CA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B7A7CA" w:themeColor="accent4" w:sz="4" w:space="0"/>
          <w:left w:val="none" w:color="000000" w:sz="4" w:space="0"/>
          <w:bottom w:val="single" w:color="B7A7CA" w:themeColor="accent4" w:sz="4" w:space="0"/>
          <w:right w:val="none" w:color="000000" w:sz="4" w:space="0"/>
        </w:tcBorders>
      </w:tcPr>
    </w:tblStylePr>
  </w:style>
  <w:style w:type="table" w:styleId="914" w:customStyle="1">
    <w:name w:val="List Table 2 - Accent 5"/>
    <w:basedOn w:val="846"/>
    <w:uiPriority w:val="99"/>
    <w:tblPr>
      <w:tblStyleRowBandSize w:val="1"/>
      <w:tblStyleColBandSize w:val="1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color w:val="404040"/>
        <w:sz w:val="22"/>
      </w:rPr>
      <w:tcPr>
        <w:shd w:val="clear" w:color="d1eaf0" w:fill="d1eaf0" w:themeFill="accent5" w:themeFillTint="40"/>
      </w:tcPr>
    </w:tblStylePr>
    <w:tblStylePr w:type="band1Vert">
      <w:rPr>
        <w:color w:val="404040"/>
        <w:sz w:val="22"/>
      </w:rPr>
      <w:tcPr>
        <w:shd w:val="clear" w:color="d1eaf0" w:fill="d1eaf0" w:themeFill="accent5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99D0DE" w:themeColor="accent5" w:sz="4" w:space="0"/>
          <w:left w:val="none" w:color="000000" w:sz="4" w:space="0"/>
          <w:bottom w:val="single" w:color="99D0DE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99D0DE" w:themeColor="accent5" w:sz="4" w:space="0"/>
          <w:left w:val="none" w:color="000000" w:sz="4" w:space="0"/>
          <w:bottom w:val="single" w:color="99D0DE" w:themeColor="accent5" w:sz="4" w:space="0"/>
          <w:right w:val="none" w:color="000000" w:sz="4" w:space="0"/>
        </w:tcBorders>
      </w:tcPr>
    </w:tblStylePr>
  </w:style>
  <w:style w:type="table" w:styleId="915" w:customStyle="1">
    <w:name w:val="List Table 2 - Accent 6"/>
    <w:basedOn w:val="846"/>
    <w:uiPriority w:val="99"/>
    <w:tblPr>
      <w:tblStyleRowBandSize w:val="1"/>
      <w:tblStyleColBandSize w:val="1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color w:val="404040"/>
        <w:sz w:val="22"/>
      </w:rPr>
      <w:tcPr>
        <w:shd w:val="clear" w:color="fde4d0" w:fill="fde4d0" w:themeFill="accent6" w:themeFillTint="40"/>
      </w:tcPr>
    </w:tblStylePr>
    <w:tblStylePr w:type="band1Vert">
      <w:rPr>
        <w:color w:val="404040"/>
        <w:sz w:val="22"/>
      </w:rPr>
      <w:tcPr>
        <w:shd w:val="clear" w:color="fde4d0" w:fill="fde4d0" w:themeFill="accent6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FAC396" w:themeColor="accent6" w:sz="4" w:space="0"/>
          <w:left w:val="none" w:color="000000" w:sz="4" w:space="0"/>
          <w:bottom w:val="single" w:color="FAC39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FAC396" w:themeColor="accent6" w:sz="4" w:space="0"/>
          <w:left w:val="none" w:color="000000" w:sz="4" w:space="0"/>
          <w:bottom w:val="single" w:color="FAC396" w:themeColor="accent6" w:sz="4" w:space="0"/>
          <w:right w:val="none" w:color="000000" w:sz="4" w:space="0"/>
        </w:tcBorders>
      </w:tcPr>
    </w:tblStylePr>
  </w:style>
  <w:style w:type="table" w:styleId="916">
    <w:name w:val="List Table 3"/>
    <w:basedOn w:val="846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000000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7" w:customStyle="1">
    <w:name w:val="List Table 3 - Accent 1"/>
    <w:basedOn w:val="846"/>
    <w:uiPriority w:val="99"/>
    <w:tblPr>
      <w:tblStyleRowBandSize w:val="1"/>
      <w:tblStyleColBandSize w:val="1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</w:tblPr>
    <w:tblStylePr w:type="band1Horz">
      <w:rPr>
        <w:color w:val="404040"/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4f81bd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8" w:customStyle="1">
    <w:name w:val="List Table 3 - Accent 2"/>
    <w:basedOn w:val="846"/>
    <w:uiPriority w:val="99"/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</w:tblPr>
    <w:tblStylePr w:type="band1Horz">
      <w:rPr>
        <w:color w:val="404040"/>
        <w:sz w:val="22"/>
      </w:rPr>
      <w:tcPr>
        <w:tcBorders>
          <w:top w:val="single" w:color="D99695" w:themeColor="accent2" w:sz="4" w:space="0"/>
          <w:bottom w:val="single" w:color="D99695" w:themeColor="accent2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D99695" w:themeColor="accent2" w:sz="4" w:space="0"/>
          <w:right w:val="single" w:color="D99695" w:themeColor="accent2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d99695" w:fill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9" w:customStyle="1">
    <w:name w:val="List Table 3 - Accent 3"/>
    <w:basedOn w:val="846"/>
    <w:uiPriority w:val="99"/>
    <w:tblPr>
      <w:tblStyleRowBandSize w:val="1"/>
      <w:tblStyleColBandSize w:val="1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</w:tblPr>
    <w:tblStylePr w:type="band1Horz">
      <w:rPr>
        <w:color w:val="404040"/>
        <w:sz w:val="22"/>
      </w:rPr>
      <w:tcPr>
        <w:tcBorders>
          <w:top w:val="single" w:color="C3D69B" w:themeColor="accent3" w:sz="4" w:space="0"/>
          <w:bottom w:val="single" w:color="C3D69B" w:themeColor="accent3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C3D69B" w:themeColor="accent3" w:sz="4" w:space="0"/>
          <w:right w:val="single" w:color="C3D69B" w:themeColor="accent3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c3d69b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0" w:customStyle="1">
    <w:name w:val="List Table 3 - Accent 4"/>
    <w:basedOn w:val="846"/>
    <w:uiPriority w:val="99"/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</w:tblPr>
    <w:tblStylePr w:type="band1Horz">
      <w:rPr>
        <w:color w:val="404040"/>
        <w:sz w:val="22"/>
      </w:rPr>
      <w:tcPr>
        <w:tcBorders>
          <w:top w:val="single" w:color="B2A1C6" w:themeColor="accent4" w:sz="4" w:space="0"/>
          <w:bottom w:val="single" w:color="B2A1C6" w:themeColor="accent4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B2A1C6" w:themeColor="accent4" w:sz="4" w:space="0"/>
          <w:right w:val="single" w:color="B2A1C6" w:themeColor="accent4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b2a1c6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1" w:customStyle="1">
    <w:name w:val="List Table 3 - Accent 5"/>
    <w:basedOn w:val="846"/>
    <w:uiPriority w:val="99"/>
    <w:tblPr>
      <w:tblStyleRowBandSize w:val="1"/>
      <w:tblStyleColBandSize w:val="1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</w:tblPr>
    <w:tblStylePr w:type="band1Horz">
      <w:rPr>
        <w:color w:val="404040"/>
        <w:sz w:val="22"/>
      </w:rPr>
      <w:tcPr>
        <w:tcBorders>
          <w:top w:val="single" w:color="92CCDC" w:themeColor="accent5" w:sz="4" w:space="0"/>
          <w:bottom w:val="single" w:color="92CCDC" w:themeColor="accent5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92CCDC" w:themeColor="accent5" w:sz="4" w:space="0"/>
          <w:right w:val="single" w:color="92CCDC" w:themeColor="accent5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92ccdc" w:fill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2" w:customStyle="1">
    <w:name w:val="List Table 3 - Accent 6"/>
    <w:basedOn w:val="846"/>
    <w:uiPriority w:val="99"/>
    <w:tblPr>
      <w:tblStyleRowBandSize w:val="1"/>
      <w:tblStyleColBandSize w:val="1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</w:tblPr>
    <w:tblStylePr w:type="band1Horz">
      <w:rPr>
        <w:color w:val="404040"/>
        <w:sz w:val="22"/>
      </w:rPr>
      <w:tcPr>
        <w:tcBorders>
          <w:top w:val="single" w:color="FAC090" w:themeColor="accent6" w:sz="4" w:space="0"/>
          <w:bottom w:val="single" w:color="FAC090" w:themeColor="accent6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FAC090" w:themeColor="accent6" w:sz="4" w:space="0"/>
          <w:right w:val="single" w:color="FAC090" w:themeColor="accent6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ac090" w:fill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3">
    <w:name w:val="List Table 4"/>
    <w:basedOn w:val="846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color w:val="404040"/>
        <w:sz w:val="22"/>
      </w:rPr>
      <w:tcPr>
        <w:shd w:val="clear" w:color="bfbfbf" w:fill="bfbfbf" w:themeFill="text1" w:themeFillTint="40"/>
      </w:tcPr>
    </w:tblStylePr>
    <w:tblStylePr w:type="band1Vert">
      <w:rPr>
        <w:color w:val="404040"/>
        <w:sz w:val="22"/>
      </w:rPr>
      <w:tcPr>
        <w:shd w:val="clear" w:color="bfbfbf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000000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4" w:customStyle="1">
    <w:name w:val="List Table 4 - Accent 1"/>
    <w:basedOn w:val="846"/>
    <w:uiPriority w:val="99"/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color w:val="404040"/>
        <w:sz w:val="22"/>
      </w:rPr>
      <w:tcPr>
        <w:shd w:val="clear" w:color="d2dfee" w:fill="d2dfee" w:themeFill="accent1" w:themeFillTint="40"/>
      </w:tcPr>
    </w:tblStylePr>
    <w:tblStylePr w:type="band1Vert">
      <w:rPr>
        <w:color w:val="404040"/>
        <w:sz w:val="22"/>
      </w:rPr>
      <w:tcPr>
        <w:shd w:val="clear" w:color="d2dfee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4f81bd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5" w:customStyle="1">
    <w:name w:val="List Table 4 - Accent 2"/>
    <w:basedOn w:val="846"/>
    <w:uiPriority w:val="99"/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color w:val="404040"/>
        <w:sz w:val="22"/>
      </w:rPr>
      <w:tcPr>
        <w:shd w:val="clear" w:color="efd2d2" w:fill="efd2d2" w:themeFill="accent2" w:themeFillTint="40"/>
      </w:tcPr>
    </w:tblStylePr>
    <w:tblStylePr w:type="band1Vert">
      <w:rPr>
        <w:color w:val="404040"/>
        <w:sz w:val="22"/>
      </w:rPr>
      <w:tcPr>
        <w:shd w:val="clear" w:color="efd2d2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c0504d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6" w:customStyle="1">
    <w:name w:val="List Table 4 - Accent 3"/>
    <w:basedOn w:val="846"/>
    <w:uiPriority w:val="99"/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color w:val="404040"/>
        <w:sz w:val="22"/>
      </w:rPr>
      <w:tcPr>
        <w:shd w:val="clear" w:color="e5eed5" w:fill="e5eed5" w:themeFill="accent3" w:themeFillTint="40"/>
      </w:tcPr>
    </w:tblStylePr>
    <w:tblStylePr w:type="band1Vert">
      <w:rPr>
        <w:color w:val="404040"/>
        <w:sz w:val="22"/>
      </w:rPr>
      <w:tcPr>
        <w:shd w:val="clear" w:color="e5eed5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9bbb59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7" w:customStyle="1">
    <w:name w:val="List Table 4 - Accent 4"/>
    <w:basedOn w:val="846"/>
    <w:uiPriority w:val="99"/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color w:val="404040"/>
        <w:sz w:val="22"/>
      </w:rPr>
      <w:tcPr>
        <w:shd w:val="clear" w:color="dfd8e7" w:fill="dfd8e7" w:themeFill="accent4" w:themeFillTint="40"/>
      </w:tcPr>
    </w:tblStylePr>
    <w:tblStylePr w:type="band1Vert">
      <w:rPr>
        <w:color w:val="404040"/>
        <w:sz w:val="22"/>
      </w:rPr>
      <w:tcPr>
        <w:shd w:val="clear" w:color="dfd8e7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8064a2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8" w:customStyle="1">
    <w:name w:val="List Table 4 - Accent 5"/>
    <w:basedOn w:val="846"/>
    <w:uiPriority w:val="99"/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color w:val="404040"/>
        <w:sz w:val="22"/>
      </w:rPr>
      <w:tcPr>
        <w:shd w:val="clear" w:color="d1eaf0" w:fill="d1eaf0" w:themeFill="accent5" w:themeFillTint="40"/>
      </w:tcPr>
    </w:tblStylePr>
    <w:tblStylePr w:type="band1Vert">
      <w:rPr>
        <w:color w:val="404040"/>
        <w:sz w:val="22"/>
      </w:rPr>
      <w:tcPr>
        <w:shd w:val="clear" w:color="d1eaf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4bacc6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9" w:customStyle="1">
    <w:name w:val="List Table 4 - Accent 6"/>
    <w:basedOn w:val="846"/>
    <w:uiPriority w:val="99"/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color w:val="404040"/>
        <w:sz w:val="22"/>
      </w:rPr>
      <w:tcPr>
        <w:shd w:val="clear" w:color="fde4d0" w:fill="fde4d0" w:themeFill="accent6" w:themeFillTint="40"/>
      </w:tcPr>
    </w:tblStylePr>
    <w:tblStylePr w:type="band1Vert">
      <w:rPr>
        <w:color w:val="404040"/>
        <w:sz w:val="22"/>
      </w:rPr>
      <w:tcPr>
        <w:shd w:val="clear" w:color="fde4d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7964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0">
    <w:name w:val="List Table 5 Dark"/>
    <w:basedOn w:val="846"/>
    <w:uiPriority w:val="99"/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</w:tblPr>
    <w:tblStylePr w:type="band1Horz">
      <w:tcPr>
        <w:shd w:val="clear" w:color="7f7f7f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7F7F7F" w:themeColor="text1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7f7f7f" w:fill="7f7f7f" w:themeFill="text1" w:themeFillTint="80"/>
        <w:tcBorders>
          <w:top w:val="single" w:color="7F7F7F" w:themeColor="tex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931" w:customStyle="1">
    <w:name w:val="List Table 5 Dark - Accent 1"/>
    <w:basedOn w:val="846"/>
    <w:uiPriority w:val="99"/>
    <w:tblPr>
      <w:tblStyleRowBandSize w:val="1"/>
      <w:tblStyleColBandSize w:val="1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</w:tblPr>
    <w:tblStylePr w:type="band1Horz">
      <w:tcPr>
        <w:shd w:val="clear" w:color="4f81bd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f81bd" w:fill="4f81bd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f81bd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4f81bd" w:fill="4f81bd" w:themeFill="accent1"/>
        <w:tcBorders>
          <w:top w:val="single" w:color="4F81BD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932" w:customStyle="1">
    <w:name w:val="List Table 5 Dark - Accent 2"/>
    <w:basedOn w:val="846"/>
    <w:uiPriority w:val="99"/>
    <w:tblPr>
      <w:tblStyleRowBandSize w:val="1"/>
      <w:tblStyleColBandSize w:val="1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</w:tblPr>
    <w:tblStylePr w:type="band1Horz">
      <w:tcPr>
        <w:shd w:val="clear" w:color="d99695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d99695" w:fill="d99695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d99695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D99695" w:themeColor="accent2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d99695" w:fill="d99695" w:themeFill="accent2" w:themeFillTint="97"/>
        <w:tcBorders>
          <w:top w:val="single" w:color="D99695" w:themeColor="accent2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D99695" w:themeColor="accent2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933" w:customStyle="1">
    <w:name w:val="List Table 5 Dark - Accent 3"/>
    <w:basedOn w:val="846"/>
    <w:uiPriority w:val="99"/>
    <w:tblPr>
      <w:tblStyleRowBandSize w:val="1"/>
      <w:tblStyleColBandSize w:val="1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</w:tblPr>
    <w:tblStylePr w:type="band1Horz">
      <w:tcPr>
        <w:shd w:val="clear" w:color="c3d69b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3d69b" w:fill="c3d69b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3d69b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C3D69B" w:themeColor="accent3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c3d69b" w:fill="c3d69b" w:themeFill="accent3" w:themeFillTint="98"/>
        <w:tcBorders>
          <w:top w:val="single" w:color="C3D69B" w:themeColor="accent3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3D69B" w:themeColor="accent3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934" w:customStyle="1">
    <w:name w:val="List Table 5 Dark - Accent 4"/>
    <w:basedOn w:val="846"/>
    <w:uiPriority w:val="99"/>
    <w:tblPr>
      <w:tblStyleRowBandSize w:val="1"/>
      <w:tblStyleColBandSize w:val="1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</w:tblPr>
    <w:tblStylePr w:type="band1Horz">
      <w:tcPr>
        <w:shd w:val="clear" w:color="b2a1c6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b2a1c6" w:fill="b2a1c6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b2a1c6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B2A1C6" w:themeColor="accent4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b2a1c6" w:fill="b2a1c6" w:themeFill="accent4" w:themeFillTint="9A"/>
        <w:tcBorders>
          <w:top w:val="single" w:color="B2A1C6" w:themeColor="accent4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B2A1C6" w:themeColor="accent4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935" w:customStyle="1">
    <w:name w:val="List Table 5 Dark - Accent 5"/>
    <w:basedOn w:val="846"/>
    <w:uiPriority w:val="99"/>
    <w:tblPr>
      <w:tblStyleRowBandSize w:val="1"/>
      <w:tblStyleColBandSize w:val="1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</w:tblPr>
    <w:tblStylePr w:type="band1Horz">
      <w:tcPr>
        <w:shd w:val="clear" w:color="92ccdc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2ccdc" w:fill="92ccdc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2ccdc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92CCDC" w:themeColor="accent5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92ccdc" w:fill="92ccdc" w:themeFill="accent5" w:themeFillTint="9A"/>
        <w:tcBorders>
          <w:top w:val="single" w:color="92CCDC" w:themeColor="accent5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2CCDC" w:themeColor="accent5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936" w:customStyle="1">
    <w:name w:val="List Table 5 Dark - Accent 6"/>
    <w:basedOn w:val="846"/>
    <w:uiPriority w:val="99"/>
    <w:tblPr>
      <w:tblStyleRowBandSize w:val="1"/>
      <w:tblStyleColBandSize w:val="1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</w:tblPr>
    <w:tblStylePr w:type="band1Horz">
      <w:tcPr>
        <w:shd w:val="clear" w:color="fac090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ac090" w:fill="fac090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ac090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FAC090" w:themeColor="accent6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fac090" w:fill="fac090" w:themeFill="accent6" w:themeFillTint="98"/>
        <w:tcBorders>
          <w:top w:val="single" w:color="FAC090" w:themeColor="accent6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AC090" w:themeColor="accent6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937">
    <w:name w:val="List Table 6 Colorful"/>
    <w:basedOn w:val="846"/>
    <w:uiPriority w:val="99"/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color w:val="000000" w:themeColor="text1"/>
        <w:sz w:val="22"/>
      </w:rPr>
      <w:tcPr>
        <w:shd w:val="clear" w:color="bfbfbf" w:fill="bfbfbf" w:themeFill="text1" w:themeFillTint="40"/>
      </w:tcPr>
    </w:tblStylePr>
    <w:tblStylePr w:type="band1Vert">
      <w:tcPr>
        <w:shd w:val="clear" w:color="bfbfbf" w:fill="bfbfbf" w:themeFill="text1" w:themeFillTint="40"/>
      </w:tcPr>
    </w:tblStylePr>
    <w:tblStylePr w:type="band2Horz">
      <w:rPr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sz="4" w:space="0"/>
        </w:tcBorders>
      </w:tcPr>
    </w:tblStylePr>
  </w:style>
  <w:style w:type="table" w:styleId="938" w:customStyle="1">
    <w:name w:val="List Table 6 Colorful - Accent 1"/>
    <w:basedOn w:val="846"/>
    <w:uiPriority w:val="99"/>
    <w:tblPr>
      <w:tblStyleRowBandSize w:val="1"/>
      <w:tblStyleColBandSize w:val="1"/>
      <w:tblBorders>
        <w:top w:val="single" w:color="4F81BD" w:themeColor="accent1" w:sz="4" w:space="0"/>
        <w:bottom w:val="single" w:color="4F81BD" w:themeColor="accent1" w:sz="4" w:space="0"/>
      </w:tblBorders>
    </w:tblPr>
    <w:tblStylePr w:type="band1Horz">
      <w:rPr>
        <w:color w:val="2a4a71" w:themeColor="accent1" w:themeShade="95"/>
        <w:sz w:val="22"/>
      </w:rPr>
      <w:tcPr>
        <w:shd w:val="clear" w:color="d2dfee" w:fill="d2dfee" w:themeFill="accent1" w:themeFillTint="40"/>
      </w:tcPr>
    </w:tblStylePr>
    <w:tblStylePr w:type="band1Vert">
      <w:tcPr>
        <w:shd w:val="clear" w:color="d2dfee" w:fill="d2dfee" w:themeFill="accent1" w:themeFillTint="40"/>
      </w:tcPr>
    </w:tblStylePr>
    <w:tblStylePr w:type="band2Horz">
      <w:rPr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themeColor="accent1" w:sz="4" w:space="0"/>
        </w:tcBorders>
      </w:tcPr>
    </w:tblStylePr>
  </w:style>
  <w:style w:type="table" w:styleId="939" w:customStyle="1">
    <w:name w:val="List Table 6 Colorful - Accent 2"/>
    <w:basedOn w:val="846"/>
    <w:uiPriority w:val="99"/>
    <w:tblPr>
      <w:tblStyleRowBandSize w:val="1"/>
      <w:tblStyleColBandSize w:val="1"/>
      <w:tblBorders>
        <w:top w:val="single" w:color="D99695" w:themeColor="accent2" w:themeTint="97" w:sz="4" w:space="0"/>
        <w:bottom w:val="single" w:color="D99695" w:themeColor="accent2" w:themeTint="97" w:sz="4" w:space="0"/>
      </w:tblBorders>
    </w:tblPr>
    <w:tblStylePr w:type="band1Horz">
      <w:rPr>
        <w:color w:val="d99695" w:themeColor="accent2" w:themeTint="97" w:themeShade="95"/>
        <w:sz w:val="22"/>
      </w:rPr>
      <w:tcPr>
        <w:shd w:val="clear" w:color="efd2d2" w:fill="efd2d2" w:themeFill="accent2" w:themeFillTint="40"/>
      </w:tcPr>
    </w:tblStylePr>
    <w:tblStylePr w:type="band1Vert">
      <w:tcPr>
        <w:shd w:val="clear" w:color="efd2d2" w:fill="efd2d2" w:themeFill="accent2" w:themeFillTint="40"/>
      </w:tcPr>
    </w:tblStylePr>
    <w:tblStylePr w:type="band2Horz">
      <w:rPr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sz="4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themeColor="accent2" w:sz="4" w:space="0"/>
        </w:tcBorders>
      </w:tcPr>
    </w:tblStylePr>
  </w:style>
  <w:style w:type="table" w:styleId="940" w:customStyle="1">
    <w:name w:val="List Table 6 Colorful - Accent 3"/>
    <w:basedOn w:val="846"/>
    <w:uiPriority w:val="99"/>
    <w:tblPr>
      <w:tblStyleRowBandSize w:val="1"/>
      <w:tblStyleColBandSize w:val="1"/>
      <w:tblBorders>
        <w:top w:val="single" w:color="C3D69B" w:themeColor="accent3" w:themeTint="98" w:sz="4" w:space="0"/>
        <w:bottom w:val="single" w:color="C3D69B" w:themeColor="accent3" w:themeTint="98" w:sz="4" w:space="0"/>
      </w:tblBorders>
    </w:tblPr>
    <w:tblStylePr w:type="band1Horz">
      <w:rPr>
        <w:color w:val="c3d69b" w:themeColor="accent3" w:themeTint="98" w:themeShade="95"/>
        <w:sz w:val="22"/>
      </w:rPr>
      <w:tcPr>
        <w:shd w:val="clear" w:color="e5eed5" w:fill="e5eed5" w:themeFill="accent3" w:themeFillTint="40"/>
      </w:tcPr>
    </w:tblStylePr>
    <w:tblStylePr w:type="band1Vert">
      <w:tcPr>
        <w:shd w:val="clear" w:color="e5eed5" w:fill="e5eed5" w:themeFill="accent3" w:themeFillTint="40"/>
      </w:tcPr>
    </w:tblStylePr>
    <w:tblStylePr w:type="band2Horz">
      <w:rPr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themeColor="accent3" w:sz="4" w:space="0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themeColor="accent3" w:sz="4" w:space="0"/>
        </w:tcBorders>
      </w:tcPr>
    </w:tblStylePr>
  </w:style>
  <w:style w:type="table" w:styleId="941" w:customStyle="1">
    <w:name w:val="List Table 6 Colorful - Accent 4"/>
    <w:basedOn w:val="846"/>
    <w:uiPriority w:val="99"/>
    <w:tblPr>
      <w:tblStyleRowBandSize w:val="1"/>
      <w:tblStyleColBandSize w:val="1"/>
      <w:tblBorders>
        <w:top w:val="single" w:color="B2A1C6" w:themeColor="accent4" w:themeTint="9A" w:sz="4" w:space="0"/>
        <w:bottom w:val="single" w:color="B2A1C6" w:themeColor="accent4" w:themeTint="9A" w:sz="4" w:space="0"/>
      </w:tblBorders>
    </w:tblPr>
    <w:tblStylePr w:type="band1Horz">
      <w:rPr>
        <w:color w:val="b2a1c6" w:themeColor="accent4" w:themeTint="9A" w:themeShade="95"/>
        <w:sz w:val="22"/>
      </w:rPr>
      <w:tcPr>
        <w:shd w:val="clear" w:color="dfd8e7" w:fill="dfd8e7" w:themeFill="accent4" w:themeFillTint="40"/>
      </w:tcPr>
    </w:tblStylePr>
    <w:tblStylePr w:type="band1Vert">
      <w:tcPr>
        <w:shd w:val="clear" w:color="dfd8e7" w:fill="dfd8e7" w:themeFill="accent4" w:themeFillTint="40"/>
      </w:tcPr>
    </w:tblStylePr>
    <w:tblStylePr w:type="band2Horz">
      <w:rPr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sz="4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themeColor="accent4" w:sz="4" w:space="0"/>
        </w:tcBorders>
      </w:tcPr>
    </w:tblStylePr>
  </w:style>
  <w:style w:type="table" w:styleId="942" w:customStyle="1">
    <w:name w:val="List Table 6 Colorful - Accent 5"/>
    <w:basedOn w:val="846"/>
    <w:uiPriority w:val="99"/>
    <w:tblPr>
      <w:tblStyleRowBandSize w:val="1"/>
      <w:tblStyleColBandSize w:val="1"/>
      <w:tblBorders>
        <w:top w:val="single" w:color="92CCDC" w:themeColor="accent5" w:themeTint="9A" w:sz="4" w:space="0"/>
        <w:bottom w:val="single" w:color="92CCDC" w:themeColor="accent5" w:themeTint="9A" w:sz="4" w:space="0"/>
      </w:tblBorders>
    </w:tblPr>
    <w:tblStylePr w:type="band1Horz">
      <w:rPr>
        <w:color w:val="92ccdc" w:themeColor="accent5" w:themeTint="9A" w:themeShade="95"/>
        <w:sz w:val="22"/>
      </w:rPr>
      <w:tcPr>
        <w:shd w:val="clear" w:color="d1eaf0" w:fill="d1eaf0" w:themeFill="accent5" w:themeFillTint="40"/>
      </w:tcPr>
    </w:tblStylePr>
    <w:tblStylePr w:type="band1Vert">
      <w:tcPr>
        <w:shd w:val="clear" w:color="d1eaf0" w:fill="d1eaf0" w:themeFill="accent5" w:themeFillTint="40"/>
      </w:tcPr>
    </w:tblStylePr>
    <w:tblStylePr w:type="band2Horz">
      <w:rPr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themeColor="accent5" w:sz="4" w:space="0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themeColor="accent5" w:sz="4" w:space="0"/>
        </w:tcBorders>
      </w:tcPr>
    </w:tblStylePr>
  </w:style>
  <w:style w:type="table" w:styleId="943" w:customStyle="1">
    <w:name w:val="List Table 6 Colorful - Accent 6"/>
    <w:basedOn w:val="846"/>
    <w:uiPriority w:val="99"/>
    <w:tblPr>
      <w:tblStyleRowBandSize w:val="1"/>
      <w:tblStyleColBandSize w:val="1"/>
      <w:tblBorders>
        <w:top w:val="single" w:color="FAC090" w:themeColor="accent6" w:themeTint="98" w:sz="4" w:space="0"/>
        <w:bottom w:val="single" w:color="FAC090" w:themeColor="accent6" w:themeTint="98" w:sz="4" w:space="0"/>
      </w:tblBorders>
    </w:tblPr>
    <w:tblStylePr w:type="band1Horz">
      <w:rPr>
        <w:color w:val="fac090" w:themeColor="accent6" w:themeTint="98" w:themeShade="95"/>
        <w:sz w:val="22"/>
      </w:rPr>
      <w:tcPr>
        <w:shd w:val="clear" w:color="fde4d0" w:fill="fde4d0" w:themeFill="accent6" w:themeFillTint="40"/>
      </w:tcPr>
    </w:tblStylePr>
    <w:tblStylePr w:type="band1Vert">
      <w:tcPr>
        <w:shd w:val="clear" w:color="fde4d0" w:fill="fde4d0" w:themeFill="accent6" w:themeFillTint="40"/>
      </w:tcPr>
    </w:tblStylePr>
    <w:tblStylePr w:type="band2Horz">
      <w:rPr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themeColor="accent6" w:sz="4" w:space="0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themeColor="accent6" w:sz="4" w:space="0"/>
        </w:tcBorders>
      </w:tcPr>
    </w:tblStylePr>
  </w:style>
  <w:style w:type="table" w:styleId="944">
    <w:name w:val="List Table 7 Colorful"/>
    <w:basedOn w:val="846"/>
    <w:uiPriority w:val="99"/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color w:val="7f7f7f" w:themeColor="text1" w:themeTint="80" w:themeShade="95"/>
        <w:sz w:val="22"/>
      </w:rPr>
      <w:tcPr>
        <w:shd w:val="clear" w:color="bfbfbf" w:fill="bfbfbf" w:themeFill="text1" w:themeFillTint="40"/>
      </w:tcPr>
    </w:tblStylePr>
    <w:tblStylePr w:type="band1Vert">
      <w:tcPr>
        <w:shd w:val="clear" w:color="bfbfbf" w:fill="bfbfbf" w:themeFill="text1" w:themeFillTint="40"/>
      </w:tcPr>
    </w:tblStylePr>
    <w:tblStylePr w:type="band2Horz">
      <w:rPr>
        <w:color w:val="7f7f7f" w:themeColor="text1" w:themeTint="80" w:themeShade="95"/>
        <w:sz w:val="22"/>
      </w:rPr>
    </w:tblStylePr>
    <w:tblStylePr w:type="firstCol">
      <w:rPr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sz="4" w:space="0"/>
        </w:tcBorders>
      </w:tcPr>
    </w:tblStylePr>
    <w:tblStylePr w:type="firstRow">
      <w:rPr>
        <w:i/>
        <w:color w:val="7f7f7f" w:themeColor="text1" w:themeTint="80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7F7F7F" w:themeColor="text1" w:sz="4" w:space="0"/>
          <w:right w:val="none" w:color="000000" w:sz="0" w:space="0"/>
        </w:tcBorders>
      </w:tcPr>
    </w:tblStylePr>
    <w:tblStylePr w:type="lastCol">
      <w:rPr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7f7f7f" w:themeColor="text1" w:themeTint="80" w:themeShade="95"/>
        <w:sz w:val="22"/>
      </w:rPr>
      <w:tcPr>
        <w:shd w:val="clear" w:color="ffffff" w:fill="ffffff" w:themeFill="light1"/>
        <w:tcBorders>
          <w:top w:val="single" w:color="7F7F7F" w:themeColor="tex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45" w:customStyle="1">
    <w:name w:val="List Table 7 Colorful - Accent 1"/>
    <w:basedOn w:val="846"/>
    <w:uiPriority w:val="99"/>
    <w:tblPr>
      <w:tblStyleRowBandSize w:val="1"/>
      <w:tblStyleColBandSize w:val="1"/>
      <w:tblBorders>
        <w:right w:val="single" w:color="4F81BD" w:themeColor="accent1" w:sz="4" w:space="0"/>
      </w:tblBorders>
    </w:tblPr>
    <w:tblStylePr w:type="band1Horz">
      <w:rPr>
        <w:color w:val="2a4a71" w:themeColor="accent1" w:themeShade="95"/>
        <w:sz w:val="22"/>
      </w:rPr>
      <w:tcPr>
        <w:shd w:val="clear" w:color="d2dfee" w:fill="d2dfee" w:themeFill="accent1" w:themeFillTint="40"/>
      </w:tcPr>
    </w:tblStylePr>
    <w:tblStylePr w:type="band1Vert">
      <w:tcPr>
        <w:shd w:val="clear" w:color="d2dfee" w:fill="d2dfee" w:themeFill="accent1" w:themeFillTint="40"/>
      </w:tcPr>
    </w:tblStylePr>
    <w:tblStylePr w:type="band2Horz">
      <w:rPr>
        <w:color w:val="2a4a71" w:themeColor="accent1" w:themeShade="95"/>
        <w:sz w:val="22"/>
      </w:rPr>
    </w:tblStylePr>
    <w:tblStylePr w:type="firstCol">
      <w:rPr>
        <w:i/>
        <w:color w:val="2a4a71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4F81BD" w:themeColor="accent1" w:sz="4" w:space="0"/>
        </w:tcBorders>
      </w:tcPr>
    </w:tblStylePr>
    <w:tblStylePr w:type="firstRow">
      <w:rPr>
        <w:i/>
        <w:color w:val="2a4a71" w:themeColor="accent1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4F81BD" w:themeColor="accent1" w:sz="4" w:space="0"/>
          <w:right w:val="none" w:color="000000" w:sz="0" w:space="0"/>
        </w:tcBorders>
      </w:tcPr>
    </w:tblStylePr>
    <w:tblStylePr w:type="lastCol">
      <w:rPr>
        <w:i/>
        <w:color w:val="2a4a71" w:themeColor="accent1" w:themeShade="95"/>
        <w:sz w:val="22"/>
      </w:rPr>
      <w:tcPr>
        <w:shd w:val="clear" w:color="ffffff" w:fill="auto"/>
        <w:tcBorders>
          <w:top w:val="none" w:color="000000" w:sz="0" w:space="0"/>
          <w:left w:val="single" w:color="4F81BD" w:themeColor="accen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2a4a71" w:themeColor="accent1" w:themeShade="95"/>
        <w:sz w:val="22"/>
      </w:rPr>
      <w:tcPr>
        <w:shd w:val="clear" w:color="ffffff" w:fill="ffffff" w:themeFill="light1"/>
        <w:tcBorders>
          <w:top w:val="single" w:color="4F81BD" w:themeColor="accen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46" w:customStyle="1">
    <w:name w:val="List Table 7 Colorful - Accent 2"/>
    <w:basedOn w:val="846"/>
    <w:uiPriority w:val="99"/>
    <w:tblPr>
      <w:tblStyleRowBandSize w:val="1"/>
      <w:tblStyleColBandSize w:val="1"/>
      <w:tblBorders>
        <w:right w:val="single" w:color="D99695" w:themeColor="accent2" w:themeTint="97" w:sz="4" w:space="0"/>
      </w:tblBorders>
    </w:tblPr>
    <w:tblStylePr w:type="band1Horz">
      <w:rPr>
        <w:color w:val="d99695" w:themeColor="accent2" w:themeTint="97" w:themeShade="95"/>
        <w:sz w:val="22"/>
      </w:rPr>
      <w:tcPr>
        <w:shd w:val="clear" w:color="efd2d2" w:fill="efd2d2" w:themeFill="accent2" w:themeFillTint="40"/>
      </w:tcPr>
    </w:tblStylePr>
    <w:tblStylePr w:type="band1Vert">
      <w:tcPr>
        <w:shd w:val="clear" w:color="efd2d2" w:fill="efd2d2" w:themeFill="accent2" w:themeFillTint="40"/>
      </w:tcPr>
    </w:tblStylePr>
    <w:tblStylePr w:type="band2Horz">
      <w:rPr>
        <w:color w:val="d99695" w:themeColor="accent2" w:themeTint="97" w:themeShade="95"/>
        <w:sz w:val="22"/>
      </w:rPr>
    </w:tblStylePr>
    <w:tblStylePr w:type="firstCol">
      <w:rPr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D99695" w:themeColor="accent2" w:sz="4" w:space="0"/>
        </w:tcBorders>
      </w:tcPr>
    </w:tblStylePr>
    <w:tblStylePr w:type="firstRow">
      <w:rPr>
        <w:i/>
        <w:color w:val="d99695" w:themeColor="accent2" w:themeTint="97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D99695" w:themeColor="accent2" w:sz="4" w:space="0"/>
          <w:right w:val="none" w:color="000000" w:sz="0" w:space="0"/>
        </w:tcBorders>
      </w:tcPr>
    </w:tblStylePr>
    <w:tblStylePr w:type="lastCol">
      <w:rPr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0" w:space="0"/>
          <w:left w:val="single" w:color="D99695" w:themeColor="accent2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d99695" w:themeColor="accent2" w:themeTint="97" w:themeShade="95"/>
        <w:sz w:val="22"/>
      </w:rPr>
      <w:tcPr>
        <w:shd w:val="clear" w:color="ffffff" w:fill="ffffff" w:themeFill="light1"/>
        <w:tcBorders>
          <w:top w:val="single" w:color="D99695" w:themeColor="accent2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47" w:customStyle="1">
    <w:name w:val="List Table 7 Colorful - Accent 3"/>
    <w:basedOn w:val="846"/>
    <w:uiPriority w:val="99"/>
    <w:tblPr>
      <w:tblStyleRowBandSize w:val="1"/>
      <w:tblStyleColBandSize w:val="1"/>
      <w:tblBorders>
        <w:right w:val="single" w:color="C3D69B" w:themeColor="accent3" w:themeTint="98" w:sz="4" w:space="0"/>
      </w:tblBorders>
    </w:tblPr>
    <w:tblStylePr w:type="band1Horz">
      <w:rPr>
        <w:color w:val="c3d69b" w:themeColor="accent3" w:themeTint="98" w:themeShade="95"/>
        <w:sz w:val="22"/>
      </w:rPr>
      <w:tcPr>
        <w:shd w:val="clear" w:color="e5eed5" w:fill="e5eed5" w:themeFill="accent3" w:themeFillTint="40"/>
      </w:tcPr>
    </w:tblStylePr>
    <w:tblStylePr w:type="band1Vert">
      <w:tcPr>
        <w:shd w:val="clear" w:color="e5eed5" w:fill="e5eed5" w:themeFill="accent3" w:themeFillTint="40"/>
      </w:tcPr>
    </w:tblStylePr>
    <w:tblStylePr w:type="band2Horz">
      <w:rPr>
        <w:color w:val="c3d69b" w:themeColor="accent3" w:themeTint="98" w:themeShade="95"/>
        <w:sz w:val="22"/>
      </w:rPr>
    </w:tblStylePr>
    <w:tblStylePr w:type="firstCol">
      <w:rPr>
        <w:i/>
        <w:color w:val="c3d69b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C3D69B" w:themeColor="accent3" w:sz="4" w:space="0"/>
        </w:tcBorders>
      </w:tcPr>
    </w:tblStylePr>
    <w:tblStylePr w:type="firstRow">
      <w:rPr>
        <w:i/>
        <w:color w:val="c3d69b" w:themeColor="accent3" w:themeTint="98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C3D69B" w:themeColor="accent3" w:sz="4" w:space="0"/>
          <w:right w:val="none" w:color="000000" w:sz="0" w:space="0"/>
        </w:tcBorders>
      </w:tcPr>
    </w:tblStylePr>
    <w:tblStylePr w:type="lastCol">
      <w:rPr>
        <w:i/>
        <w:color w:val="c3d69b" w:themeColor="accent3" w:themeTint="98" w:themeShade="95"/>
        <w:sz w:val="22"/>
      </w:rPr>
      <w:tcPr>
        <w:shd w:val="clear" w:color="ffffff" w:fill="auto"/>
        <w:tcBorders>
          <w:top w:val="none" w:color="000000" w:sz="0" w:space="0"/>
          <w:left w:val="single" w:color="C3D69B" w:themeColor="accent3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c3d69b" w:themeColor="accent3" w:themeTint="98" w:themeShade="95"/>
        <w:sz w:val="22"/>
      </w:rPr>
      <w:tcPr>
        <w:shd w:val="clear" w:color="ffffff" w:fill="ffffff" w:themeFill="light1"/>
        <w:tcBorders>
          <w:top w:val="single" w:color="C3D69B" w:themeColor="accent3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48" w:customStyle="1">
    <w:name w:val="List Table 7 Colorful - Accent 4"/>
    <w:basedOn w:val="846"/>
    <w:uiPriority w:val="99"/>
    <w:tblPr>
      <w:tblStyleRowBandSize w:val="1"/>
      <w:tblStyleColBandSize w:val="1"/>
      <w:tblBorders>
        <w:right w:val="single" w:color="B2A1C6" w:themeColor="accent4" w:themeTint="9A" w:sz="4" w:space="0"/>
      </w:tblBorders>
    </w:tblPr>
    <w:tblStylePr w:type="band1Horz">
      <w:rPr>
        <w:color w:val="b2a1c6" w:themeColor="accent4" w:themeTint="9A" w:themeShade="95"/>
        <w:sz w:val="22"/>
      </w:rPr>
      <w:tcPr>
        <w:shd w:val="clear" w:color="dfd8e7" w:fill="dfd8e7" w:themeFill="accent4" w:themeFillTint="40"/>
      </w:tcPr>
    </w:tblStylePr>
    <w:tblStylePr w:type="band1Vert">
      <w:tcPr>
        <w:shd w:val="clear" w:color="dfd8e7" w:fill="dfd8e7" w:themeFill="accent4" w:themeFillTint="40"/>
      </w:tcPr>
    </w:tblStylePr>
    <w:tblStylePr w:type="band2Horz">
      <w:rPr>
        <w:color w:val="b2a1c6" w:themeColor="accent4" w:themeTint="9A" w:themeShade="95"/>
        <w:sz w:val="22"/>
      </w:rPr>
    </w:tblStylePr>
    <w:tblStylePr w:type="firstCol">
      <w:rPr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B2A1C6" w:themeColor="accent4" w:sz="4" w:space="0"/>
        </w:tcBorders>
      </w:tcPr>
    </w:tblStylePr>
    <w:tblStylePr w:type="firstRow">
      <w:rPr>
        <w:i/>
        <w:color w:val="b2a1c6" w:themeColor="accent4" w:themeTint="9A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B2A1C6" w:themeColor="accent4" w:sz="4" w:space="0"/>
          <w:right w:val="none" w:color="000000" w:sz="0" w:space="0"/>
        </w:tcBorders>
      </w:tcPr>
    </w:tblStylePr>
    <w:tblStylePr w:type="lastCol">
      <w:rPr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B2A1C6" w:themeColor="accent4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b2a1c6" w:themeColor="accent4" w:themeTint="9A" w:themeShade="95"/>
        <w:sz w:val="22"/>
      </w:rPr>
      <w:tcPr>
        <w:shd w:val="clear" w:color="ffffff" w:fill="ffffff" w:themeFill="light1"/>
        <w:tcBorders>
          <w:top w:val="single" w:color="B2A1C6" w:themeColor="accent4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49" w:customStyle="1">
    <w:name w:val="List Table 7 Colorful - Accent 5"/>
    <w:basedOn w:val="846"/>
    <w:uiPriority w:val="99"/>
    <w:tblPr>
      <w:tblStyleRowBandSize w:val="1"/>
      <w:tblStyleColBandSize w:val="1"/>
      <w:tblBorders>
        <w:right w:val="single" w:color="92CCDC" w:themeColor="accent5" w:themeTint="9A" w:sz="4" w:space="0"/>
      </w:tblBorders>
    </w:tblPr>
    <w:tblStylePr w:type="band1Horz">
      <w:rPr>
        <w:color w:val="92ccdc" w:themeColor="accent5" w:themeTint="9A" w:themeShade="95"/>
        <w:sz w:val="22"/>
      </w:rPr>
      <w:tcPr>
        <w:shd w:val="clear" w:color="d1eaf0" w:fill="d1eaf0" w:themeFill="accent5" w:themeFillTint="40"/>
      </w:tcPr>
    </w:tblStylePr>
    <w:tblStylePr w:type="band1Vert">
      <w:tcPr>
        <w:shd w:val="clear" w:color="d1eaf0" w:fill="d1eaf0" w:themeFill="accent5" w:themeFillTint="40"/>
      </w:tcPr>
    </w:tblStylePr>
    <w:tblStylePr w:type="band2Horz">
      <w:rPr>
        <w:color w:val="92ccdc" w:themeColor="accent5" w:themeTint="9A" w:themeShade="95"/>
        <w:sz w:val="22"/>
      </w:rPr>
    </w:tblStylePr>
    <w:tblStylePr w:type="firstCol">
      <w:rPr>
        <w:i/>
        <w:color w:val="92ccdc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2CCDC" w:themeColor="accent5" w:sz="4" w:space="0"/>
        </w:tcBorders>
      </w:tcPr>
    </w:tblStylePr>
    <w:tblStylePr w:type="firstRow">
      <w:rPr>
        <w:i/>
        <w:color w:val="92ccdc" w:themeColor="accent5" w:themeTint="9A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92CCDC" w:themeColor="accent5" w:sz="4" w:space="0"/>
          <w:right w:val="none" w:color="000000" w:sz="0" w:space="0"/>
        </w:tcBorders>
      </w:tcPr>
    </w:tblStylePr>
    <w:tblStylePr w:type="lastCol">
      <w:rPr>
        <w:i/>
        <w:color w:val="92ccdc" w:themeColor="accent5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92CCDC" w:themeColor="accent5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92ccdc" w:themeColor="accent5" w:themeTint="9A" w:themeShade="95"/>
        <w:sz w:val="22"/>
      </w:rPr>
      <w:tcPr>
        <w:shd w:val="clear" w:color="ffffff" w:fill="ffffff" w:themeFill="light1"/>
        <w:tcBorders>
          <w:top w:val="single" w:color="92CCDC" w:themeColor="accent5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50" w:customStyle="1">
    <w:name w:val="List Table 7 Colorful - Accent 6"/>
    <w:basedOn w:val="846"/>
    <w:uiPriority w:val="99"/>
    <w:tblPr>
      <w:tblStyleRowBandSize w:val="1"/>
      <w:tblStyleColBandSize w:val="1"/>
      <w:tblBorders>
        <w:right w:val="single" w:color="FAC090" w:themeColor="accent6" w:themeTint="98" w:sz="4" w:space="0"/>
      </w:tblBorders>
    </w:tblPr>
    <w:tblStylePr w:type="band1Horz">
      <w:rPr>
        <w:color w:val="fac090" w:themeColor="accent6" w:themeTint="98" w:themeShade="95"/>
        <w:sz w:val="22"/>
      </w:rPr>
      <w:tcPr>
        <w:shd w:val="clear" w:color="fde4d0" w:fill="fde4d0" w:themeFill="accent6" w:themeFillTint="40"/>
      </w:tcPr>
    </w:tblStylePr>
    <w:tblStylePr w:type="band1Vert">
      <w:tcPr>
        <w:shd w:val="clear" w:color="fde4d0" w:fill="fde4d0" w:themeFill="accent6" w:themeFillTint="40"/>
      </w:tcPr>
    </w:tblStylePr>
    <w:tblStylePr w:type="band2Horz">
      <w:rPr>
        <w:color w:val="fac090" w:themeColor="accent6" w:themeTint="98" w:themeShade="95"/>
        <w:sz w:val="22"/>
      </w:rPr>
    </w:tblStylePr>
    <w:tblStylePr w:type="firstCol">
      <w:rPr>
        <w:i/>
        <w:color w:val="fac090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AC090" w:themeColor="accent6" w:sz="4" w:space="0"/>
        </w:tcBorders>
      </w:tcPr>
    </w:tblStylePr>
    <w:tblStylePr w:type="firstRow">
      <w:rPr>
        <w:i/>
        <w:color w:val="fac090" w:themeColor="accent6" w:themeTint="98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FAC090" w:themeColor="accent6" w:sz="4" w:space="0"/>
          <w:right w:val="none" w:color="000000" w:sz="0" w:space="0"/>
        </w:tcBorders>
      </w:tcPr>
    </w:tblStylePr>
    <w:tblStylePr w:type="lastCol">
      <w:rPr>
        <w:i/>
        <w:color w:val="fac090" w:themeColor="accent6" w:themeTint="98" w:themeShade="95"/>
        <w:sz w:val="22"/>
      </w:rPr>
      <w:tcPr>
        <w:shd w:val="clear" w:color="ffffff" w:fill="auto"/>
        <w:tcBorders>
          <w:top w:val="none" w:color="000000" w:sz="0" w:space="0"/>
          <w:left w:val="single" w:color="FAC090" w:themeColor="accent6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fac090" w:themeColor="accent6" w:themeTint="98" w:themeShade="95"/>
        <w:sz w:val="22"/>
      </w:rPr>
      <w:tcPr>
        <w:shd w:val="clear" w:color="ffffff" w:fill="ffffff" w:themeFill="light1"/>
        <w:tcBorders>
          <w:top w:val="single" w:color="FAC090" w:themeColor="accent6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51" w:customStyle="1">
    <w:name w:val="Lined - Accent"/>
    <w:basedOn w:val="846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2f2f2" w:fill="f2f2f2" w:themeFill="text1" w:themeFillTint="00"/>
      </w:tcPr>
    </w:tblStylePr>
    <w:tblStylePr w:type="band2Vert">
      <w:rPr>
        <w:color w:val="404040"/>
        <w:sz w:val="22"/>
      </w:rPr>
      <w:tcPr>
        <w:shd w:val="clear" w:color="f2f2f2" w:fill="f2f2f2" w:themeFill="text1" w:themeFillTint="00"/>
      </w:tcPr>
    </w:tblStylePr>
    <w:tblStylePr w:type="firstCol">
      <w:rPr>
        <w:color w:val="f2f2f2"/>
        <w:sz w:val="22"/>
      </w:rPr>
      <w:tcPr>
        <w:shd w:val="clear" w:color="7f7f7f" w:fill="7f7f7f" w:themeFill="text1" w:themeFillTint="80"/>
      </w:tcPr>
    </w:tblStylePr>
    <w:tblStylePr w:type="firstRow">
      <w:rPr>
        <w:color w:val="f2f2f2"/>
        <w:sz w:val="22"/>
      </w:rPr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cPr>
        <w:shd w:val="clear" w:color="7f7f7f" w:fill="7f7f7f" w:themeFill="text1" w:themeFillTint="80"/>
      </w:tcPr>
    </w:tblStylePr>
  </w:style>
  <w:style w:type="table" w:styleId="952" w:customStyle="1">
    <w:name w:val="Lined - Accent 1"/>
    <w:basedOn w:val="846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c7d7ea" w:fill="c7d7ea" w:themeFill="accent1" w:themeFillTint="50"/>
      </w:tcPr>
    </w:tblStylePr>
    <w:tblStylePr w:type="band2Vert">
      <w:rPr>
        <w:color w:val="404040"/>
        <w:sz w:val="22"/>
      </w:rPr>
      <w:tcPr>
        <w:shd w:val="clear" w:color="c7d7ea" w:fill="c7d7ea" w:themeFill="accent1" w:themeFillTint="50"/>
      </w:tcPr>
    </w:tblStylePr>
    <w:tblStylePr w:type="firstCol">
      <w:rPr>
        <w:color w:val="f2f2f2"/>
        <w:sz w:val="22"/>
      </w:rPr>
      <w:tcPr>
        <w:shd w:val="clear" w:color="5d8ac2" w:fill="5d8ac2" w:themeFill="accent1" w:themeFillTint="EA"/>
      </w:tcPr>
    </w:tblStylePr>
    <w:tblStylePr w:type="firstRow">
      <w:rPr>
        <w:color w:val="f2f2f2"/>
        <w:sz w:val="22"/>
      </w:rPr>
      <w:tcPr>
        <w:shd w:val="clear" w:color="5d8ac2" w:fill="5d8ac2" w:themeFill="accent1" w:themeFillTint="EA"/>
      </w:tcPr>
    </w:tblStylePr>
    <w:tblStylePr w:type="lastCol">
      <w:rPr>
        <w:color w:val="f2f2f2"/>
        <w:sz w:val="22"/>
      </w:rPr>
      <w:tcPr>
        <w:shd w:val="clear" w:color="5d8ac2" w:fill="5d8ac2" w:themeFill="accent1" w:themeFillTint="EA"/>
      </w:tcPr>
    </w:tblStylePr>
    <w:tblStylePr w:type="lastRow">
      <w:rPr>
        <w:color w:val="f2f2f2"/>
        <w:sz w:val="22"/>
      </w:rPr>
      <w:tcPr>
        <w:shd w:val="clear" w:color="5d8ac2" w:fill="5d8ac2" w:themeFill="accent1" w:themeFillTint="EA"/>
      </w:tcPr>
    </w:tblStylePr>
  </w:style>
  <w:style w:type="table" w:styleId="953" w:customStyle="1">
    <w:name w:val="Lined - Accent 2"/>
    <w:basedOn w:val="846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2dcdc" w:fill="f2dcdc" w:themeFill="accent2" w:themeFillTint="32"/>
      </w:tcPr>
    </w:tblStylePr>
    <w:tblStylePr w:type="band2Vert">
      <w:rPr>
        <w:color w:val="404040"/>
        <w:sz w:val="22"/>
      </w:rPr>
      <w:tcPr>
        <w:shd w:val="clear" w:color="f2dcdc" w:fill="f2dcdc" w:themeFill="accent2" w:themeFillTint="32"/>
      </w:tcPr>
    </w:tblStylePr>
    <w:tblStylePr w:type="firstCol">
      <w:rPr>
        <w:color w:val="f2f2f2"/>
        <w:sz w:val="22"/>
      </w:rPr>
      <w:tcPr>
        <w:shd w:val="clear" w:color="d99695" w:fill="d99695" w:themeFill="accent2" w:themeFillTint="97"/>
      </w:tcPr>
    </w:tblStylePr>
    <w:tblStylePr w:type="firstRow">
      <w:rPr>
        <w:color w:val="f2f2f2"/>
        <w:sz w:val="22"/>
      </w:rPr>
      <w:tcPr>
        <w:shd w:val="clear" w:color="d99695" w:fill="d99695" w:themeFill="accent2" w:themeFillTint="97"/>
      </w:tcPr>
    </w:tblStylePr>
    <w:tblStylePr w:type="lastCol">
      <w:rPr>
        <w:color w:val="f2f2f2"/>
        <w:sz w:val="22"/>
      </w:rPr>
      <w:tcPr>
        <w:shd w:val="clear" w:color="d99695" w:fill="d99695" w:themeFill="accent2" w:themeFillTint="97"/>
      </w:tcPr>
    </w:tblStylePr>
    <w:tblStylePr w:type="lastRow">
      <w:rPr>
        <w:color w:val="f2f2f2"/>
        <w:sz w:val="22"/>
      </w:rPr>
      <w:tcPr>
        <w:shd w:val="clear" w:color="d99695" w:fill="d99695" w:themeFill="accent2" w:themeFillTint="97"/>
      </w:tcPr>
    </w:tblStylePr>
  </w:style>
  <w:style w:type="table" w:styleId="954" w:customStyle="1">
    <w:name w:val="Lined - Accent 3"/>
    <w:basedOn w:val="846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eaf1dc" w:fill="eaf1dc" w:themeFill="accent3" w:themeFillTint="34"/>
      </w:tcPr>
    </w:tblStylePr>
    <w:tblStylePr w:type="band2Vert">
      <w:rPr>
        <w:color w:val="404040"/>
        <w:sz w:val="22"/>
      </w:rPr>
      <w:tcPr>
        <w:shd w:val="clear" w:color="eaf1dc" w:fill="eaf1dc" w:themeFill="accent3" w:themeFillTint="34"/>
      </w:tcPr>
    </w:tblStylePr>
    <w:tblStylePr w:type="firstCol">
      <w:rPr>
        <w:color w:val="f2f2f2"/>
        <w:sz w:val="22"/>
      </w:rPr>
      <w:tcPr>
        <w:shd w:val="clear" w:color="9abb59" w:fill="9abb59" w:themeFill="accent3" w:themeFillTint="FE"/>
      </w:tcPr>
    </w:tblStylePr>
    <w:tblStylePr w:type="firstRow">
      <w:rPr>
        <w:color w:val="f2f2f2"/>
        <w:sz w:val="22"/>
      </w:rPr>
      <w:tcPr>
        <w:shd w:val="clear" w:color="9abb59" w:fill="9abb59" w:themeFill="accent3" w:themeFillTint="FE"/>
      </w:tcPr>
    </w:tblStylePr>
    <w:tblStylePr w:type="lastCol">
      <w:rPr>
        <w:color w:val="f2f2f2"/>
        <w:sz w:val="22"/>
      </w:rPr>
      <w:tcPr>
        <w:shd w:val="clear" w:color="9abb59" w:fill="9abb59" w:themeFill="accent3" w:themeFillTint="FE"/>
      </w:tcPr>
    </w:tblStylePr>
    <w:tblStylePr w:type="lastRow">
      <w:rPr>
        <w:color w:val="f2f2f2"/>
        <w:sz w:val="22"/>
      </w:rPr>
      <w:tcPr>
        <w:shd w:val="clear" w:color="9abb59" w:fill="9abb59" w:themeFill="accent3" w:themeFillTint="FE"/>
      </w:tcPr>
    </w:tblStylePr>
  </w:style>
  <w:style w:type="table" w:styleId="955" w:customStyle="1">
    <w:name w:val="Lined - Accent 4"/>
    <w:basedOn w:val="846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e5dfec" w:fill="e5dfec" w:themeFill="accent4" w:themeFillTint="34"/>
      </w:tcPr>
    </w:tblStylePr>
    <w:tblStylePr w:type="band2Vert">
      <w:rPr>
        <w:color w:val="404040"/>
        <w:sz w:val="22"/>
      </w:rPr>
      <w:tcPr>
        <w:shd w:val="clear" w:color="e5dfec" w:fill="e5dfec" w:themeFill="accent4" w:themeFillTint="34"/>
      </w:tcPr>
    </w:tblStylePr>
    <w:tblStylePr w:type="firstCol">
      <w:rPr>
        <w:color w:val="f2f2f2"/>
        <w:sz w:val="22"/>
      </w:rPr>
      <w:tcPr>
        <w:shd w:val="clear" w:color="b2a1c6" w:fill="b2a1c6" w:themeFill="accent4" w:themeFillTint="9A"/>
      </w:tcPr>
    </w:tblStylePr>
    <w:tblStylePr w:type="firstRow">
      <w:rPr>
        <w:color w:val="f2f2f2"/>
        <w:sz w:val="22"/>
      </w:rPr>
      <w:tcPr>
        <w:shd w:val="clear" w:color="b2a1c6" w:fill="b2a1c6" w:themeFill="accent4" w:themeFillTint="9A"/>
      </w:tcPr>
    </w:tblStylePr>
    <w:tblStylePr w:type="lastCol">
      <w:rPr>
        <w:color w:val="f2f2f2"/>
        <w:sz w:val="22"/>
      </w:rPr>
      <w:tcPr>
        <w:shd w:val="clear" w:color="b2a1c6" w:fill="b2a1c6" w:themeFill="accent4" w:themeFillTint="9A"/>
      </w:tcPr>
    </w:tblStylePr>
    <w:tblStylePr w:type="lastRow">
      <w:rPr>
        <w:color w:val="f2f2f2"/>
        <w:sz w:val="22"/>
      </w:rPr>
      <w:tcPr>
        <w:shd w:val="clear" w:color="b2a1c6" w:fill="b2a1c6" w:themeFill="accent4" w:themeFillTint="9A"/>
      </w:tcPr>
    </w:tblStylePr>
  </w:style>
  <w:style w:type="table" w:styleId="956" w:customStyle="1">
    <w:name w:val="Lined - Accent 5"/>
    <w:basedOn w:val="846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daeef3" w:fill="daeef3" w:themeFill="accent5" w:themeFillTint="34"/>
      </w:tcPr>
    </w:tblStylePr>
    <w:tblStylePr w:type="band2Vert">
      <w:rPr>
        <w:color w:val="404040"/>
        <w:sz w:val="22"/>
      </w:rPr>
      <w:tcPr>
        <w:shd w:val="clear" w:color="daeef3" w:fill="daeef3" w:themeFill="accent5" w:themeFillTint="34"/>
      </w:tcPr>
    </w:tblStylePr>
    <w:tblStylePr w:type="firstCol">
      <w:rPr>
        <w:color w:val="f2f2f2"/>
        <w:sz w:val="22"/>
      </w:rPr>
      <w:tcPr>
        <w:shd w:val="clear" w:color="4bacc6" w:fill="4bacc6" w:themeFill="accent5"/>
      </w:tcPr>
    </w:tblStylePr>
    <w:tblStylePr w:type="firstRow">
      <w:rPr>
        <w:color w:val="f2f2f2"/>
        <w:sz w:val="22"/>
      </w:rPr>
      <w:tcPr>
        <w:shd w:val="clear" w:color="4bacc6" w:fill="4bacc6" w:themeFill="accent5"/>
      </w:tcPr>
    </w:tblStylePr>
    <w:tblStylePr w:type="lastCol">
      <w:rPr>
        <w:color w:val="f2f2f2"/>
        <w:sz w:val="22"/>
      </w:rPr>
      <w:tcPr>
        <w:shd w:val="clear" w:color="4bacc6" w:fill="4bacc6" w:themeFill="accent5"/>
      </w:tcPr>
    </w:tblStylePr>
    <w:tblStylePr w:type="lastRow">
      <w:rPr>
        <w:color w:val="f2f2f2"/>
        <w:sz w:val="22"/>
      </w:rPr>
      <w:tcPr>
        <w:shd w:val="clear" w:color="4bacc6" w:fill="4bacc6" w:themeFill="accent5"/>
      </w:tcPr>
    </w:tblStylePr>
  </w:style>
  <w:style w:type="table" w:styleId="957" w:customStyle="1">
    <w:name w:val="Lined - Accent 6"/>
    <w:basedOn w:val="846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de9d8" w:fill="fde9d8" w:themeFill="accent6" w:themeFillTint="34"/>
      </w:tcPr>
    </w:tblStylePr>
    <w:tblStylePr w:type="band2Vert">
      <w:rPr>
        <w:color w:val="404040"/>
        <w:sz w:val="22"/>
      </w:rPr>
      <w:tcPr>
        <w:shd w:val="clear" w:color="fde9d8" w:fill="fde9d8" w:themeFill="accent6" w:themeFillTint="34"/>
      </w:tcPr>
    </w:tblStylePr>
    <w:tblStylePr w:type="firstCol">
      <w:rPr>
        <w:color w:val="f2f2f2"/>
        <w:sz w:val="22"/>
      </w:rPr>
      <w:tcPr>
        <w:shd w:val="clear" w:color="f79646" w:fill="f79646" w:themeFill="accent6"/>
      </w:tcPr>
    </w:tblStylePr>
    <w:tblStylePr w:type="firstRow">
      <w:rPr>
        <w:color w:val="f2f2f2"/>
        <w:sz w:val="22"/>
      </w:rPr>
      <w:tcPr>
        <w:shd w:val="clear" w:color="f79646" w:fill="f79646" w:themeFill="accent6"/>
      </w:tcPr>
    </w:tblStylePr>
    <w:tblStylePr w:type="lastCol">
      <w:rPr>
        <w:color w:val="f2f2f2"/>
        <w:sz w:val="22"/>
      </w:rPr>
      <w:tcPr>
        <w:shd w:val="clear" w:color="f79646" w:fill="f79646" w:themeFill="accent6"/>
      </w:tcPr>
    </w:tblStylePr>
    <w:tblStylePr w:type="lastRow">
      <w:rPr>
        <w:color w:val="f2f2f2"/>
        <w:sz w:val="22"/>
      </w:rPr>
      <w:tcPr>
        <w:shd w:val="clear" w:color="f79646" w:fill="f79646" w:themeFill="accent6"/>
      </w:tcPr>
    </w:tblStylePr>
  </w:style>
  <w:style w:type="table" w:styleId="958" w:customStyle="1">
    <w:name w:val="Bordered &amp; Lined - Accent"/>
    <w:basedOn w:val="846"/>
    <w:uiPriority w:val="99"/>
    <w:rPr>
      <w:color w:val="404040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2f2f2" w:fill="f2f2f2" w:themeFill="text1" w:themeFillTint="00"/>
      </w:tcPr>
    </w:tblStylePr>
    <w:tblStylePr w:type="band2Vert">
      <w:rPr>
        <w:color w:val="404040"/>
        <w:sz w:val="22"/>
      </w:rPr>
      <w:tcPr>
        <w:shd w:val="clear" w:color="f2f2f2" w:fill="f2f2f2" w:themeFill="text1" w:themeFillTint="00"/>
      </w:tcPr>
    </w:tblStylePr>
    <w:tblStylePr w:type="firstCol">
      <w:rPr>
        <w:color w:val="f2f2f2"/>
        <w:sz w:val="22"/>
      </w:rPr>
      <w:tcPr>
        <w:shd w:val="clear" w:color="7f7f7f" w:fill="7f7f7f" w:themeFill="text1" w:themeFillTint="80"/>
      </w:tcPr>
    </w:tblStylePr>
    <w:tblStylePr w:type="firstRow">
      <w:rPr>
        <w:color w:val="f2f2f2"/>
        <w:sz w:val="22"/>
      </w:rPr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cPr>
        <w:shd w:val="clear" w:color="7f7f7f" w:fill="7f7f7f" w:themeFill="text1" w:themeFillTint="80"/>
      </w:tcPr>
    </w:tblStylePr>
  </w:style>
  <w:style w:type="table" w:styleId="959" w:customStyle="1">
    <w:name w:val="Bordered &amp; Lined - Accent 1"/>
    <w:basedOn w:val="846"/>
    <w:uiPriority w:val="99"/>
    <w:rPr>
      <w:color w:val="404040"/>
    </w:rPr>
    <w:tblPr>
      <w:tblStyleRowBandSize w:val="1"/>
      <w:tblStyleColBandSize w:val="1"/>
      <w:tblBorders>
        <w:top w:val="single" w:color="2A4A71" w:themeColor="accent1" w:sz="4" w:space="0"/>
        <w:left w:val="single" w:color="2A4A71" w:themeColor="accent1" w:sz="4" w:space="0"/>
        <w:bottom w:val="single" w:color="2A4A71" w:themeColor="accent1" w:sz="4" w:space="0"/>
        <w:right w:val="single" w:color="2A4A71" w:themeColor="accent1" w:sz="4" w:space="0"/>
        <w:insideH w:val="single" w:color="2A4A71" w:themeColor="accent1" w:sz="4" w:space="0"/>
        <w:insideV w:val="single" w:color="2A4A71" w:themeColor="accent1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c7d7ea" w:fill="c7d7ea" w:themeFill="accent1" w:themeFillTint="50"/>
      </w:tcPr>
    </w:tblStylePr>
    <w:tblStylePr w:type="band2Vert">
      <w:rPr>
        <w:color w:val="404040"/>
        <w:sz w:val="22"/>
      </w:rPr>
      <w:tcPr>
        <w:shd w:val="clear" w:color="c7d7ea" w:fill="c7d7ea" w:themeFill="accent1" w:themeFillTint="50"/>
      </w:tcPr>
    </w:tblStylePr>
    <w:tblStylePr w:type="firstCol">
      <w:rPr>
        <w:color w:val="f2f2f2"/>
        <w:sz w:val="22"/>
      </w:rPr>
      <w:tcPr>
        <w:shd w:val="clear" w:color="5d8ac2" w:fill="5d8ac2" w:themeFill="accent1" w:themeFillTint="EA"/>
      </w:tcPr>
    </w:tblStylePr>
    <w:tblStylePr w:type="firstRow">
      <w:rPr>
        <w:color w:val="f2f2f2"/>
        <w:sz w:val="22"/>
      </w:rPr>
      <w:tcPr>
        <w:shd w:val="clear" w:color="5d8ac2" w:fill="5d8ac2" w:themeFill="accent1" w:themeFillTint="EA"/>
      </w:tcPr>
    </w:tblStylePr>
    <w:tblStylePr w:type="lastCol">
      <w:rPr>
        <w:color w:val="f2f2f2"/>
        <w:sz w:val="22"/>
      </w:rPr>
      <w:tcPr>
        <w:shd w:val="clear" w:color="5d8ac2" w:fill="5d8ac2" w:themeFill="accent1" w:themeFillTint="EA"/>
      </w:tcPr>
    </w:tblStylePr>
    <w:tblStylePr w:type="lastRow">
      <w:rPr>
        <w:color w:val="f2f2f2"/>
        <w:sz w:val="22"/>
      </w:rPr>
      <w:tcPr>
        <w:shd w:val="clear" w:color="5d8ac2" w:fill="5d8ac2" w:themeFill="accent1" w:themeFillTint="EA"/>
      </w:tcPr>
    </w:tblStylePr>
  </w:style>
  <w:style w:type="table" w:styleId="960" w:customStyle="1">
    <w:name w:val="Bordered &amp; Lined - Accent 2"/>
    <w:basedOn w:val="846"/>
    <w:uiPriority w:val="99"/>
    <w:rPr>
      <w:color w:val="404040"/>
    </w:rPr>
    <w:tblPr>
      <w:tblStyleRowBandSize w:val="1"/>
      <w:tblStyleColBandSize w:val="1"/>
      <w:tblBorders>
        <w:top w:val="single" w:color="732A29" w:themeColor="accent2" w:sz="4" w:space="0"/>
        <w:left w:val="single" w:color="732A29" w:themeColor="accent2" w:sz="4" w:space="0"/>
        <w:bottom w:val="single" w:color="732A29" w:themeColor="accent2" w:sz="4" w:space="0"/>
        <w:right w:val="single" w:color="732A29" w:themeColor="accent2" w:sz="4" w:space="0"/>
        <w:insideH w:val="single" w:color="732A29" w:themeColor="accent2" w:sz="4" w:space="0"/>
        <w:insideV w:val="single" w:color="732A29" w:themeColor="accent2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2dcdc" w:fill="f2dcdc" w:themeFill="accent2" w:themeFillTint="32"/>
      </w:tcPr>
    </w:tblStylePr>
    <w:tblStylePr w:type="band2Vert">
      <w:rPr>
        <w:color w:val="404040"/>
        <w:sz w:val="22"/>
      </w:rPr>
      <w:tcPr>
        <w:shd w:val="clear" w:color="f2dcdc" w:fill="f2dcdc" w:themeFill="accent2" w:themeFillTint="32"/>
      </w:tcPr>
    </w:tblStylePr>
    <w:tblStylePr w:type="firstCol">
      <w:rPr>
        <w:color w:val="f2f2f2"/>
        <w:sz w:val="22"/>
      </w:rPr>
      <w:tcPr>
        <w:shd w:val="clear" w:color="d99695" w:fill="d99695" w:themeFill="accent2" w:themeFillTint="97"/>
      </w:tcPr>
    </w:tblStylePr>
    <w:tblStylePr w:type="firstRow">
      <w:rPr>
        <w:color w:val="f2f2f2"/>
        <w:sz w:val="22"/>
      </w:rPr>
      <w:tcPr>
        <w:shd w:val="clear" w:color="d99695" w:fill="d99695" w:themeFill="accent2" w:themeFillTint="97"/>
      </w:tcPr>
    </w:tblStylePr>
    <w:tblStylePr w:type="lastCol">
      <w:rPr>
        <w:color w:val="f2f2f2"/>
        <w:sz w:val="22"/>
      </w:rPr>
      <w:tcPr>
        <w:shd w:val="clear" w:color="d99695" w:fill="d99695" w:themeFill="accent2" w:themeFillTint="97"/>
      </w:tcPr>
    </w:tblStylePr>
    <w:tblStylePr w:type="lastRow">
      <w:rPr>
        <w:color w:val="f2f2f2"/>
        <w:sz w:val="22"/>
      </w:rPr>
      <w:tcPr>
        <w:shd w:val="clear" w:color="d99695" w:fill="d99695" w:themeFill="accent2" w:themeFillTint="97"/>
      </w:tcPr>
    </w:tblStylePr>
  </w:style>
  <w:style w:type="table" w:styleId="961" w:customStyle="1">
    <w:name w:val="Bordered &amp; Lined - Accent 3"/>
    <w:basedOn w:val="846"/>
    <w:uiPriority w:val="99"/>
    <w:rPr>
      <w:color w:val="404040"/>
    </w:rPr>
    <w:tblPr>
      <w:tblStyleRowBandSize w:val="1"/>
      <w:tblStyleColBandSize w:val="1"/>
      <w:tblBorders>
        <w:top w:val="single" w:color="5B722E" w:themeColor="accent3" w:sz="4" w:space="0"/>
        <w:left w:val="single" w:color="5B722E" w:themeColor="accent3" w:sz="4" w:space="0"/>
        <w:bottom w:val="single" w:color="5B722E" w:themeColor="accent3" w:sz="4" w:space="0"/>
        <w:right w:val="single" w:color="5B722E" w:themeColor="accent3" w:sz="4" w:space="0"/>
        <w:insideH w:val="single" w:color="5B722E" w:themeColor="accent3" w:sz="4" w:space="0"/>
        <w:insideV w:val="single" w:color="5B722E" w:themeColor="accent3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eaf1dc" w:fill="eaf1dc" w:themeFill="accent3" w:themeFillTint="34"/>
      </w:tcPr>
    </w:tblStylePr>
    <w:tblStylePr w:type="band2Vert">
      <w:rPr>
        <w:color w:val="404040"/>
        <w:sz w:val="22"/>
      </w:rPr>
      <w:tcPr>
        <w:shd w:val="clear" w:color="eaf1dc" w:fill="eaf1dc" w:themeFill="accent3" w:themeFillTint="34"/>
      </w:tcPr>
    </w:tblStylePr>
    <w:tblStylePr w:type="firstCol">
      <w:rPr>
        <w:color w:val="f2f2f2"/>
        <w:sz w:val="22"/>
      </w:rPr>
      <w:tcPr>
        <w:shd w:val="clear" w:color="9abb59" w:fill="9abb59" w:themeFill="accent3" w:themeFillTint="FE"/>
      </w:tcPr>
    </w:tblStylePr>
    <w:tblStylePr w:type="firstRow">
      <w:rPr>
        <w:color w:val="f2f2f2"/>
        <w:sz w:val="22"/>
      </w:rPr>
      <w:tcPr>
        <w:shd w:val="clear" w:color="9abb59" w:fill="9abb59" w:themeFill="accent3" w:themeFillTint="FE"/>
      </w:tcPr>
    </w:tblStylePr>
    <w:tblStylePr w:type="lastCol">
      <w:rPr>
        <w:color w:val="f2f2f2"/>
        <w:sz w:val="22"/>
      </w:rPr>
      <w:tcPr>
        <w:shd w:val="clear" w:color="9abb59" w:fill="9abb59" w:themeFill="accent3" w:themeFillTint="FE"/>
      </w:tcPr>
    </w:tblStylePr>
    <w:tblStylePr w:type="lastRow">
      <w:rPr>
        <w:color w:val="f2f2f2"/>
        <w:sz w:val="22"/>
      </w:rPr>
      <w:tcPr>
        <w:shd w:val="clear" w:color="9abb59" w:fill="9abb59" w:themeFill="accent3" w:themeFillTint="FE"/>
      </w:tcPr>
    </w:tblStylePr>
  </w:style>
  <w:style w:type="table" w:styleId="962" w:customStyle="1">
    <w:name w:val="Bordered &amp; Lined - Accent 4"/>
    <w:basedOn w:val="846"/>
    <w:uiPriority w:val="99"/>
    <w:rPr>
      <w:color w:val="404040"/>
    </w:rPr>
    <w:tblPr>
      <w:tblStyleRowBandSize w:val="1"/>
      <w:tblStyleColBandSize w:val="1"/>
      <w:tblBorders>
        <w:top w:val="single" w:color="4A395F" w:themeColor="accent4" w:sz="4" w:space="0"/>
        <w:left w:val="single" w:color="4A395F" w:themeColor="accent4" w:sz="4" w:space="0"/>
        <w:bottom w:val="single" w:color="4A395F" w:themeColor="accent4" w:sz="4" w:space="0"/>
        <w:right w:val="single" w:color="4A395F" w:themeColor="accent4" w:sz="4" w:space="0"/>
        <w:insideH w:val="single" w:color="4A395F" w:themeColor="accent4" w:sz="4" w:space="0"/>
        <w:insideV w:val="single" w:color="4A395F" w:themeColor="accent4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e5dfec" w:fill="e5dfec" w:themeFill="accent4" w:themeFillTint="34"/>
      </w:tcPr>
    </w:tblStylePr>
    <w:tblStylePr w:type="band2Vert">
      <w:rPr>
        <w:color w:val="404040"/>
        <w:sz w:val="22"/>
      </w:rPr>
      <w:tcPr>
        <w:shd w:val="clear" w:color="e5dfec" w:fill="e5dfec" w:themeFill="accent4" w:themeFillTint="34"/>
      </w:tcPr>
    </w:tblStylePr>
    <w:tblStylePr w:type="firstCol">
      <w:rPr>
        <w:color w:val="f2f2f2"/>
        <w:sz w:val="22"/>
      </w:rPr>
      <w:tcPr>
        <w:shd w:val="clear" w:color="b2a1c6" w:fill="b2a1c6" w:themeFill="accent4" w:themeFillTint="9A"/>
      </w:tcPr>
    </w:tblStylePr>
    <w:tblStylePr w:type="firstRow">
      <w:rPr>
        <w:color w:val="f2f2f2"/>
        <w:sz w:val="22"/>
      </w:rPr>
      <w:tcPr>
        <w:shd w:val="clear" w:color="b2a1c6" w:fill="b2a1c6" w:themeFill="accent4" w:themeFillTint="9A"/>
      </w:tcPr>
    </w:tblStylePr>
    <w:tblStylePr w:type="lastCol">
      <w:rPr>
        <w:color w:val="f2f2f2"/>
        <w:sz w:val="22"/>
      </w:rPr>
      <w:tcPr>
        <w:shd w:val="clear" w:color="b2a1c6" w:fill="b2a1c6" w:themeFill="accent4" w:themeFillTint="9A"/>
      </w:tcPr>
    </w:tblStylePr>
    <w:tblStylePr w:type="lastRow">
      <w:rPr>
        <w:color w:val="f2f2f2"/>
        <w:sz w:val="22"/>
      </w:rPr>
      <w:tcPr>
        <w:shd w:val="clear" w:color="b2a1c6" w:fill="b2a1c6" w:themeFill="accent4" w:themeFillTint="9A"/>
      </w:tcPr>
    </w:tblStylePr>
  </w:style>
  <w:style w:type="table" w:styleId="963" w:customStyle="1">
    <w:name w:val="Bordered &amp; Lined - Accent 5"/>
    <w:basedOn w:val="846"/>
    <w:uiPriority w:val="99"/>
    <w:rPr>
      <w:color w:val="404040"/>
    </w:rPr>
    <w:tblPr>
      <w:tblStyleRowBandSize w:val="1"/>
      <w:tblStyleColBandSize w:val="1"/>
      <w:tblBorders>
        <w:top w:val="single" w:color="266779" w:themeColor="accent5" w:sz="4" w:space="0"/>
        <w:left w:val="single" w:color="266779" w:themeColor="accent5" w:sz="4" w:space="0"/>
        <w:bottom w:val="single" w:color="266779" w:themeColor="accent5" w:sz="4" w:space="0"/>
        <w:right w:val="single" w:color="266779" w:themeColor="accent5" w:sz="4" w:space="0"/>
        <w:insideH w:val="single" w:color="266779" w:themeColor="accent5" w:sz="4" w:space="0"/>
        <w:insideV w:val="single" w:color="266779" w:themeColor="accent5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daeef3" w:fill="daeef3" w:themeFill="accent5" w:themeFillTint="34"/>
      </w:tcPr>
    </w:tblStylePr>
    <w:tblStylePr w:type="band2Vert">
      <w:rPr>
        <w:color w:val="404040"/>
        <w:sz w:val="22"/>
      </w:rPr>
      <w:tcPr>
        <w:shd w:val="clear" w:color="daeef3" w:fill="daeef3" w:themeFill="accent5" w:themeFillTint="34"/>
      </w:tcPr>
    </w:tblStylePr>
    <w:tblStylePr w:type="firstCol">
      <w:rPr>
        <w:color w:val="f2f2f2"/>
        <w:sz w:val="22"/>
      </w:rPr>
      <w:tcPr>
        <w:shd w:val="clear" w:color="4bacc6" w:fill="4bacc6" w:themeFill="accent5"/>
      </w:tcPr>
    </w:tblStylePr>
    <w:tblStylePr w:type="firstRow">
      <w:rPr>
        <w:color w:val="f2f2f2"/>
        <w:sz w:val="22"/>
      </w:rPr>
      <w:tcPr>
        <w:shd w:val="clear" w:color="4bacc6" w:fill="4bacc6" w:themeFill="accent5"/>
      </w:tcPr>
    </w:tblStylePr>
    <w:tblStylePr w:type="lastCol">
      <w:rPr>
        <w:color w:val="f2f2f2"/>
        <w:sz w:val="22"/>
      </w:rPr>
      <w:tcPr>
        <w:shd w:val="clear" w:color="4bacc6" w:fill="4bacc6" w:themeFill="accent5"/>
      </w:tcPr>
    </w:tblStylePr>
    <w:tblStylePr w:type="lastRow">
      <w:rPr>
        <w:color w:val="f2f2f2"/>
        <w:sz w:val="22"/>
      </w:rPr>
      <w:tcPr>
        <w:shd w:val="clear" w:color="4bacc6" w:fill="4bacc6" w:themeFill="accent5"/>
      </w:tcPr>
    </w:tblStylePr>
  </w:style>
  <w:style w:type="table" w:styleId="964" w:customStyle="1">
    <w:name w:val="Bordered &amp; Lined - Accent 6"/>
    <w:basedOn w:val="846"/>
    <w:uiPriority w:val="99"/>
    <w:rPr>
      <w:color w:val="404040"/>
    </w:rPr>
    <w:tblPr>
      <w:tblStyleRowBandSize w:val="1"/>
      <w:tblStyleColBandSize w:val="1"/>
      <w:tblBorders>
        <w:top w:val="single" w:color="B15407" w:themeColor="accent6" w:sz="4" w:space="0"/>
        <w:left w:val="single" w:color="B15407" w:themeColor="accent6" w:sz="4" w:space="0"/>
        <w:bottom w:val="single" w:color="B15407" w:themeColor="accent6" w:sz="4" w:space="0"/>
        <w:right w:val="single" w:color="B15407" w:themeColor="accent6" w:sz="4" w:space="0"/>
        <w:insideH w:val="single" w:color="B15407" w:themeColor="accent6" w:sz="4" w:space="0"/>
        <w:insideV w:val="single" w:color="B15407" w:themeColor="accent6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de9d8" w:fill="fde9d8" w:themeFill="accent6" w:themeFillTint="34"/>
      </w:tcPr>
    </w:tblStylePr>
    <w:tblStylePr w:type="band2Vert">
      <w:rPr>
        <w:color w:val="404040"/>
        <w:sz w:val="22"/>
      </w:rPr>
      <w:tcPr>
        <w:shd w:val="clear" w:color="fde9d8" w:fill="fde9d8" w:themeFill="accent6" w:themeFillTint="34"/>
      </w:tcPr>
    </w:tblStylePr>
    <w:tblStylePr w:type="firstCol">
      <w:rPr>
        <w:color w:val="f2f2f2"/>
        <w:sz w:val="22"/>
      </w:rPr>
      <w:tcPr>
        <w:shd w:val="clear" w:color="f79646" w:fill="f79646" w:themeFill="accent6"/>
      </w:tcPr>
    </w:tblStylePr>
    <w:tblStylePr w:type="firstRow">
      <w:rPr>
        <w:color w:val="f2f2f2"/>
        <w:sz w:val="22"/>
      </w:rPr>
      <w:tcPr>
        <w:shd w:val="clear" w:color="f79646" w:fill="f79646" w:themeFill="accent6"/>
      </w:tcPr>
    </w:tblStylePr>
    <w:tblStylePr w:type="lastCol">
      <w:rPr>
        <w:color w:val="f2f2f2"/>
        <w:sz w:val="22"/>
      </w:rPr>
      <w:tcPr>
        <w:shd w:val="clear" w:color="f79646" w:fill="f79646" w:themeFill="accent6"/>
      </w:tcPr>
    </w:tblStylePr>
    <w:tblStylePr w:type="lastRow">
      <w:rPr>
        <w:color w:val="f2f2f2"/>
        <w:sz w:val="22"/>
      </w:rPr>
      <w:tcPr>
        <w:shd w:val="clear" w:color="f79646" w:fill="f79646" w:themeFill="accent6"/>
      </w:tcPr>
    </w:tblStylePr>
  </w:style>
  <w:style w:type="table" w:styleId="965" w:customStyle="1">
    <w:name w:val="Bordered"/>
    <w:basedOn w:val="846"/>
    <w:uiPriority w:val="99"/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color w:val="404040"/>
        <w:sz w:val="22"/>
      </w:rPr>
      <w:tcPr>
        <w:tcBorders>
          <w:top w:val="single" w:color="D9D9D9" w:themeColor="text1" w:sz="4" w:space="0"/>
          <w:left w:val="single" w:color="D9D9D9" w:themeColor="text1" w:sz="4" w:space="0"/>
          <w:bottom w:val="single" w:color="D9D9D9" w:themeColor="text1" w:sz="4" w:space="0"/>
          <w:right w:val="single" w:color="D9D9D9" w:themeColor="text1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7F7F7F" w:themeColor="text1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7F7F7F" w:themeColor="text1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7F7F7F" w:themeColor="text1" w:sz="12" w:space="0"/>
        </w:tcBorders>
      </w:tcPr>
    </w:tblStylePr>
  </w:style>
  <w:style w:type="table" w:styleId="966" w:customStyle="1">
    <w:name w:val="Bordered - Accent 1"/>
    <w:basedOn w:val="846"/>
    <w:uiPriority w:val="99"/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B7CBE4" w:themeColor="accent1" w:sz="4" w:space="0"/>
          <w:left w:val="single" w:color="B7CBE4" w:themeColor="accent1" w:sz="4" w:space="0"/>
          <w:bottom w:val="single" w:color="B7CBE4" w:themeColor="accent1" w:sz="4" w:space="0"/>
          <w:right w:val="single" w:color="B7CBE4" w:themeColor="accent1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4F81BD" w:themeColor="accent1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4F81BD" w:themeColor="accent1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4F81BD" w:themeColor="accent1" w:sz="12" w:space="0"/>
        </w:tcBorders>
      </w:tcPr>
    </w:tblStylePr>
  </w:style>
  <w:style w:type="table" w:styleId="967" w:customStyle="1">
    <w:name w:val="Bordered - Accent 2"/>
    <w:basedOn w:val="846"/>
    <w:uiPriority w:val="99"/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E5B7B6" w:themeColor="accent2" w:sz="4" w:space="0"/>
          <w:left w:val="single" w:color="E5B7B6" w:themeColor="accent2" w:sz="4" w:space="0"/>
          <w:bottom w:val="single" w:color="E5B7B6" w:themeColor="accent2" w:sz="4" w:space="0"/>
          <w:right w:val="single" w:color="E5B7B6" w:themeColor="accent2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D99695" w:themeColor="accent2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D99695" w:themeColor="accent2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D99695" w:themeColor="accent2" w:sz="12" w:space="0"/>
        </w:tcBorders>
      </w:tcPr>
    </w:tblStylePr>
  </w:style>
  <w:style w:type="table" w:styleId="968" w:customStyle="1">
    <w:name w:val="Bordered - Accent 3"/>
    <w:basedOn w:val="846"/>
    <w:uiPriority w:val="99"/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D6E3BB" w:themeColor="accent3" w:sz="4" w:space="0"/>
          <w:left w:val="single" w:color="D6E3BB" w:themeColor="accent3" w:sz="4" w:space="0"/>
          <w:bottom w:val="single" w:color="D6E3BB" w:themeColor="accent3" w:sz="4" w:space="0"/>
          <w:right w:val="single" w:color="D6E3BB" w:themeColor="accent3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C3D69B" w:themeColor="accent3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C3D69B" w:themeColor="accent3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C3D69B" w:themeColor="accent3" w:sz="12" w:space="0"/>
        </w:tcBorders>
      </w:tcPr>
    </w:tblStylePr>
  </w:style>
  <w:style w:type="table" w:styleId="969" w:customStyle="1">
    <w:name w:val="Bordered - Accent 4"/>
    <w:basedOn w:val="846"/>
    <w:uiPriority w:val="99"/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CBC0D9" w:themeColor="accent4" w:sz="4" w:space="0"/>
          <w:left w:val="single" w:color="CBC0D9" w:themeColor="accent4" w:sz="4" w:space="0"/>
          <w:bottom w:val="single" w:color="CBC0D9" w:themeColor="accent4" w:sz="4" w:space="0"/>
          <w:right w:val="single" w:color="CBC0D9" w:themeColor="accent4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B2A1C6" w:themeColor="accent4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B2A1C6" w:themeColor="accent4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B2A1C6" w:themeColor="accent4" w:sz="12" w:space="0"/>
        </w:tcBorders>
      </w:tcPr>
    </w:tblStylePr>
  </w:style>
  <w:style w:type="table" w:styleId="970" w:customStyle="1">
    <w:name w:val="Bordered - Accent 5"/>
    <w:basedOn w:val="846"/>
    <w:uiPriority w:val="99"/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B6DDE8" w:themeColor="accent5" w:sz="4" w:space="0"/>
          <w:left w:val="single" w:color="B6DDE8" w:themeColor="accent5" w:sz="4" w:space="0"/>
          <w:bottom w:val="single" w:color="B6DDE8" w:themeColor="accent5" w:sz="4" w:space="0"/>
          <w:right w:val="single" w:color="B6DDE8" w:themeColor="accent5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92CCDC" w:themeColor="accent5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92CCDC" w:themeColor="accent5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92CCDC" w:themeColor="accent5" w:sz="12" w:space="0"/>
        </w:tcBorders>
      </w:tcPr>
    </w:tblStylePr>
  </w:style>
  <w:style w:type="table" w:styleId="971" w:customStyle="1">
    <w:name w:val="Bordered - Accent 6"/>
    <w:basedOn w:val="846"/>
    <w:uiPriority w:val="99"/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FBD4B4" w:themeColor="accent6" w:sz="4" w:space="0"/>
          <w:left w:val="single" w:color="FBD4B4" w:themeColor="accent6" w:sz="4" w:space="0"/>
          <w:bottom w:val="single" w:color="FBD4B4" w:themeColor="accent6" w:sz="4" w:space="0"/>
          <w:right w:val="single" w:color="FBD4B4" w:themeColor="accent6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FAC090" w:themeColor="accent6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FAC090" w:themeColor="accent6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FAC090" w:themeColor="accent6" w:sz="12" w:space="0"/>
        </w:tcBorders>
      </w:tcPr>
    </w:tblStylePr>
  </w:style>
  <w:style w:type="table" w:styleId="972">
    <w:name w:val="Table Grid"/>
    <w:basedOn w:val="846"/>
    <w:uiPriority w:val="59"/>
    <w:rPr>
      <w:sz w:val="22"/>
      <w:szCs w:val="22"/>
      <w:lang w:eastAsia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yperlink" Target="https://www.rts-tender.ru/" TargetMode="External"/><Relationship Id="rId10" Type="http://schemas.openxmlformats.org/officeDocument/2006/relationships/hyperlink" Target="http://www.rts-tender.ru/" TargetMode="External"/><Relationship Id="rId11" Type="http://schemas.openxmlformats.org/officeDocument/2006/relationships/hyperlink" Target="http://www.rts-tender.ru" TargetMode="External"/><Relationship Id="rId12" Type="http://schemas.openxmlformats.org/officeDocument/2006/relationships/hyperlink" Target="https://www.rts-tender.ru/" TargetMode="External"/><Relationship Id="rId13" Type="http://schemas.openxmlformats.org/officeDocument/2006/relationships/hyperlink" Target="http://www.rts-tender.ru/" TargetMode="External"/><Relationship Id="rId14" Type="http://schemas.openxmlformats.org/officeDocument/2006/relationships/hyperlink" Target="https://www.rts-tender.ru/" TargetMode="External"/><Relationship Id="rId15" Type="http://schemas.openxmlformats.org/officeDocument/2006/relationships/image" Target="media/image1.png"/><Relationship Id="rId16" Type="http://schemas.openxmlformats.org/officeDocument/2006/relationships/image" Target="media/image2.png"/><Relationship Id="rId17" Type="http://schemas.openxmlformats.org/officeDocument/2006/relationships/image" Target="media/image3.png"/><Relationship Id="rId18" Type="http://schemas.openxmlformats.org/officeDocument/2006/relationships/image" Target="media/image4.png"/><Relationship Id="rId19" Type="http://schemas.openxmlformats.org/officeDocument/2006/relationships/image" Target="media/image5.png"/><Relationship Id="rId20" Type="http://schemas.openxmlformats.org/officeDocument/2006/relationships/image" Target="media/image6.png"/><Relationship Id="rId21" Type="http://schemas.openxmlformats.org/officeDocument/2006/relationships/image" Target="media/image7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Р7-Офис/2025.2.1.801</Application>
  <Company>Grizli777</Company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dc:description/>
  <dc:language>ru-RU</dc:language>
  <cp:lastModifiedBy>SokolovaMY</cp:lastModifiedBy>
  <cp:revision>62</cp:revision>
  <dcterms:created xsi:type="dcterms:W3CDTF">2023-10-31T06:24:00Z</dcterms:created>
  <dcterms:modified xsi:type="dcterms:W3CDTF">2026-06-25T09:58:35Z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A6359D14764B43E9BA567EF3ABEF27A6</vt:lpwstr>
  </property>
  <property fmtid="{D5CDD505-2E9C-101B-9397-08002B2CF9AE}" pid="3" name="KSOProductBuildVer">
    <vt:lpwstr>1049-11.2.0.11516</vt:lpwstr>
  </property>
</Properties>
</file>