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3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3"/>
        <w:ind w:left="5245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22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ИЗВЕЩЕНИЕ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22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3"/>
        <w:ind w:firstLine="709"/>
        <w:jc w:val="both"/>
        <w:rPr>
          <w:rFonts w:ascii="Liberation Serif" w:hAnsi="Liberation Serif"/>
          <w:b/>
          <w:i/>
          <w:sz w:val="22"/>
          <w:szCs w:val="22"/>
        </w:rPr>
      </w:pPr>
      <w:r>
        <w:rPr>
          <w:rFonts w:ascii="Liberation Serif" w:hAnsi="Liberation Serif"/>
          <w:b/>
          <w:i/>
          <w:sz w:val="22"/>
          <w:szCs w:val="22"/>
        </w:rPr>
        <w:t xml:space="preserve"> </w:t>
      </w:r>
      <w:r>
        <w:rPr>
          <w:rFonts w:ascii="Liberation Serif" w:hAnsi="Liberation Serif"/>
          <w:b/>
          <w:i/>
          <w:sz w:val="22"/>
          <w:szCs w:val="22"/>
        </w:rPr>
      </w:r>
      <w:r>
        <w:rPr>
          <w:rFonts w:ascii="Liberation Serif" w:hAnsi="Liberation Serif"/>
          <w:b/>
          <w:i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/>
          <w:b/>
          <w:bCs/>
          <w:sz w:val="22"/>
          <w:szCs w:val="22"/>
          <w:highlight w:val="none"/>
        </w:rPr>
        <w:t xml:space="preserve">17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декабря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/>
          <w:sz w:val="22"/>
          <w:szCs w:val="22"/>
        </w:rPr>
        <w:t xml:space="preserve">ы от </w:t>
      </w:r>
      <w:r>
        <w:rPr>
          <w:rFonts w:ascii="Times New Roman" w:hAnsi="Times New Roman"/>
          <w:sz w:val="22"/>
          <w:szCs w:val="22"/>
        </w:rPr>
        <w:t xml:space="preserve">8 августа 2024 </w:t>
      </w:r>
      <w:r>
        <w:rPr>
          <w:rFonts w:ascii="Times New Roman" w:hAnsi="Times New Roman"/>
          <w:sz w:val="22"/>
          <w:szCs w:val="22"/>
        </w:rPr>
        <w:t xml:space="preserve">года № </w:t>
      </w:r>
      <w:r>
        <w:rPr>
          <w:rFonts w:ascii="Times New Roman" w:hAnsi="Times New Roman"/>
          <w:sz w:val="22"/>
          <w:szCs w:val="22"/>
        </w:rPr>
        <w:t xml:space="preserve">1377 «</w:t>
      </w:r>
      <w:r>
        <w:rPr>
          <w:rFonts w:ascii="Times New Roman" w:hAnsi="Times New Roman"/>
          <w:color w:val="000000"/>
          <w:sz w:val="22"/>
          <w:szCs w:val="22"/>
        </w:rPr>
        <w:t xml:space="preserve">О проведении аукцио</w:t>
      </w:r>
      <w:r>
        <w:rPr>
          <w:rFonts w:ascii="Times New Roman" w:hAnsi="Times New Roman"/>
          <w:color w:val="000000"/>
          <w:sz w:val="22"/>
          <w:szCs w:val="22"/>
        </w:rPr>
        <w:t xml:space="preserve">на на право заключени</w:t>
      </w:r>
      <w:r>
        <w:rPr>
          <w:rFonts w:ascii="Times New Roman" w:hAnsi="Times New Roman"/>
          <w:color w:val="000000"/>
          <w:sz w:val="22"/>
          <w:szCs w:val="22"/>
        </w:rPr>
        <w:t xml:space="preserve">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проезд Апраксинский, земельный участок 7».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Лот № 1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адрес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>
        <w:rPr>
          <w:rFonts w:ascii="Times New Roman" w:hAnsi="Times New Roman"/>
          <w:color w:val="00000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проезд Апраксинский, земельный участок 7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площадь: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2412 </w:t>
      </w:r>
      <w:r>
        <w:rPr>
          <w:rFonts w:ascii="Times New Roman" w:hAnsi="Times New Roman" w:cs="Times New Roman"/>
          <w:sz w:val="22"/>
          <w:szCs w:val="22"/>
        </w:rPr>
        <w:t xml:space="preserve">к</w:t>
      </w:r>
      <w:r>
        <w:rPr>
          <w:rFonts w:ascii="Times New Roman" w:hAnsi="Times New Roman" w:cs="Times New Roman"/>
          <w:sz w:val="22"/>
          <w:szCs w:val="22"/>
        </w:rPr>
        <w:t xml:space="preserve">в.м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кадастровый номер: 44:27:020119</w:t>
      </w:r>
      <w:r>
        <w:rPr>
          <w:rFonts w:ascii="Times New Roman" w:hAnsi="Times New Roman" w:cs="Times New Roman"/>
          <w:sz w:val="22"/>
          <w:szCs w:val="22"/>
        </w:rPr>
        <w:t xml:space="preserve">:</w:t>
      </w:r>
      <w:r>
        <w:rPr>
          <w:rFonts w:ascii="Times New Roman" w:hAnsi="Times New Roman" w:cs="Times New Roman"/>
          <w:sz w:val="22"/>
          <w:szCs w:val="22"/>
        </w:rPr>
        <w:t xml:space="preserve">162;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категория земель: земли населенных пунктов;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- разрешенное использова</w:t>
      </w:r>
      <w:r>
        <w:rPr>
          <w:rFonts w:ascii="Times New Roman" w:hAnsi="Times New Roman" w:cs="Times New Roman"/>
          <w:sz w:val="22"/>
          <w:szCs w:val="22"/>
        </w:rPr>
        <w:t xml:space="preserve">ние: </w:t>
      </w:r>
      <w:r>
        <w:rPr>
          <w:rFonts w:ascii="Times New Roman" w:hAnsi="Times New Roman" w:cs="Times New Roman"/>
          <w:sz w:val="22"/>
          <w:szCs w:val="22"/>
        </w:rPr>
        <w:t xml:space="preserve">дошкольное, начальное и среднее общее образование, бытовое обслуживание, спорт, коммунальное обслуживание, социальное обслуживание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- обременения и ограничения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: участок расположен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в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приаэродромной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территории аэродрома Кострома 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Сокеркино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подзонах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приаэродромной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территории аэродрома Кострома 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Сокеркино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 (зоны с особыми условиями использования территории с реестровыми номерами 44:00-6.583; 44:00-6.584; 44:00-6.585; 44:00-6.593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), 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особые условия использования и режим хозяйственной деятельности в охранных зонах инженерных коммуник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аций;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t xml:space="preserve">- па</w:t>
      </w:r>
      <w:r>
        <w:rPr>
          <w:rFonts w:ascii="Times New Roman" w:hAnsi="Times New Roman"/>
          <w:sz w:val="22"/>
          <w:szCs w:val="22"/>
        </w:rPr>
        <w:t xml:space="preserve">раметры разрешенного строитель</w:t>
      </w:r>
      <w:r>
        <w:rPr>
          <w:rFonts w:ascii="Times New Roman" w:hAnsi="Times New Roman"/>
          <w:sz w:val="22"/>
          <w:szCs w:val="22"/>
        </w:rPr>
        <w:t xml:space="preserve">с</w:t>
      </w:r>
      <w:r>
        <w:rPr>
          <w:rFonts w:ascii="Times New Roman" w:hAnsi="Times New Roman"/>
          <w:sz w:val="22"/>
          <w:szCs w:val="22"/>
        </w:rPr>
        <w:t xml:space="preserve">тва: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дошкольное, начальное и среднее общее образовани</w:t>
      </w:r>
      <w:r>
        <w:rPr>
          <w:rFonts w:ascii="Times New Roman" w:hAnsi="Times New Roman" w:cs="Times New Roman"/>
          <w:sz w:val="22"/>
          <w:szCs w:val="22"/>
        </w:rPr>
        <w:t xml:space="preserve">е: максимальный процент застройки земельного участка – 30; предельное количество этажей – 3; минимальный отступ от границ земельного участка – 3 м;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бытовое обслуживание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50; </w:t>
      </w:r>
      <w:r>
        <w:rPr>
          <w:rFonts w:ascii="Times New Roman" w:hAnsi="Times New Roman" w:cs="Times New Roman"/>
          <w:sz w:val="22"/>
          <w:szCs w:val="22"/>
        </w:rPr>
        <w:t xml:space="preserve">предельное количество этажей – 3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 xml:space="preserve">предельная высота зданий – 10,5 м;</w:t>
      </w:r>
      <w:r>
        <w:rPr>
          <w:rFonts w:ascii="Times New Roman" w:hAnsi="Times New Roman" w:cs="Times New Roman"/>
          <w:sz w:val="22"/>
          <w:szCs w:val="22"/>
        </w:rPr>
        <w:t xml:space="preserve"> минимальный отступ от границ земельного участка – 3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спорт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40; минимальный отступ от границ земельного участка – 3 м;</w:t>
      </w:r>
      <w:r>
        <w:rPr>
          <w:rFonts w:ascii="Times New Roman" w:hAnsi="Times New Roman" w:cs="Times New Roman"/>
          <w:sz w:val="22"/>
          <w:szCs w:val="22"/>
        </w:rPr>
        <w:t xml:space="preserve"> предельное количество этажей – 3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 xml:space="preserve">предельная высота зданий – 10,5 м;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коммунальное обслуживание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100; минимальный отступ от границ земельного участка – 0 м;</w:t>
      </w:r>
      <w:r>
        <w:rPr>
          <w:rFonts w:ascii="Times New Roman" w:hAnsi="Times New Roman" w:cs="Times New Roman"/>
          <w:sz w:val="22"/>
          <w:szCs w:val="22"/>
        </w:rPr>
        <w:t xml:space="preserve"> предельное количество этажей – 2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 xml:space="preserve">предельная высота зданий – 10,5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социальное обслуживание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–40; минимальный отступ от границ земельного участка – 3 м;</w:t>
      </w:r>
      <w:r>
        <w:rPr>
          <w:rFonts w:ascii="Times New Roman" w:hAnsi="Times New Roman" w:cs="Times New Roman"/>
          <w:sz w:val="22"/>
          <w:szCs w:val="22"/>
        </w:rPr>
        <w:t xml:space="preserve"> предельное количество этажей – 2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 xml:space="preserve">предельная высота зданий – 11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срок аренды земельного участка: 4 года 10 месяцев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sz w:val="22"/>
          <w:szCs w:val="22"/>
        </w:rPr>
        <w:t xml:space="preserve">Костромагорводоканал</w:t>
      </w:r>
      <w:r>
        <w:rPr>
          <w:rFonts w:ascii="Times New Roman" w:hAnsi="Times New Roman" w:cs="Times New Roman"/>
          <w:sz w:val="22"/>
          <w:szCs w:val="22"/>
        </w:rPr>
        <w:t xml:space="preserve">» от </w:t>
      </w:r>
      <w:r>
        <w:rPr>
          <w:rFonts w:ascii="Times New Roman" w:hAnsi="Times New Roman" w:cs="Times New Roman"/>
          <w:sz w:val="22"/>
          <w:szCs w:val="22"/>
        </w:rPr>
        <w:t xml:space="preserve">28.0</w:t>
      </w:r>
      <w:r>
        <w:rPr>
          <w:rFonts w:ascii="Times New Roman" w:hAnsi="Times New Roman" w:cs="Times New Roman"/>
          <w:sz w:val="22"/>
          <w:szCs w:val="22"/>
        </w:rPr>
        <w:t xml:space="preserve">6.2024 № исх.02.11/</w:t>
      </w:r>
      <w:r>
        <w:rPr>
          <w:rFonts w:ascii="Times New Roman" w:hAnsi="Times New Roman" w:cs="Times New Roman"/>
          <w:sz w:val="22"/>
          <w:szCs w:val="22"/>
        </w:rPr>
        <w:t xml:space="preserve">4434д, от 28</w:t>
      </w:r>
      <w:r>
        <w:rPr>
          <w:rFonts w:ascii="Times New Roman" w:hAnsi="Times New Roman" w:cs="Times New Roman"/>
          <w:sz w:val="22"/>
          <w:szCs w:val="22"/>
        </w:rPr>
        <w:t xml:space="preserve">.0</w:t>
      </w:r>
      <w:r>
        <w:rPr>
          <w:rFonts w:ascii="Times New Roman" w:hAnsi="Times New Roman" w:cs="Times New Roman"/>
          <w:sz w:val="22"/>
          <w:szCs w:val="22"/>
        </w:rPr>
        <w:t xml:space="preserve">6.2024 № исх.02.11/</w:t>
      </w:r>
      <w:r>
        <w:rPr>
          <w:rFonts w:ascii="Times New Roman" w:hAnsi="Times New Roman" w:cs="Times New Roman"/>
          <w:sz w:val="22"/>
          <w:szCs w:val="22"/>
        </w:rPr>
        <w:t xml:space="preserve">4451д; </w:t>
      </w:r>
      <w:r>
        <w:rPr>
          <w:rFonts w:ascii="Times New Roman" w:hAnsi="Times New Roman" w:cs="Times New Roman"/>
          <w:sz w:val="22"/>
          <w:szCs w:val="22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cs="Times New Roman"/>
          <w:sz w:val="22"/>
          <w:szCs w:val="22"/>
        </w:rPr>
        <w:t xml:space="preserve">02.0</w:t>
      </w:r>
      <w:r>
        <w:rPr>
          <w:rFonts w:ascii="Times New Roman" w:hAnsi="Times New Roman" w:cs="Times New Roman"/>
          <w:sz w:val="22"/>
          <w:szCs w:val="22"/>
        </w:rPr>
        <w:t xml:space="preserve">7.2024 №ИС-</w:t>
      </w:r>
      <w:r>
        <w:rPr>
          <w:rFonts w:ascii="Times New Roman" w:hAnsi="Times New Roman" w:cs="Times New Roman"/>
          <w:sz w:val="22"/>
          <w:szCs w:val="22"/>
        </w:rPr>
        <w:t xml:space="preserve">15/</w:t>
      </w:r>
      <w:r>
        <w:rPr>
          <w:rFonts w:ascii="Times New Roman" w:hAnsi="Times New Roman" w:cs="Times New Roman"/>
          <w:sz w:val="22"/>
          <w:szCs w:val="22"/>
        </w:rPr>
        <w:t xml:space="preserve">3781, теплоснабжение от ПАО «ТГК-2» </w:t>
      </w:r>
      <w:r>
        <w:rPr>
          <w:rFonts w:ascii="Times New Roman" w:hAnsi="Times New Roman" w:cs="Times New Roman"/>
          <w:sz w:val="22"/>
          <w:szCs w:val="22"/>
        </w:rPr>
        <w:t xml:space="preserve">от</w:t>
      </w:r>
      <w:r>
        <w:rPr>
          <w:rFonts w:ascii="Times New Roman" w:hAnsi="Times New Roman" w:cs="Times New Roman"/>
          <w:sz w:val="22"/>
          <w:szCs w:val="22"/>
        </w:rPr>
        <w:t xml:space="preserve"> 27.</w:t>
      </w:r>
      <w:r>
        <w:rPr>
          <w:rFonts w:ascii="Times New Roman" w:hAnsi="Times New Roman" w:cs="Times New Roman"/>
          <w:sz w:val="22"/>
          <w:szCs w:val="22"/>
        </w:rPr>
        <w:t xml:space="preserve">06.2024 № 4102/838-2024</w:t>
      </w:r>
      <w:r>
        <w:rPr>
          <w:rFonts w:ascii="Times New Roman" w:hAnsi="Times New Roman" w:cs="Times New Roman"/>
          <w:sz w:val="22"/>
          <w:szCs w:val="22"/>
        </w:rPr>
        <w:t xml:space="preserve">; от МУП г. Костромы «Городские сети» от 05.07.2024 № 13-01/02867;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cs="Times New Roman"/>
          <w:sz w:val="22"/>
          <w:szCs w:val="22"/>
        </w:rPr>
        <w:t xml:space="preserve"> 897 000 </w:t>
      </w:r>
      <w:r>
        <w:rPr>
          <w:rFonts w:ascii="Times New Roman" w:hAnsi="Times New Roman" w:cs="Times New Roman"/>
          <w:sz w:val="22"/>
          <w:szCs w:val="22"/>
        </w:rPr>
        <w:t xml:space="preserve">(</w:t>
      </w:r>
      <w:r>
        <w:rPr>
          <w:rFonts w:ascii="Times New Roman" w:hAnsi="Times New Roman" w:cs="Times New Roman"/>
          <w:sz w:val="22"/>
          <w:szCs w:val="22"/>
        </w:rPr>
        <w:t xml:space="preserve">Восемьсот девяносто семь тысяч) рублей;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шаг аукциона:</w:t>
      </w:r>
      <w:r>
        <w:rPr>
          <w:rFonts w:ascii="Times New Roman" w:hAnsi="Times New Roman" w:cs="Times New Roman"/>
          <w:sz w:val="22"/>
          <w:szCs w:val="22"/>
        </w:rPr>
        <w:t xml:space="preserve"> 26 910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</w:t>
      </w:r>
      <w:r>
        <w:rPr>
          <w:rFonts w:ascii="Times New Roman" w:hAnsi="Times New Roman" w:cs="Times New Roman"/>
          <w:sz w:val="22"/>
          <w:szCs w:val="22"/>
        </w:rPr>
        <w:t xml:space="preserve">Двадцать шесть тысяч девятьсот десять) рублей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- размер задатка: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897 000 </w:t>
      </w:r>
      <w:r>
        <w:rPr>
          <w:rFonts w:ascii="Times New Roman" w:hAnsi="Times New Roman" w:cs="Times New Roman"/>
          <w:sz w:val="22"/>
          <w:szCs w:val="22"/>
        </w:rPr>
        <w:t xml:space="preserve">(</w:t>
      </w:r>
      <w:r>
        <w:rPr>
          <w:rFonts w:ascii="Times New Roman" w:hAnsi="Times New Roman" w:cs="Times New Roman"/>
          <w:sz w:val="22"/>
          <w:szCs w:val="22"/>
        </w:rPr>
        <w:t xml:space="preserve">Восемьсот девяносто семь тысяч) рублей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Calibri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81"/>
            <w:rFonts w:ascii="Times New Roman" w:hAnsi="Times New Roman" w:eastAsia="Calibri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Calibri"/>
          <w:sz w:val="22"/>
          <w:szCs w:val="22"/>
        </w:rPr>
        <w:t xml:space="preserve"> (ООО «РТС-тендер») </w:t>
      </w:r>
      <w:r>
        <w:rPr>
          <w:rFonts w:ascii="Times New Roman" w:hAnsi="Times New Roman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2"/>
          <w:szCs w:val="22"/>
        </w:rPr>
        <w:t xml:space="preserve">ителя.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2"/>
          <w:szCs w:val="22"/>
          <w:highlight w:val="none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eastAsia="Calibri"/>
          <w:sz w:val="22"/>
          <w:szCs w:val="22"/>
          <w:highlight w:val="none"/>
        </w:rPr>
      </w:r>
      <w:r>
        <w:rPr>
          <w:rFonts w:ascii="Times New Roman" w:hAnsi="Times New Roman" w:eastAsia="Calibri"/>
          <w:sz w:val="22"/>
          <w:szCs w:val="22"/>
          <w:highlight w:val="none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2"/>
          <w:szCs w:val="22"/>
        </w:rPr>
        <w:t xml:space="preserve">на один ЛОТ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ата и время начала подачи заявок: 12 ноября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2024 года с 10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Дата и время окончания подачи заявок: 13 декабря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4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года в 18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53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81"/>
            <w:rFonts w:ascii="Times New Roman" w:hAnsi="Times New Roman"/>
            <w:sz w:val="22"/>
            <w:szCs w:val="22"/>
            <w:lang w:val="en-US"/>
          </w:rPr>
          <w:t xml:space="preserve">www</w:t>
        </w:r>
        <w:r>
          <w:rPr>
            <w:rStyle w:val="781"/>
            <w:rFonts w:ascii="Times New Roman" w:hAnsi="Times New Roman"/>
            <w:sz w:val="22"/>
            <w:szCs w:val="22"/>
          </w:rPr>
          <w:t xml:space="preserve">. </w:t>
        </w:r>
        <w:r>
          <w:rPr>
            <w:rStyle w:val="781"/>
            <w:rFonts w:ascii="Times New Roman" w:hAnsi="Times New Roman"/>
            <w:sz w:val="22"/>
            <w:szCs w:val="22"/>
            <w:lang w:val="en-US"/>
          </w:rPr>
          <w:t xml:space="preserve">i</w:t>
        </w:r>
        <w:r>
          <w:rPr>
            <w:rStyle w:val="781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81"/>
            <w:rFonts w:ascii="Times New Roman" w:hAnsi="Times New Roman"/>
            <w:sz w:val="22"/>
            <w:szCs w:val="22"/>
            <w:lang w:val="en-US"/>
          </w:rPr>
          <w:t xml:space="preserve">rts</w:t>
        </w:r>
        <w:r>
          <w:rPr>
            <w:rStyle w:val="781"/>
            <w:rFonts w:ascii="Times New Roman" w:hAnsi="Times New Roman"/>
            <w:sz w:val="22"/>
            <w:szCs w:val="22"/>
          </w:rPr>
          <w:t xml:space="preserve">-</w:t>
        </w:r>
        <w:r>
          <w:rPr>
            <w:rStyle w:val="781"/>
            <w:rFonts w:ascii="Times New Roman" w:hAnsi="Times New Roman"/>
            <w:sz w:val="22"/>
            <w:szCs w:val="22"/>
            <w:lang w:val="en-US"/>
          </w:rPr>
          <w:t xml:space="preserve">tender</w:t>
        </w:r>
        <w:r>
          <w:rPr>
            <w:rStyle w:val="781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81"/>
            <w:rFonts w:ascii="Times New Roman" w:hAnsi="Times New Roman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/>
          <w:sz w:val="22"/>
          <w:szCs w:val="22"/>
        </w:rPr>
        <w:t xml:space="preserve">  (ООО «РТС-тендер»)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</w:t>
      </w:r>
      <w:r>
        <w:rPr>
          <w:rFonts w:ascii="Times New Roman" w:hAnsi="Times New Roman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</w:t>
      </w:r>
      <w:r>
        <w:rPr>
          <w:rFonts w:ascii="Times New Roman" w:hAnsi="Times New Roman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6 ноября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4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 года 8 час. 00 мин</w:t>
      </w:r>
      <w:r>
        <w:rPr>
          <w:rFonts w:ascii="Times New Roman" w:hAnsi="Times New Roman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/>
          <w:sz w:val="22"/>
          <w:szCs w:val="22"/>
          <w:lang w:eastAsia="en-US"/>
        </w:rPr>
        <w:t xml:space="preserve">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БИК 044525360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Расчётный счёт: 40702810512030016362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Корр. счёт 30101810445250000360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ИНН 7710357167 КПП 773001001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Вз</w:t>
      </w:r>
      <w:r>
        <w:rPr>
          <w:rFonts w:ascii="Times New Roman" w:hAnsi="Times New Roman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81"/>
            <w:rFonts w:ascii="Times New Roman" w:hAnsi="Times New Roman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3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</w:t>
      </w:r>
      <w:r>
        <w:rPr>
          <w:rFonts w:ascii="Times New Roman" w:hAnsi="Times New Roman"/>
          <w:b/>
          <w:sz w:val="22"/>
          <w:szCs w:val="22"/>
        </w:rPr>
        <w:t xml:space="preserve"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М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есто, дата, время и порядок определения участников аукциона: 16 декабря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года в 10 час. 00 мин</w:t>
      </w:r>
      <w:r>
        <w:rPr>
          <w:rFonts w:ascii="Times New Roman" w:hAnsi="Times New Roman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81"/>
            <w:rFonts w:ascii="Times New Roman" w:hAnsi="Times New Roman"/>
            <w:sz w:val="22"/>
            <w:szCs w:val="22"/>
            <w:highlight w:val="white"/>
          </w:rPr>
          <w:t xml:space="preserve">www.rts-tend</w:t>
        </w:r>
        <w:r>
          <w:rPr>
            <w:rStyle w:val="781"/>
            <w:rFonts w:ascii="Times New Roman" w:hAnsi="Times New Roman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(ООО «РТС-тендер»).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Дата, место, время и порядок проведения аукциона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: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17 декабря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года в 10 час. 00 мин. </w:t>
      </w:r>
      <w:r>
        <w:rPr>
          <w:rFonts w:ascii="Times New Roman" w:hAnsi="Times New Roman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/>
          <w:sz w:val="22"/>
          <w:szCs w:val="22"/>
        </w:rPr>
        <w:t xml:space="preserve">усмотренного пункт</w:t>
      </w:r>
      <w:r>
        <w:rPr>
          <w:rFonts w:ascii="Times New Roman" w:hAnsi="Times New Roman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/>
          <w:sz w:val="22"/>
          <w:szCs w:val="22"/>
        </w:rPr>
        <w:t xml:space="preserve">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/>
          <w:sz w:val="22"/>
          <w:szCs w:val="22"/>
          <w:lang w:eastAsia="en-US"/>
        </w:rPr>
        <w:t xml:space="preserve">, </w:t>
      </w:r>
      <w:r>
        <w:rPr>
          <w:rFonts w:ascii="Times New Roman" w:hAnsi="Times New Roman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/>
          <w:sz w:val="22"/>
          <w:szCs w:val="22"/>
        </w:rPr>
        <w:t xml:space="preserve">в нем.   </w:t>
      </w:r>
      <w:bookmarkEnd w:id="0"/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2"/>
          <w:szCs w:val="22"/>
          <w:lang w:eastAsia="en-US"/>
        </w:rPr>
        <w:t xml:space="preserve">17.</w:t>
      </w:r>
      <w:r>
        <w:rPr>
          <w:rFonts w:ascii="Times New Roman" w:hAnsi="Times New Roman"/>
          <w:sz w:val="22"/>
          <w:szCs w:val="22"/>
        </w:rPr>
        <w:t xml:space="preserve"> Организатор </w:t>
      </w:r>
      <w:r>
        <w:rPr>
          <w:rFonts w:ascii="Times New Roman" w:hAnsi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2"/>
          <w:szCs w:val="22"/>
        </w:rPr>
        <w:t xml:space="preserve">нии </w:t>
      </w:r>
      <w:r>
        <w:rPr>
          <w:rFonts w:ascii="Times New Roman" w:hAnsi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18. Земельный участок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жденными постановлением Администрации города Костромы от 28 июня 2021 года № 1130 (с 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зменениями, внесенными постановлением Администрации города Костромы от 4 июля 2024 года №1101), отнесен к зоне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застройки индивидуальными жилыми домами Ж-1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center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1.1. Градостроительный регламент зоны застройки</w:t>
        <w:br/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индивидуальными жилыми домами Ж-1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1.1.1. Зона застройки индивидуальными жилыми домами Ж-1, включая подзоны Ж-1.1, Ж-1.2, Ж-1.3 (далее - зона Ж-1), выделяется на основе существующих и вновь осваиваемых территорий индивидуальной жилой застройки, с целью повышения уровня комфортности проживан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ия, развития сферы социального и культурно-бытового обслуживания, обеспечивающих потребности жителей, создания условий для размещения необходимых объектов инженерной инфраструктуры и благоустройства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В пределах зоны Ж-1 допускается размещать объекты бытового обслуживания населения,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1.1.2.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1.1.3. Для земельных участков и объектов капитального строительства, расположенных в пределах зоны Ж-1 (подзон Ж-1.1, Ж-1.2, Ж-1.3), устанавливаются следующие основные 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(далее - вид разрешенного использования) с указанием кода (числового обозначения) видов разрешенного использования земельных участков (далее - код вида), соответствующих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none"/>
        </w:rPr>
        <w:t xml:space="preserve">Классификатору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года N П/0412 (далее - Классификатор), и соответствующие каждому виду предельные (минималь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отдельно стоящих объектов (далее - предельные параметры):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Блокированная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максимальное количество совмещенных домов - 4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до 400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- 400-500 мест - 60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- 500-600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- 600-800 мест - 40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- 800-1100 мест - 33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- 1100-1500 мест - 21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максимальная вместимость - 1500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Социальное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1.1.4. Для земельных участков и объектов капитального строительства, расположенных в пределах зоны Ж-1 (подзон Ж-1.1, Ж-1.2, Ж-1.3),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Религиозное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для объектов, предназначенных для религиозных обрядов и церемоний,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для иных зданий и сооружений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1.1.5. Для земельных участков и объектов капитального строительства, расположенных в пределах зоны Ж-1 (подзоны Ж-1.1, Ж-1.2, Ж-1.3),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блокированной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й площади помещений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1.1.6. Иные параметры, применяемые к объектам и территориям, расположенным в подзонах зоны Ж-1: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объекты), - 10 процентов от общей площади территории подзон зоны Ж-1.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Для подзоны Ж-1.1 максимальная площадь застройки и предельные параметры отдельно стоящего объекта капитального строительства - 300 м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, при максимальных параметрах объекта (длина/ширина) - 15,0 м x 20,0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для жилых зданий - от 0 до 6 м (по линии застройки);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»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br w:type="page" w:clear="all"/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pStyle w:val="753"/>
        <w:ind w:firstLine="709"/>
        <w:jc w:val="right"/>
        <w:widowControl w:val="off"/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/>
    </w:p>
    <w:p>
      <w:pPr>
        <w:pStyle w:val="753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3"/>
        <w:jc w:val="center"/>
      </w:pPr>
      <w:r>
        <w:rPr>
          <w:b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pStyle w:val="753"/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pStyle w:val="753"/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pStyle w:val="753"/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3"/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pStyle w:val="753"/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</w:r>
      <w:r>
        <w:rPr>
          <w:bCs/>
          <w:sz w:val="16"/>
          <w:szCs w:val="18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3"/>
        <w:jc w:val="both"/>
        <w:pBdr>
          <w:bottom w:val="single" w:color="000000" w:sz="4" w:space="0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3"/>
        <w:jc w:val="center"/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3"/>
        <w:jc w:val="both"/>
        <w:pBdr>
          <w:bottom w:val="single" w:color="000000" w:sz="4" w:space="0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rStyle w:val="790"/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pStyle w:val="753"/>
        <w:jc w:val="center"/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3"/>
              <w:widowControl w:val="off"/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rStyle w:val="790"/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pStyle w:val="753"/>
              <w:jc w:val="center"/>
              <w:widowControl w:val="off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753"/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pStyle w:val="753"/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53"/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pStyle w:val="753"/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3"/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pStyle w:val="753"/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pStyle w:val="753"/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3"/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90"/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90"/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</w:t>
      </w:r>
      <w:r>
        <w:rPr>
          <w:sz w:val="18"/>
          <w:szCs w:val="18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18"/>
          <w:szCs w:val="18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18"/>
          <w:szCs w:val="18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3"/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pStyle w:val="753"/>
        <w:spacing w:before="0"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pStyle w:val="753"/>
        <w:spacing w:before="0" w:after="160" w:line="259" w:lineRule="auto"/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953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120" w:after="0"/>
              <w:widowControl/>
              <w:rPr>
                <w:bCs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Организация: </w:t>
            </w:r>
            <w:r>
              <w:fldChar w:fldCharType="begin"/>
            </w:r>
            <w:r>
              <w:rPr>
                <w:sz w:val="16"/>
                <w:szCs w:val="16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16"/>
                <w:szCs w:val="16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ru-RU" w:eastAsia="zh-CN" w:bidi="ar-SA"/>
              </w:rPr>
              <w:t xml:space="preserve">.</w:t>
            </w:r>
            <w:r>
              <w:rPr>
                <w:sz w:val="16"/>
                <w:szCs w:val="16"/>
                <w:lang w:val="ru-RU" w:eastAsia="zh-CN" w:bidi="ar-SA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53"/>
        <w:ind w:left="7655" w:firstLine="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3"/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/>
    </w:p>
    <w:p>
      <w:pPr>
        <w:pStyle w:val="753"/>
        <w:ind w:left="7655" w:firstLine="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3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5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5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7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3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3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3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3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3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3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3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3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3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53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>
        <w:numFmt w:val="decimal"/>
      </w:footnotePr>
      <w:endnotePr/>
      <w:type w:val="nextPage"/>
      <w:pgSz w:w="11906" w:h="16838" w:orient="portrait"/>
      <w:pgMar w:top="1134" w:right="707" w:bottom="96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4"/>
        <w:contextualSpacing/>
        <w:jc w:val="both"/>
        <w:spacing w:before="0" w:after="0" w:line="216" w:lineRule="auto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3"/>
        <w:jc w:val="both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4"/>
        <w:contextualSpacing/>
        <w:jc w:val="both"/>
        <w:spacing w:before="0" w:after="0" w:line="216" w:lineRule="auto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4"/>
        <w:contextualSpacing/>
        <w:jc w:val="both"/>
        <w:spacing w:before="0" w:after="0" w:line="216" w:lineRule="auto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8">
    <w:name w:val="Heading 1 Char"/>
    <w:basedOn w:val="763"/>
    <w:link w:val="754"/>
    <w:uiPriority w:val="9"/>
    <w:rPr>
      <w:rFonts w:ascii="Arial" w:hAnsi="Arial" w:eastAsia="Arial" w:cs="Arial"/>
      <w:sz w:val="40"/>
      <w:szCs w:val="40"/>
    </w:rPr>
  </w:style>
  <w:style w:type="character" w:styleId="739">
    <w:name w:val="Heading 2 Char"/>
    <w:basedOn w:val="763"/>
    <w:link w:val="755"/>
    <w:uiPriority w:val="9"/>
    <w:rPr>
      <w:rFonts w:ascii="Arial" w:hAnsi="Arial" w:eastAsia="Arial" w:cs="Arial"/>
      <w:sz w:val="34"/>
    </w:rPr>
  </w:style>
  <w:style w:type="character" w:styleId="740">
    <w:name w:val="Heading 3 Char"/>
    <w:basedOn w:val="763"/>
    <w:link w:val="756"/>
    <w:uiPriority w:val="9"/>
    <w:rPr>
      <w:rFonts w:ascii="Arial" w:hAnsi="Arial" w:eastAsia="Arial" w:cs="Arial"/>
      <w:sz w:val="30"/>
      <w:szCs w:val="30"/>
    </w:rPr>
  </w:style>
  <w:style w:type="character" w:styleId="741">
    <w:name w:val="Heading 4 Char"/>
    <w:basedOn w:val="763"/>
    <w:link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742">
    <w:name w:val="Heading 5 Char"/>
    <w:basedOn w:val="763"/>
    <w:link w:val="758"/>
    <w:uiPriority w:val="9"/>
    <w:rPr>
      <w:rFonts w:ascii="Arial" w:hAnsi="Arial" w:eastAsia="Arial" w:cs="Arial"/>
      <w:b/>
      <w:bCs/>
      <w:sz w:val="24"/>
      <w:szCs w:val="24"/>
    </w:rPr>
  </w:style>
  <w:style w:type="character" w:styleId="743">
    <w:name w:val="Heading 6 Char"/>
    <w:basedOn w:val="763"/>
    <w:link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744">
    <w:name w:val="Heading 7 Char"/>
    <w:basedOn w:val="763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8 Char"/>
    <w:basedOn w:val="763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46">
    <w:name w:val="Heading 9 Char"/>
    <w:basedOn w:val="763"/>
    <w:link w:val="762"/>
    <w:uiPriority w:val="9"/>
    <w:rPr>
      <w:rFonts w:ascii="Arial" w:hAnsi="Arial" w:eastAsia="Arial" w:cs="Arial"/>
      <w:i/>
      <w:iCs/>
      <w:sz w:val="21"/>
      <w:szCs w:val="21"/>
    </w:rPr>
  </w:style>
  <w:style w:type="character" w:styleId="747">
    <w:name w:val="Title Char"/>
    <w:basedOn w:val="763"/>
    <w:link w:val="798"/>
    <w:uiPriority w:val="10"/>
    <w:rPr>
      <w:sz w:val="48"/>
      <w:szCs w:val="48"/>
    </w:rPr>
  </w:style>
  <w:style w:type="character" w:styleId="748">
    <w:name w:val="Subtitle Char"/>
    <w:basedOn w:val="763"/>
    <w:link w:val="799"/>
    <w:uiPriority w:val="11"/>
    <w:rPr>
      <w:sz w:val="24"/>
      <w:szCs w:val="24"/>
    </w:rPr>
  </w:style>
  <w:style w:type="character" w:styleId="749">
    <w:name w:val="Quote Char"/>
    <w:link w:val="800"/>
    <w:uiPriority w:val="29"/>
    <w:rPr>
      <w:i/>
    </w:rPr>
  </w:style>
  <w:style w:type="character" w:styleId="750">
    <w:name w:val="Intense Quote Char"/>
    <w:link w:val="801"/>
    <w:uiPriority w:val="30"/>
    <w:rPr>
      <w:i/>
    </w:rPr>
  </w:style>
  <w:style w:type="character" w:styleId="751">
    <w:name w:val="Endnote Text Char"/>
    <w:link w:val="803"/>
    <w:uiPriority w:val="99"/>
    <w:rPr>
      <w:sz w:val="20"/>
    </w:rPr>
  </w:style>
  <w:style w:type="paragraph" w:styleId="752">
    <w:name w:val="toc 2"/>
    <w:basedOn w:val="753"/>
    <w:next w:val="753"/>
    <w:uiPriority w:val="39"/>
    <w:unhideWhenUsed/>
    <w:pPr>
      <w:ind w:left="283" w:right="0" w:firstLine="0"/>
      <w:spacing w:after="57"/>
    </w:pPr>
  </w:style>
  <w:style w:type="paragraph" w:styleId="753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4">
    <w:name w:val="Heading 1"/>
    <w:basedOn w:val="753"/>
    <w:next w:val="753"/>
    <w:link w:val="8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5">
    <w:name w:val="Heading 2"/>
    <w:basedOn w:val="753"/>
    <w:next w:val="753"/>
    <w:link w:val="7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6">
    <w:name w:val="Heading 3"/>
    <w:basedOn w:val="753"/>
    <w:next w:val="753"/>
    <w:link w:val="8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7">
    <w:name w:val="Heading 4"/>
    <w:basedOn w:val="753"/>
    <w:next w:val="753"/>
    <w:link w:val="8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753"/>
    <w:next w:val="753"/>
    <w:link w:val="8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9">
    <w:name w:val="Heading 6"/>
    <w:basedOn w:val="753"/>
    <w:next w:val="753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753"/>
    <w:next w:val="753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1">
    <w:name w:val="Heading 8"/>
    <w:basedOn w:val="753"/>
    <w:next w:val="753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753"/>
    <w:next w:val="753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 w:default="1">
    <w:name w:val="Default Paragraph Font"/>
    <w:uiPriority w:val="1"/>
    <w:semiHidden/>
    <w:unhideWhenUsed/>
    <w:qFormat/>
  </w:style>
  <w:style w:type="character" w:styleId="764" w:customStyle="1">
    <w:name w:val="Заголовок 2 Знак"/>
    <w:basedOn w:val="763"/>
    <w:uiPriority w:val="9"/>
    <w:qFormat/>
    <w:rPr>
      <w:rFonts w:ascii="Arial" w:hAnsi="Arial" w:eastAsia="Arial" w:cs="Arial"/>
      <w:sz w:val="34"/>
    </w:rPr>
  </w:style>
  <w:style w:type="character" w:styleId="765" w:customStyle="1">
    <w:name w:val="Заголовок 6 Знак"/>
    <w:basedOn w:val="76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Заголовок 7 Знак"/>
    <w:basedOn w:val="76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Заголовок 8 Знак"/>
    <w:basedOn w:val="76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basedOn w:val="76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9" w:customStyle="1">
    <w:name w:val="Заголовок Знак"/>
    <w:basedOn w:val="763"/>
    <w:uiPriority w:val="10"/>
    <w:qFormat/>
    <w:rPr>
      <w:sz w:val="48"/>
      <w:szCs w:val="48"/>
    </w:rPr>
  </w:style>
  <w:style w:type="character" w:styleId="770" w:customStyle="1">
    <w:name w:val="Подзаголовок Знак"/>
    <w:basedOn w:val="763"/>
    <w:uiPriority w:val="11"/>
    <w:qFormat/>
    <w:rPr>
      <w:sz w:val="24"/>
      <w:szCs w:val="24"/>
    </w:rPr>
  </w:style>
  <w:style w:type="character" w:styleId="771" w:customStyle="1">
    <w:name w:val="Цитата 2 Знак"/>
    <w:link w:val="800"/>
    <w:uiPriority w:val="29"/>
    <w:qFormat/>
    <w:rPr>
      <w:i/>
    </w:rPr>
  </w:style>
  <w:style w:type="character" w:styleId="772" w:customStyle="1">
    <w:name w:val="Выделенная цитата Знак"/>
    <w:link w:val="801"/>
    <w:uiPriority w:val="30"/>
    <w:qFormat/>
    <w:rPr>
      <w:i/>
    </w:rPr>
  </w:style>
  <w:style w:type="character" w:styleId="773" w:customStyle="1">
    <w:name w:val="Header Char"/>
    <w:basedOn w:val="763"/>
    <w:uiPriority w:val="99"/>
    <w:qFormat/>
  </w:style>
  <w:style w:type="character" w:styleId="774" w:customStyle="1">
    <w:name w:val="Footer Char"/>
    <w:basedOn w:val="763"/>
    <w:uiPriority w:val="99"/>
    <w:qFormat/>
  </w:style>
  <w:style w:type="character" w:styleId="775" w:customStyle="1">
    <w:name w:val="Caption Char"/>
    <w:uiPriority w:val="99"/>
    <w:qFormat/>
  </w:style>
  <w:style w:type="character" w:styleId="776" w:customStyle="1">
    <w:name w:val="Footnote Text Char"/>
    <w:uiPriority w:val="99"/>
    <w:qFormat/>
    <w:rPr>
      <w:sz w:val="18"/>
    </w:rPr>
  </w:style>
  <w:style w:type="character" w:styleId="777" w:customStyle="1">
    <w:name w:val="Текст концевой сноски Знак"/>
    <w:uiPriority w:val="99"/>
    <w:qFormat/>
    <w:rPr>
      <w:sz w:val="20"/>
    </w:rPr>
  </w:style>
  <w:style w:type="character" w:styleId="778">
    <w:name w:val="Символ концевой сноски"/>
    <w:basedOn w:val="763"/>
    <w:uiPriority w:val="99"/>
    <w:semiHidden/>
    <w:unhideWhenUsed/>
    <w:qFormat/>
    <w:rPr>
      <w:vertAlign w:val="superscript"/>
    </w:rPr>
  </w:style>
  <w:style w:type="character" w:styleId="779">
    <w:name w:val="endnote reference"/>
    <w:rPr>
      <w:vertAlign w:val="superscript"/>
    </w:rPr>
  </w:style>
  <w:style w:type="character" w:styleId="780">
    <w:name w:val="FollowedHyperlink"/>
    <w:basedOn w:val="763"/>
    <w:uiPriority w:val="99"/>
    <w:unhideWhenUsed/>
    <w:qFormat/>
    <w:rPr>
      <w:color w:val="800080"/>
      <w:u w:val="single"/>
    </w:rPr>
  </w:style>
  <w:style w:type="character" w:styleId="781">
    <w:name w:val="Hyperlink"/>
    <w:basedOn w:val="763"/>
    <w:uiPriority w:val="99"/>
    <w:unhideWhenUsed/>
    <w:qFormat/>
    <w:rPr>
      <w:color w:val="0000ff"/>
      <w:u w:val="single"/>
    </w:rPr>
  </w:style>
  <w:style w:type="character" w:styleId="782">
    <w:name w:val="Strong"/>
    <w:basedOn w:val="763"/>
    <w:qFormat/>
    <w:rPr>
      <w:rFonts w:cs="Times New Roman"/>
      <w:b/>
      <w:bCs/>
    </w:rPr>
  </w:style>
  <w:style w:type="character" w:styleId="783" w:customStyle="1">
    <w:name w:val="Верхний колонтитул Знак"/>
    <w:basedOn w:val="76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4" w:customStyle="1">
    <w:name w:val="Нижний колонтитул Знак"/>
    <w:basedOn w:val="76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5" w:customStyle="1">
    <w:name w:val="10"/>
    <w:basedOn w:val="763"/>
    <w:qFormat/>
    <w:rPr>
      <w:rFonts w:ascii="Times New Roman" w:hAnsi="Times New Roman" w:cs="Times New Roman"/>
    </w:rPr>
  </w:style>
  <w:style w:type="character" w:styleId="786" w:customStyle="1">
    <w:name w:val="15"/>
    <w:basedOn w:val="763"/>
    <w:qFormat/>
    <w:rPr>
      <w:rFonts w:ascii="Times New Roman" w:hAnsi="Times New Roman" w:cs="Times New Roman"/>
      <w:color w:val="0000ff"/>
      <w:u w:val="single"/>
    </w:rPr>
  </w:style>
  <w:style w:type="character" w:styleId="787" w:customStyle="1">
    <w:name w:val="16"/>
    <w:basedOn w:val="763"/>
    <w:qFormat/>
    <w:rPr>
      <w:rFonts w:ascii="Times New Roman" w:hAnsi="Times New Roman" w:cs="Times New Roman"/>
    </w:rPr>
  </w:style>
  <w:style w:type="character" w:styleId="788" w:customStyle="1">
    <w:name w:val="rts-text"/>
    <w:basedOn w:val="763"/>
    <w:qFormat/>
  </w:style>
  <w:style w:type="character" w:styleId="789">
    <w:name w:val="Символ сноски"/>
    <w:qFormat/>
    <w:rPr>
      <w:vertAlign w:val="superscript"/>
    </w:rPr>
  </w:style>
  <w:style w:type="character" w:styleId="790">
    <w:name w:val="footnote reference"/>
    <w:rPr>
      <w:vertAlign w:val="superscript"/>
    </w:rPr>
  </w:style>
  <w:style w:type="character" w:styleId="791" w:customStyle="1">
    <w:name w:val="Текст сноски Знак"/>
    <w:basedOn w:val="763"/>
    <w:qFormat/>
    <w:rPr>
      <w:rFonts w:ascii="Times New Roman" w:hAnsi="Times New Roman" w:eastAsia="Times New Roman" w:cs="Times New Roman"/>
      <w:lang w:eastAsia="zh-CN"/>
    </w:rPr>
  </w:style>
  <w:style w:type="character" w:styleId="792" w:customStyle="1">
    <w:name w:val="Текст выноски Знак"/>
    <w:basedOn w:val="763"/>
    <w:link w:val="825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3">
    <w:name w:val="Заголовок"/>
    <w:basedOn w:val="753"/>
    <w:next w:val="79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4">
    <w:name w:val="Body Text"/>
    <w:basedOn w:val="753"/>
    <w:pPr>
      <w:spacing w:before="0" w:after="140" w:line="276" w:lineRule="auto"/>
    </w:pPr>
  </w:style>
  <w:style w:type="paragraph" w:styleId="795">
    <w:name w:val="List"/>
    <w:basedOn w:val="794"/>
    <w:rPr>
      <w:rFonts w:cs="Mangal"/>
    </w:rPr>
  </w:style>
  <w:style w:type="paragraph" w:styleId="796">
    <w:name w:val="Caption"/>
    <w:basedOn w:val="75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7">
    <w:name w:val="Указатель"/>
    <w:basedOn w:val="753"/>
    <w:qFormat/>
    <w:pPr>
      <w:suppressLineNumbers/>
    </w:pPr>
    <w:rPr>
      <w:rFonts w:cs="Mangal"/>
    </w:rPr>
  </w:style>
  <w:style w:type="paragraph" w:styleId="798">
    <w:name w:val="Title"/>
    <w:basedOn w:val="753"/>
    <w:next w:val="753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9">
    <w:name w:val="Subtitle"/>
    <w:basedOn w:val="753"/>
    <w:next w:val="753"/>
    <w:link w:val="770"/>
    <w:uiPriority w:val="11"/>
    <w:qFormat/>
    <w:pPr>
      <w:spacing w:before="200" w:after="200"/>
    </w:pPr>
  </w:style>
  <w:style w:type="paragraph" w:styleId="800">
    <w:name w:val="Quote"/>
    <w:basedOn w:val="753"/>
    <w:next w:val="753"/>
    <w:link w:val="771"/>
    <w:uiPriority w:val="29"/>
    <w:qFormat/>
    <w:pPr>
      <w:ind w:left="720" w:right="720" w:firstLine="0"/>
    </w:pPr>
    <w:rPr>
      <w:i/>
    </w:rPr>
  </w:style>
  <w:style w:type="paragraph" w:styleId="801">
    <w:name w:val="Intense Quote"/>
    <w:basedOn w:val="753"/>
    <w:next w:val="753"/>
    <w:link w:val="772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2">
    <w:name w:val="Caption"/>
    <w:basedOn w:val="753"/>
    <w:next w:val="7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3">
    <w:name w:val="endnote text"/>
    <w:basedOn w:val="753"/>
    <w:link w:val="777"/>
    <w:uiPriority w:val="99"/>
    <w:semiHidden/>
    <w:unhideWhenUsed/>
    <w:rPr>
      <w:sz w:val="20"/>
    </w:rPr>
  </w:style>
  <w:style w:type="paragraph" w:styleId="804">
    <w:name w:val="toc 1"/>
    <w:basedOn w:val="753"/>
    <w:next w:val="753"/>
    <w:uiPriority w:val="39"/>
    <w:unhideWhenUsed/>
    <w:pPr>
      <w:spacing w:before="0" w:after="57"/>
    </w:pPr>
  </w:style>
  <w:style w:type="paragraph" w:styleId="805">
    <w:name w:val="toc 3"/>
    <w:basedOn w:val="753"/>
    <w:next w:val="753"/>
    <w:uiPriority w:val="39"/>
    <w:unhideWhenUsed/>
    <w:pPr>
      <w:ind w:left="567" w:firstLine="0"/>
      <w:spacing w:before="0" w:after="57"/>
    </w:pPr>
  </w:style>
  <w:style w:type="paragraph" w:styleId="806">
    <w:name w:val="toc 4"/>
    <w:basedOn w:val="753"/>
    <w:next w:val="753"/>
    <w:uiPriority w:val="39"/>
    <w:unhideWhenUsed/>
    <w:pPr>
      <w:ind w:left="850" w:firstLine="0"/>
      <w:spacing w:before="0" w:after="57"/>
    </w:pPr>
  </w:style>
  <w:style w:type="paragraph" w:styleId="807">
    <w:name w:val="toc 5"/>
    <w:basedOn w:val="753"/>
    <w:next w:val="753"/>
    <w:uiPriority w:val="39"/>
    <w:unhideWhenUsed/>
    <w:pPr>
      <w:ind w:left="1134" w:firstLine="0"/>
      <w:spacing w:before="0" w:after="57"/>
    </w:pPr>
  </w:style>
  <w:style w:type="paragraph" w:styleId="808">
    <w:name w:val="toc 6"/>
    <w:basedOn w:val="753"/>
    <w:next w:val="753"/>
    <w:uiPriority w:val="39"/>
    <w:unhideWhenUsed/>
    <w:pPr>
      <w:ind w:left="1417" w:firstLine="0"/>
      <w:spacing w:before="0" w:after="57"/>
    </w:pPr>
  </w:style>
  <w:style w:type="paragraph" w:styleId="809">
    <w:name w:val="toc 7"/>
    <w:basedOn w:val="753"/>
    <w:next w:val="753"/>
    <w:uiPriority w:val="39"/>
    <w:unhideWhenUsed/>
    <w:pPr>
      <w:ind w:left="1701" w:firstLine="0"/>
      <w:spacing w:before="0" w:after="57"/>
    </w:pPr>
  </w:style>
  <w:style w:type="paragraph" w:styleId="810">
    <w:name w:val="toc 8"/>
    <w:basedOn w:val="753"/>
    <w:next w:val="753"/>
    <w:uiPriority w:val="39"/>
    <w:unhideWhenUsed/>
    <w:pPr>
      <w:ind w:left="1984" w:firstLine="0"/>
      <w:spacing w:before="0" w:after="57"/>
    </w:pPr>
  </w:style>
  <w:style w:type="paragraph" w:styleId="811">
    <w:name w:val="toc 9"/>
    <w:basedOn w:val="753"/>
    <w:next w:val="753"/>
    <w:uiPriority w:val="39"/>
    <w:unhideWhenUsed/>
    <w:pPr>
      <w:ind w:left="2268" w:firstLine="0"/>
      <w:spacing w:before="0" w:after="57"/>
    </w:pPr>
  </w:style>
  <w:style w:type="paragraph" w:styleId="812">
    <w:name w:val="Index Heading"/>
    <w:basedOn w:val="793"/>
  </w:style>
  <w:style w:type="paragraph" w:styleId="813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4">
    <w:name w:val="table of figures"/>
    <w:basedOn w:val="753"/>
    <w:next w:val="753"/>
    <w:uiPriority w:val="99"/>
    <w:unhideWhenUsed/>
    <w:qFormat/>
  </w:style>
  <w:style w:type="paragraph" w:styleId="815">
    <w:name w:val="Body Text Indent 3"/>
    <w:basedOn w:val="753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6">
    <w:name w:val="Колонтитул"/>
    <w:basedOn w:val="753"/>
    <w:qFormat/>
  </w:style>
  <w:style w:type="paragraph" w:styleId="817">
    <w:name w:val="Header"/>
    <w:basedOn w:val="753"/>
    <w:link w:val="783"/>
    <w:uiPriority w:val="99"/>
    <w:unhideWhenUsed/>
    <w:qFormat/>
  </w:style>
  <w:style w:type="paragraph" w:styleId="818">
    <w:name w:val="Footer"/>
    <w:basedOn w:val="753"/>
    <w:link w:val="784"/>
    <w:uiPriority w:val="99"/>
    <w:unhideWhenUsed/>
    <w:qFormat/>
  </w:style>
  <w:style w:type="paragraph" w:styleId="819">
    <w:name w:val="Normal (Web)"/>
    <w:basedOn w:val="753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20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21" w:customStyle="1">
    <w:name w:val="rezul"/>
    <w:basedOn w:val="753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2" w:customStyle="1">
    <w:name w:val="Заголов1"/>
    <w:basedOn w:val="753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3">
    <w:name w:val="List Paragraph"/>
    <w:basedOn w:val="753"/>
    <w:uiPriority w:val="99"/>
    <w:qFormat/>
    <w:pPr>
      <w:contextualSpacing/>
      <w:ind w:left="720" w:firstLine="0"/>
      <w:spacing w:before="0" w:after="0"/>
    </w:pPr>
  </w:style>
  <w:style w:type="paragraph" w:styleId="824">
    <w:name w:val="footnote text"/>
    <w:basedOn w:val="753"/>
    <w:link w:val="791"/>
    <w:rPr>
      <w:sz w:val="20"/>
      <w:szCs w:val="20"/>
      <w:lang w:eastAsia="zh-CN"/>
    </w:rPr>
  </w:style>
  <w:style w:type="paragraph" w:styleId="825">
    <w:name w:val="Balloon Text"/>
    <w:basedOn w:val="753"/>
    <w:link w:val="792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6" w:default="1">
    <w:name w:val="No List"/>
    <w:uiPriority w:val="99"/>
    <w:semiHidden/>
    <w:unhideWhenUsed/>
    <w:qFormat/>
  </w:style>
  <w:style w:type="table" w:styleId="82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Table Grid Light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9">
    <w:name w:val="Plain Table 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0">
    <w:name w:val="Plain Table 2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1">
    <w:name w:val="Plain Table 3"/>
    <w:basedOn w:val="82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2">
    <w:name w:val="Plain Table 4"/>
    <w:basedOn w:val="82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Plain Table 5"/>
    <w:basedOn w:val="82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4">
    <w:name w:val="Grid Table 1 Light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2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4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6" w:customStyle="1">
    <w:name w:val="Grid Table 4 - Accent 1"/>
    <w:basedOn w:val="82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7" w:customStyle="1">
    <w:name w:val="Grid Table 4 - Accent 2"/>
    <w:basedOn w:val="82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8" w:customStyle="1">
    <w:name w:val="Grid Table 4 - Accent 3"/>
    <w:basedOn w:val="82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9" w:customStyle="1">
    <w:name w:val="Grid Table 4 - Accent 4"/>
    <w:basedOn w:val="82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60" w:customStyle="1">
    <w:name w:val="Grid Table 4 - Accent 5"/>
    <w:basedOn w:val="82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1" w:customStyle="1">
    <w:name w:val="Grid Table 4 - Accent 6"/>
    <w:basedOn w:val="82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2">
    <w:name w:val="Grid Table 5 Dark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- Accent 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2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3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- Accent 4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5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6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9">
    <w:name w:val="Grid Table 6 Colorful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0" w:customStyle="1">
    <w:name w:val="Grid Table 6 Colorful - Accent 1"/>
    <w:basedOn w:val="82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1" w:customStyle="1">
    <w:name w:val="Grid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2" w:customStyle="1">
    <w:name w:val="Grid Table 6 Colorful - Accent 3"/>
    <w:basedOn w:val="82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3" w:customStyle="1">
    <w:name w:val="Grid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4" w:customStyle="1">
    <w:name w:val="Grid Table 6 Colorful - Accent 5"/>
    <w:basedOn w:val="82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5" w:customStyle="1">
    <w:name w:val="Grid Table 6 Colorful - Accent 6"/>
    <w:basedOn w:val="82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6">
    <w:name w:val="Grid Table 7 Colorful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1"/>
    <w:basedOn w:val="82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Grid Table 7 Colorful - Accent 5"/>
    <w:basedOn w:val="82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6"/>
    <w:basedOn w:val="82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>
    <w:name w:val="List Table 1 Light"/>
    <w:basedOn w:val="827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1"/>
    <w:basedOn w:val="827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2"/>
    <w:basedOn w:val="827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3"/>
    <w:basedOn w:val="827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4"/>
    <w:basedOn w:val="827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5"/>
    <w:basedOn w:val="827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6"/>
    <w:basedOn w:val="827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2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91" w:customStyle="1">
    <w:name w:val="List Table 2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2" w:customStyle="1">
    <w:name w:val="List Table 2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3" w:customStyle="1">
    <w:name w:val="List Table 2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4" w:customStyle="1">
    <w:name w:val="List Table 2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5" w:customStyle="1">
    <w:name w:val="List Table 2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6" w:customStyle="1">
    <w:name w:val="List Table 2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7">
    <w:name w:val="List Table 3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5 Dark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1"/>
    <w:basedOn w:val="82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 w:customStyle="1">
    <w:name w:val="List Table 5 Dark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7" w:customStyle="1">
    <w:name w:val="List Table 5 Dark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8">
    <w:name w:val="List Table 6 Colorful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9" w:customStyle="1">
    <w:name w:val="List Table 6 Colorful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0" w:customStyle="1">
    <w:name w:val="List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21" w:customStyle="1">
    <w:name w:val="List Table 6 Colorful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2" w:customStyle="1">
    <w:name w:val="List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3" w:customStyle="1">
    <w:name w:val="List Table 6 Colorful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4" w:customStyle="1">
    <w:name w:val="List Table 6 Colorful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5">
    <w:name w:val="List Table 7 Colorful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1"/>
    <w:basedOn w:val="82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2"/>
    <w:basedOn w:val="82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3"/>
    <w:basedOn w:val="82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4"/>
    <w:basedOn w:val="82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st Table 7 Colorful - Accent 5"/>
    <w:basedOn w:val="82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6"/>
    <w:basedOn w:val="82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ned - Accent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3" w:customStyle="1">
    <w:name w:val="Lined - Accent 1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4" w:customStyle="1">
    <w:name w:val="Lined - Accent 2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5" w:customStyle="1">
    <w:name w:val="Lined - Accent 3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6" w:customStyle="1">
    <w:name w:val="Lined - Accent 4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7" w:customStyle="1">
    <w:name w:val="Lined - Accent 5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8" w:customStyle="1">
    <w:name w:val="Lined - Accent 6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9" w:customStyle="1">
    <w:name w:val="Bordered &amp; Lined - Accent"/>
    <w:basedOn w:val="82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40" w:customStyle="1">
    <w:name w:val="Bordered &amp; Lined - Accent 1"/>
    <w:basedOn w:val="82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41" w:customStyle="1">
    <w:name w:val="Bordered &amp; Lined - Accent 2"/>
    <w:basedOn w:val="82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2" w:customStyle="1">
    <w:name w:val="Bordered &amp; Lined - Accent 3"/>
    <w:basedOn w:val="82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3" w:customStyle="1">
    <w:name w:val="Bordered &amp; Lined - Accent 4"/>
    <w:basedOn w:val="82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4" w:customStyle="1">
    <w:name w:val="Bordered &amp; Lined - Accent 5"/>
    <w:basedOn w:val="82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5" w:customStyle="1">
    <w:name w:val="Bordered &amp; Lined - Accent 6"/>
    <w:basedOn w:val="82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6" w:customStyle="1">
    <w:name w:val="Bordered"/>
    <w:basedOn w:val="82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7" w:customStyle="1">
    <w:name w:val="Bordered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8" w:customStyle="1">
    <w:name w:val="Bordered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9" w:customStyle="1">
    <w:name w:val="Bordered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50" w:customStyle="1">
    <w:name w:val="Bordered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51" w:customStyle="1">
    <w:name w:val="Bordered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2" w:customStyle="1">
    <w:name w:val="Bordered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3">
    <w:name w:val="Table Grid"/>
    <w:basedOn w:val="827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45</cp:revision>
  <dcterms:created xsi:type="dcterms:W3CDTF">2023-10-31T06:24:00Z</dcterms:created>
  <dcterms:modified xsi:type="dcterms:W3CDTF">2024-11-08T09:27:18Z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