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5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5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5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5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45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45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4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4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left"/>
        <w:spacing w:before="0" w:after="0" w:line="289" w:lineRule="atLeast"/>
        <w:rPr>
          <w:rFonts w:ascii="Times New Roman" w:hAnsi="Times New Roman" w:cs="Times New Roman"/>
          <w:b/>
          <w:i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14 января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2025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29 февраля 2024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339 «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улица Индустриальная, земельный участок 48б».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Лот № 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улица Индустриальная, земельный участок 48б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9496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кадастровый номер: 44:27:060201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603;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разрешенное использован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п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роизводственная деятельность, связь, склад, целлюлозно – бумажная промышленность, деловое управление, обеспечение деятельности в области гидро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метеорологии и смежных с ней областях,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коммунальное обслуживание, автомобильный транспорт, служебные гаражи, хранение автотранспорта,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амбулаторное ветеринарное обслуживание, обеспечение внутреннего правопорядка, трубопроводный транспорт, энергетика, объекты дорожного сервиса, легкая промышленность, научно-производственная деятельность, строительная пр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омышленность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производственная деятельност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связь: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60; предельное количество этажей – 9;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склад: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60;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целлюлозно - бумажная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деловое управление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ки земельного участка – 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предельное количество этажей – 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обеспечение деятельности в области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гидро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метеорологии и смежных с ней областях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50; предельное количество этажей – 8;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коммунальное обслуживание: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автомобильный транспорт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ройки земельного участка – 40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предельное количество этажей – 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служебные гаражи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хранение автотранспорта: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амбулаторное ветеринарное обслуживание: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обеспечение внутреннего правопорядка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трубопроводный транспорт: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100; предельное количество этажей – 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 м;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энергетика: максимальный процент застройки земельного участка – 60; предельное количество этажей – 9; минимальный отступ от гр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аниц земельного участка – 3 м; 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объекты дорожного сервиса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предельная высота зданий - 10,5 м;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легкая промышленность: максимальный процент застройки земельного учас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тка – 60;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предельное количество этажей – 9;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научно-производственная деятельность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60; предельное количество этажей – 9; минимальный отступ от границ земельного участка – 3 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- срок аренды земельного участка: 10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лет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8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ев;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12.2023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8674д, от 06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12.2023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8636д;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08.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12.2023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2881,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12.2023 № 4201/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2116-2023;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МУП г. Костромы «Городские сети» от 06.02.2024 №13-01/00422;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1 090 000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Один миллион девяносто тысяч)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32 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700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(Тридцать две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тысячи семьсот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1 090 000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Один миллион девяносто тысяч)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ителя.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 w:eastAsia="Times New Roman" w:cs="Times New Roman"/>
          <w:bCs/>
          <w:position w:val="0"/>
          <w:sz w:val="22"/>
          <w:szCs w:val="22"/>
        </w:rPr>
        <w:t xml:space="preserve">на один ЛОТ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ата и время начала подачи заявок: 2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декабря 2024 года с 10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Дата и время окончания подачи заявок: 11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www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 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i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rts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-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tender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 (ООО «РТС-тендер»)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:shd w:val="clear" w:color="auto" w:fill="ffffff"/>
        </w:rPr>
        <w:t xml:space="preserve">13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  <w:shd w:val="clear" w:color="auto" w:fill="ffffff"/>
        </w:rPr>
        <w:t xml:space="preserve">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5 года 8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БИК 044525360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Расчётный счёт: 40702810512030016362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Корр. счёт 30101810445250000360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ИНН 7710357167 КПП 773001001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9. Вз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есто, дата, время и порядок определения участников аукциона: 13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5 года в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www.rts-tend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(ООО «РТС-тендер»).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11.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14 января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5 года в 10 час. 00 мин.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усмотренного пункт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нем.   </w:t>
      </w:r>
      <w:bookmarkEnd w:id="0"/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17.</w:t>
      </w:r>
      <w:r>
        <w:rPr>
          <w:rFonts w:ascii="Times New Roman" w:hAnsi="Times New Roman"/>
          <w:sz w:val="22"/>
          <w:szCs w:val="22"/>
        </w:rPr>
        <w:t xml:space="preserve">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отнесен к промышленной и коммунально – складской зоне размещения объектов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en-US"/>
        </w:rPr>
        <w:t xml:space="preserve">IV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en-US"/>
        </w:rPr>
        <w:t xml:space="preserve">V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ru-RU"/>
        </w:rPr>
        <w:t xml:space="preserve">класса опасности П-3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left="0" w:right="0" w:firstLine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2"/>
          <w:szCs w:val="22"/>
        </w:rPr>
        <w:t xml:space="preserve">«3.4. Градостроительный регламент промышленных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left="0" w:right="0" w:firstLine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2"/>
          <w:szCs w:val="22"/>
        </w:rPr>
        <w:t xml:space="preserve">и коммунально-складских зон размещения объектов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left="0" w:right="0" w:firstLine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2"/>
          <w:szCs w:val="22"/>
        </w:rPr>
        <w:t xml:space="preserve">IV, V класса опасности П-3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left="0" w:right="0" w:firstLine="0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3.4.1. Для земельных участков и объектов капитального строительства, расположенных в пределах промышленных и коммунально-складских зон размещения объектов IV, V класса опасности П-3, включая подзоны П-3.1, П-3.2, П-3.3, П-3.4 (далее - зона П-3), устанавлив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аются следующие основные виды использования и соответствующие каждому виду параметры использования: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tbl>
      <w:tblPr>
        <w:tblStyle w:val="94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Производственная деятельность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П-3 - 9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6.0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Связь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П-3 - 9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нсивности электромагнитного излучения радиочастот;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6.8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Склад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П-3.2, П-3.3 - 5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6.9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Целлюлозно-бумажная промышленность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6.11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П-3.2, П-3.3 - 4 этажа;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4.1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П-3 - 8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3.9.1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3.1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зданий - 11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Автомобильный транспорт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П-3.2, П-3.3 - 4 этажа;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7.2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4.9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2.7.1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3.10.1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12.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8.3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13.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Трубопроводный транспорт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нефтепроводы, водопроводы, газопроводы и иные трубопроводы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7.5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14.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Энергетика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6.7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15.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зданий - 10,5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4.9.1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16.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12.0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17.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12.0.1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18.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Легкая промышленность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для зоны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6.3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19.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6.12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20.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Строительная промышленность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6.6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21.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2.7.2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22.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4.9.2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</w:tbl>
    <w:p>
      <w:pPr>
        <w:contextualSpacing w:val="0"/>
        <w:ind w:left="0" w:right="0" w:firstLine="0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3.4.2. Для земельных участков и объектов капитального строительства, расположенных в пределах зоны П-3 (подзон П-3.1, П-3.2, П-3.3, П-3.4), устанавливаются следующие условно разрешенные виды использования и соответствующие каждому виду предельные параметры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tbl>
      <w:tblPr>
        <w:tblStyle w:val="94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49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Гостиничное обслуживание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4.7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максимальные размеры земельных участков на 100 посадочных мест: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до 50 - 0,2-0,25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от 50 до 150 - 0,15-0,2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свыше 150 - 0,1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4.6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Спорт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5.1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Приюты для животных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3.10.2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Рынки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объекты капитального строительства, сооружения, предназначенные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- 0,02;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4.3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Выставочно-ярмарочная деятельность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объекты капитального строительства, сооружения, предназначенные для осуществления выставочно-ярмарочной и конгрессной деятельности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4.10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3.4.1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Магазины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размер земельного участка - 0,04 га на 100 кв. м торговой площади;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4.4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Тяжелая промышленность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П. 3 - 9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6.2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Нефтехимическая промышленность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6.5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Фармацевтическая промышленность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6.3.1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12.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Автомобилестроительная промышленность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6.2.1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13.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3.3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14.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Водный транспорт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предельная высота зданий - 5 м;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7.3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</w:tbl>
    <w:p>
      <w:pPr>
        <w:contextualSpacing w:val="0"/>
        <w:ind w:left="0" w:right="0" w:firstLine="0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3.4.3. Для земельных участков и объектов капитального строительства, расположенных в пределах зоны П-3 (подзон П-3.1, П-3.2, П-3.3, П-3.4), устанавливаются следующие вспомогательные виды использования: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tbl>
      <w:tblPr>
        <w:tblStyle w:val="94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для объектов энергетики: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6.7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для складов: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газоконденсатные и газоперекачивающие станции, обслуживающие газохранилища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6.9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деятельность, необходимая для обслуживания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4.10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размещение гаражей и (или) стоянок для автомобилей сотрудников и посетителей рынка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cs="Times New Roman"/>
                <w:position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Cs w:val="22"/>
              </w:rPr>
              <w:t xml:space="preserve">4.3</w:t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position w:val="0"/>
                <w:sz w:val="22"/>
                <w:szCs w:val="22"/>
              </w:rPr>
            </w:r>
          </w:p>
        </w:tc>
      </w:tr>
    </w:tbl>
    <w:p>
      <w:pPr>
        <w:contextualSpacing w:val="0"/>
        <w:ind w:left="0" w:right="0" w:firstLine="0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3.4.4. Иные параметры, применяемые к объектам и территориям, расположенным в подзонах зоны П-3: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left="0" w:right="0" w:firstLine="540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left="0" w:right="0" w:firstLine="540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П-3.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left="0" w:right="0" w:firstLine="540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left="0" w:right="0" w:firstLine="540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Отступ объекта капитального строительства от красных линий кварталов от 0 до 25 м (в соответствии со строительными нормами и правилами).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left="0" w:right="0" w:firstLine="540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left="0" w:right="0" w:firstLine="540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- максимальный процент застройки земельного участка - 10 процентов от общей площади земельного участка.;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left="0" w:right="0" w:firstLine="540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ind w:firstLine="709"/>
        <w:jc w:val="both"/>
        <w:rPr>
          <w:highlight w:val="none"/>
          <w14:ligatures w14:val="none"/>
        </w:rPr>
      </w:pPr>
      <w:r>
        <w:br w:type="page" w:clear="all"/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745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45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45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45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45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45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45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45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45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45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82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45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45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82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45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45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45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2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2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45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45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45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45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45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45"/>
        <w:ind w:left="7655" w:firstLine="0"/>
        <w:jc w:val="both"/>
        <w:widowControl w:val="off"/>
        <w:rPr>
          <w:sz w:val="22"/>
          <w:szCs w:val="22"/>
        </w:rPr>
      </w:pPr>
      <w:r>
        <w:rPr>
          <w:sz w:val="20"/>
          <w:szCs w:val="20"/>
        </w:rPr>
        <w:t xml:space="preserve">П</w:t>
      </w:r>
      <w:r/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5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numPr>
          <w:ilvl w:val="1"/>
          <w:numId w:val="16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4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5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5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4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45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5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45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655" w:firstLine="0"/>
        <w:jc w:val="both"/>
        <w:widowControl w:val="off"/>
      </w:pPr>
      <w:r>
        <w:rPr>
          <w:sz w:val="20"/>
          <w:szCs w:val="20"/>
        </w:rPr>
      </w:r>
      <w:r/>
      <w:r/>
    </w:p>
    <w:sectPr>
      <w:footnotePr>
        <w:numFmt w:val="decimal"/>
      </w:footnotePr>
      <w:endnotePr/>
      <w:type w:val="nextPage"/>
      <w:pgSz w:w="11906" w:h="16838" w:orient="portrait"/>
      <w:pgMar w:top="425" w:right="707" w:bottom="1248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16"/>
        <w:contextualSpacing/>
        <w:jc w:val="both"/>
        <w:spacing w:before="0" w:after="0" w:line="216" w:lineRule="auto"/>
      </w:pPr>
      <w:r>
        <w:rPr>
          <w:rStyle w:val="781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45"/>
        <w:jc w:val="both"/>
      </w:pPr>
      <w:r>
        <w:rPr>
          <w:rStyle w:val="781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16"/>
        <w:contextualSpacing/>
        <w:jc w:val="both"/>
        <w:spacing w:before="0" w:after="0" w:line="216" w:lineRule="auto"/>
      </w:pPr>
      <w:r>
        <w:rPr>
          <w:rStyle w:val="781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16"/>
        <w:contextualSpacing/>
        <w:jc w:val="both"/>
        <w:spacing w:before="0" w:after="0" w:line="216" w:lineRule="auto"/>
      </w:pPr>
      <w:r>
        <w:rPr>
          <w:rStyle w:val="781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1 Char"/>
    <w:basedOn w:val="755"/>
    <w:link w:val="746"/>
    <w:uiPriority w:val="9"/>
    <w:rPr>
      <w:rFonts w:ascii="Arial" w:hAnsi="Arial" w:eastAsia="Arial" w:cs="Arial"/>
      <w:sz w:val="40"/>
      <w:szCs w:val="40"/>
    </w:rPr>
  </w:style>
  <w:style w:type="character" w:styleId="731">
    <w:name w:val="Heading 2 Char"/>
    <w:basedOn w:val="755"/>
    <w:link w:val="747"/>
    <w:uiPriority w:val="9"/>
    <w:rPr>
      <w:rFonts w:ascii="Arial" w:hAnsi="Arial" w:eastAsia="Arial" w:cs="Arial"/>
      <w:sz w:val="34"/>
    </w:rPr>
  </w:style>
  <w:style w:type="character" w:styleId="732">
    <w:name w:val="Heading 3 Char"/>
    <w:basedOn w:val="755"/>
    <w:link w:val="748"/>
    <w:uiPriority w:val="9"/>
    <w:rPr>
      <w:rFonts w:ascii="Arial" w:hAnsi="Arial" w:eastAsia="Arial" w:cs="Arial"/>
      <w:sz w:val="30"/>
      <w:szCs w:val="30"/>
    </w:rPr>
  </w:style>
  <w:style w:type="character" w:styleId="733">
    <w:name w:val="Heading 4 Char"/>
    <w:basedOn w:val="755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34">
    <w:name w:val="Heading 5 Char"/>
    <w:basedOn w:val="755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35">
    <w:name w:val="Heading 6 Char"/>
    <w:basedOn w:val="755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36">
    <w:name w:val="Heading 7 Char"/>
    <w:basedOn w:val="755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755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755"/>
    <w:link w:val="754"/>
    <w:uiPriority w:val="9"/>
    <w:rPr>
      <w:rFonts w:ascii="Arial" w:hAnsi="Arial" w:eastAsia="Arial" w:cs="Arial"/>
      <w:i/>
      <w:iCs/>
      <w:sz w:val="21"/>
      <w:szCs w:val="21"/>
    </w:rPr>
  </w:style>
  <w:style w:type="character" w:styleId="739">
    <w:name w:val="Title Char"/>
    <w:basedOn w:val="755"/>
    <w:link w:val="790"/>
    <w:uiPriority w:val="10"/>
    <w:rPr>
      <w:sz w:val="48"/>
      <w:szCs w:val="48"/>
    </w:rPr>
  </w:style>
  <w:style w:type="character" w:styleId="740">
    <w:name w:val="Subtitle Char"/>
    <w:basedOn w:val="755"/>
    <w:link w:val="791"/>
    <w:uiPriority w:val="11"/>
    <w:rPr>
      <w:sz w:val="24"/>
      <w:szCs w:val="24"/>
    </w:rPr>
  </w:style>
  <w:style w:type="character" w:styleId="741">
    <w:name w:val="Quote Char"/>
    <w:link w:val="792"/>
    <w:uiPriority w:val="29"/>
    <w:rPr>
      <w:i/>
    </w:rPr>
  </w:style>
  <w:style w:type="character" w:styleId="742">
    <w:name w:val="Intense Quote Char"/>
    <w:link w:val="793"/>
    <w:uiPriority w:val="30"/>
    <w:rPr>
      <w:i/>
    </w:rPr>
  </w:style>
  <w:style w:type="character" w:styleId="743">
    <w:name w:val="Endnote Text Char"/>
    <w:link w:val="795"/>
    <w:uiPriority w:val="99"/>
    <w:rPr>
      <w:sz w:val="20"/>
    </w:rPr>
  </w:style>
  <w:style w:type="paragraph" w:styleId="744">
    <w:name w:val="toc 2"/>
    <w:basedOn w:val="745"/>
    <w:next w:val="745"/>
    <w:uiPriority w:val="39"/>
    <w:unhideWhenUsed/>
    <w:pPr>
      <w:ind w:left="283" w:right="0" w:firstLine="0"/>
      <w:spacing w:after="57"/>
    </w:pPr>
  </w:style>
  <w:style w:type="paragraph" w:styleId="745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46">
    <w:name w:val="Heading 1"/>
    <w:basedOn w:val="745"/>
    <w:next w:val="745"/>
    <w:link w:val="8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7">
    <w:name w:val="Heading 2"/>
    <w:basedOn w:val="745"/>
    <w:next w:val="745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8">
    <w:name w:val="Heading 3"/>
    <w:basedOn w:val="745"/>
    <w:next w:val="745"/>
    <w:link w:val="8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9">
    <w:name w:val="Heading 4"/>
    <w:basedOn w:val="745"/>
    <w:next w:val="745"/>
    <w:link w:val="8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745"/>
    <w:next w:val="745"/>
    <w:link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1">
    <w:name w:val="Heading 6"/>
    <w:basedOn w:val="745"/>
    <w:next w:val="745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745"/>
    <w:next w:val="745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745"/>
    <w:next w:val="745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745"/>
    <w:next w:val="745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 w:default="1">
    <w:name w:val="Default Paragraph Font"/>
    <w:uiPriority w:val="1"/>
    <w:semiHidden/>
    <w:unhideWhenUsed/>
    <w:qFormat/>
  </w:style>
  <w:style w:type="character" w:styleId="756" w:customStyle="1">
    <w:name w:val="Заголовок 2 Знак"/>
    <w:basedOn w:val="755"/>
    <w:uiPriority w:val="9"/>
    <w:qFormat/>
    <w:rPr>
      <w:rFonts w:ascii="Arial" w:hAnsi="Arial" w:eastAsia="Arial" w:cs="Arial"/>
      <w:sz w:val="34"/>
    </w:rPr>
  </w:style>
  <w:style w:type="character" w:styleId="757" w:customStyle="1">
    <w:name w:val="Заголовок 6 Знак"/>
    <w:basedOn w:val="75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basedOn w:val="75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basedOn w:val="75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basedOn w:val="75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1" w:customStyle="1">
    <w:name w:val="Заголовок Знак"/>
    <w:basedOn w:val="755"/>
    <w:uiPriority w:val="10"/>
    <w:qFormat/>
    <w:rPr>
      <w:sz w:val="48"/>
      <w:szCs w:val="48"/>
    </w:rPr>
  </w:style>
  <w:style w:type="character" w:styleId="762" w:customStyle="1">
    <w:name w:val="Подзаголовок Знак"/>
    <w:basedOn w:val="755"/>
    <w:uiPriority w:val="11"/>
    <w:qFormat/>
    <w:rPr>
      <w:sz w:val="24"/>
      <w:szCs w:val="24"/>
    </w:rPr>
  </w:style>
  <w:style w:type="character" w:styleId="763" w:customStyle="1">
    <w:name w:val="Цитата 2 Знак"/>
    <w:link w:val="792"/>
    <w:uiPriority w:val="29"/>
    <w:qFormat/>
    <w:rPr>
      <w:i/>
    </w:rPr>
  </w:style>
  <w:style w:type="character" w:styleId="764" w:customStyle="1">
    <w:name w:val="Выделенная цитата Знак"/>
    <w:link w:val="793"/>
    <w:uiPriority w:val="30"/>
    <w:qFormat/>
    <w:rPr>
      <w:i/>
    </w:rPr>
  </w:style>
  <w:style w:type="character" w:styleId="765" w:customStyle="1">
    <w:name w:val="Header Char"/>
    <w:basedOn w:val="755"/>
    <w:uiPriority w:val="99"/>
    <w:qFormat/>
  </w:style>
  <w:style w:type="character" w:styleId="766" w:customStyle="1">
    <w:name w:val="Footer Char"/>
    <w:basedOn w:val="755"/>
    <w:uiPriority w:val="99"/>
    <w:qFormat/>
  </w:style>
  <w:style w:type="character" w:styleId="767" w:customStyle="1">
    <w:name w:val="Caption Char"/>
    <w:uiPriority w:val="99"/>
    <w:qFormat/>
  </w:style>
  <w:style w:type="character" w:styleId="768" w:customStyle="1">
    <w:name w:val="Footnote Text Char"/>
    <w:uiPriority w:val="99"/>
    <w:qFormat/>
    <w:rPr>
      <w:sz w:val="18"/>
    </w:rPr>
  </w:style>
  <w:style w:type="character" w:styleId="769" w:customStyle="1">
    <w:name w:val="Текст концевой сноски Знак"/>
    <w:uiPriority w:val="99"/>
    <w:qFormat/>
    <w:rPr>
      <w:sz w:val="20"/>
    </w:rPr>
  </w:style>
  <w:style w:type="character" w:styleId="770">
    <w:name w:val="Символ концевой сноски"/>
    <w:basedOn w:val="755"/>
    <w:uiPriority w:val="99"/>
    <w:semiHidden/>
    <w:unhideWhenUsed/>
    <w:qFormat/>
    <w:rPr>
      <w:vertAlign w:val="superscript"/>
    </w:rPr>
  </w:style>
  <w:style w:type="character" w:styleId="771">
    <w:name w:val="endnote reference"/>
    <w:rPr>
      <w:vertAlign w:val="superscript"/>
    </w:rPr>
  </w:style>
  <w:style w:type="character" w:styleId="772">
    <w:name w:val="FollowedHyperlink"/>
    <w:basedOn w:val="755"/>
    <w:uiPriority w:val="99"/>
    <w:unhideWhenUsed/>
    <w:qFormat/>
    <w:rPr>
      <w:color w:val="800080"/>
      <w:u w:val="single"/>
    </w:rPr>
  </w:style>
  <w:style w:type="character" w:styleId="773">
    <w:name w:val="Hyperlink"/>
    <w:basedOn w:val="755"/>
    <w:uiPriority w:val="99"/>
    <w:unhideWhenUsed/>
    <w:qFormat/>
    <w:rPr>
      <w:color w:val="0000ff"/>
      <w:u w:val="single"/>
    </w:rPr>
  </w:style>
  <w:style w:type="character" w:styleId="774">
    <w:name w:val="Strong"/>
    <w:basedOn w:val="755"/>
    <w:qFormat/>
    <w:rPr>
      <w:rFonts w:cs="Times New Roman"/>
      <w:b/>
      <w:bCs/>
    </w:rPr>
  </w:style>
  <w:style w:type="character" w:styleId="775" w:customStyle="1">
    <w:name w:val="Верхний колонтитул Знак"/>
    <w:basedOn w:val="75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6" w:customStyle="1">
    <w:name w:val="Нижний колонтитул Знак"/>
    <w:basedOn w:val="75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7" w:customStyle="1">
    <w:name w:val="10"/>
    <w:basedOn w:val="755"/>
    <w:qFormat/>
    <w:rPr>
      <w:rFonts w:ascii="Times New Roman" w:hAnsi="Times New Roman" w:cs="Times New Roman"/>
    </w:rPr>
  </w:style>
  <w:style w:type="character" w:styleId="778" w:customStyle="1">
    <w:name w:val="15"/>
    <w:basedOn w:val="755"/>
    <w:qFormat/>
    <w:rPr>
      <w:rFonts w:ascii="Times New Roman" w:hAnsi="Times New Roman" w:cs="Times New Roman"/>
      <w:color w:val="0000ff"/>
      <w:u w:val="single"/>
    </w:rPr>
  </w:style>
  <w:style w:type="character" w:styleId="779" w:customStyle="1">
    <w:name w:val="16"/>
    <w:basedOn w:val="755"/>
    <w:qFormat/>
    <w:rPr>
      <w:rFonts w:ascii="Times New Roman" w:hAnsi="Times New Roman" w:cs="Times New Roman"/>
    </w:rPr>
  </w:style>
  <w:style w:type="character" w:styleId="780" w:customStyle="1">
    <w:name w:val="rts-text"/>
    <w:basedOn w:val="755"/>
    <w:qFormat/>
  </w:style>
  <w:style w:type="character" w:styleId="781">
    <w:name w:val="Символ сноски"/>
    <w:qFormat/>
    <w:rPr>
      <w:vertAlign w:val="superscript"/>
    </w:rPr>
  </w:style>
  <w:style w:type="character" w:styleId="782">
    <w:name w:val="footnote reference"/>
    <w:rPr>
      <w:vertAlign w:val="superscript"/>
    </w:rPr>
  </w:style>
  <w:style w:type="character" w:styleId="783" w:customStyle="1">
    <w:name w:val="Текст сноски Знак"/>
    <w:basedOn w:val="755"/>
    <w:qFormat/>
    <w:rPr>
      <w:rFonts w:ascii="Times New Roman" w:hAnsi="Times New Roman" w:eastAsia="Times New Roman" w:cs="Times New Roman"/>
      <w:lang w:eastAsia="zh-CN"/>
    </w:rPr>
  </w:style>
  <w:style w:type="character" w:styleId="784" w:customStyle="1">
    <w:name w:val="Текст выноски Знак"/>
    <w:basedOn w:val="755"/>
    <w:link w:val="817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85">
    <w:name w:val="Заголовок"/>
    <w:basedOn w:val="745"/>
    <w:next w:val="78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86">
    <w:name w:val="Body Text"/>
    <w:basedOn w:val="745"/>
    <w:pPr>
      <w:spacing w:before="0" w:after="140" w:line="276" w:lineRule="auto"/>
    </w:pPr>
  </w:style>
  <w:style w:type="paragraph" w:styleId="787">
    <w:name w:val="List"/>
    <w:basedOn w:val="786"/>
    <w:rPr>
      <w:rFonts w:cs="Mangal"/>
    </w:rPr>
  </w:style>
  <w:style w:type="paragraph" w:styleId="788">
    <w:name w:val="Caption"/>
    <w:basedOn w:val="745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89">
    <w:name w:val="Указатель"/>
    <w:basedOn w:val="745"/>
    <w:qFormat/>
    <w:pPr>
      <w:suppressLineNumbers/>
    </w:pPr>
    <w:rPr>
      <w:rFonts w:cs="Mangal"/>
    </w:rPr>
  </w:style>
  <w:style w:type="paragraph" w:styleId="790">
    <w:name w:val="Title"/>
    <w:basedOn w:val="745"/>
    <w:next w:val="745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1">
    <w:name w:val="Subtitle"/>
    <w:basedOn w:val="745"/>
    <w:next w:val="745"/>
    <w:link w:val="762"/>
    <w:uiPriority w:val="11"/>
    <w:qFormat/>
    <w:pPr>
      <w:spacing w:before="200" w:after="200"/>
    </w:pPr>
  </w:style>
  <w:style w:type="paragraph" w:styleId="792">
    <w:name w:val="Quote"/>
    <w:basedOn w:val="745"/>
    <w:next w:val="745"/>
    <w:link w:val="763"/>
    <w:uiPriority w:val="29"/>
    <w:qFormat/>
    <w:pPr>
      <w:ind w:left="720" w:right="720" w:firstLine="0"/>
    </w:pPr>
    <w:rPr>
      <w:i/>
    </w:rPr>
  </w:style>
  <w:style w:type="paragraph" w:styleId="793">
    <w:name w:val="Intense Quote"/>
    <w:basedOn w:val="745"/>
    <w:next w:val="745"/>
    <w:link w:val="76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4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95">
    <w:name w:val="endnote text"/>
    <w:basedOn w:val="745"/>
    <w:link w:val="769"/>
    <w:uiPriority w:val="99"/>
    <w:semiHidden/>
    <w:unhideWhenUsed/>
    <w:rPr>
      <w:sz w:val="20"/>
    </w:rPr>
  </w:style>
  <w:style w:type="paragraph" w:styleId="796">
    <w:name w:val="toc 1"/>
    <w:basedOn w:val="745"/>
    <w:next w:val="745"/>
    <w:uiPriority w:val="39"/>
    <w:unhideWhenUsed/>
    <w:pPr>
      <w:spacing w:before="0" w:after="57"/>
    </w:pPr>
  </w:style>
  <w:style w:type="paragraph" w:styleId="797">
    <w:name w:val="toc 3"/>
    <w:basedOn w:val="745"/>
    <w:next w:val="745"/>
    <w:uiPriority w:val="39"/>
    <w:unhideWhenUsed/>
    <w:pPr>
      <w:ind w:left="567" w:firstLine="0"/>
      <w:spacing w:before="0" w:after="57"/>
    </w:pPr>
  </w:style>
  <w:style w:type="paragraph" w:styleId="798">
    <w:name w:val="toc 4"/>
    <w:basedOn w:val="745"/>
    <w:next w:val="745"/>
    <w:uiPriority w:val="39"/>
    <w:unhideWhenUsed/>
    <w:pPr>
      <w:ind w:left="850" w:firstLine="0"/>
      <w:spacing w:before="0" w:after="57"/>
    </w:pPr>
  </w:style>
  <w:style w:type="paragraph" w:styleId="799">
    <w:name w:val="toc 5"/>
    <w:basedOn w:val="745"/>
    <w:next w:val="745"/>
    <w:uiPriority w:val="39"/>
    <w:unhideWhenUsed/>
    <w:pPr>
      <w:ind w:left="1134" w:firstLine="0"/>
      <w:spacing w:before="0" w:after="57"/>
    </w:pPr>
  </w:style>
  <w:style w:type="paragraph" w:styleId="800">
    <w:name w:val="toc 6"/>
    <w:basedOn w:val="745"/>
    <w:next w:val="745"/>
    <w:uiPriority w:val="39"/>
    <w:unhideWhenUsed/>
    <w:pPr>
      <w:ind w:left="1417" w:firstLine="0"/>
      <w:spacing w:before="0" w:after="57"/>
    </w:pPr>
  </w:style>
  <w:style w:type="paragraph" w:styleId="801">
    <w:name w:val="toc 7"/>
    <w:basedOn w:val="745"/>
    <w:next w:val="745"/>
    <w:uiPriority w:val="39"/>
    <w:unhideWhenUsed/>
    <w:pPr>
      <w:ind w:left="1701" w:firstLine="0"/>
      <w:spacing w:before="0" w:after="57"/>
    </w:pPr>
  </w:style>
  <w:style w:type="paragraph" w:styleId="802">
    <w:name w:val="toc 8"/>
    <w:basedOn w:val="745"/>
    <w:next w:val="745"/>
    <w:uiPriority w:val="39"/>
    <w:unhideWhenUsed/>
    <w:pPr>
      <w:ind w:left="1984" w:firstLine="0"/>
      <w:spacing w:before="0" w:after="57"/>
    </w:pPr>
  </w:style>
  <w:style w:type="paragraph" w:styleId="803">
    <w:name w:val="toc 9"/>
    <w:basedOn w:val="745"/>
    <w:next w:val="745"/>
    <w:uiPriority w:val="39"/>
    <w:unhideWhenUsed/>
    <w:pPr>
      <w:ind w:left="2268" w:firstLine="0"/>
      <w:spacing w:before="0" w:after="57"/>
    </w:pPr>
  </w:style>
  <w:style w:type="paragraph" w:styleId="804">
    <w:name w:val="Index Heading"/>
    <w:basedOn w:val="785"/>
  </w:style>
  <w:style w:type="paragraph" w:styleId="805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06">
    <w:name w:val="table of figures"/>
    <w:basedOn w:val="745"/>
    <w:next w:val="745"/>
    <w:uiPriority w:val="99"/>
    <w:unhideWhenUsed/>
    <w:qFormat/>
  </w:style>
  <w:style w:type="paragraph" w:styleId="807">
    <w:name w:val="Body Text Indent 3"/>
    <w:basedOn w:val="745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08">
    <w:name w:val="Колонтитул"/>
    <w:basedOn w:val="745"/>
    <w:qFormat/>
  </w:style>
  <w:style w:type="paragraph" w:styleId="809">
    <w:name w:val="Header"/>
    <w:basedOn w:val="745"/>
    <w:link w:val="775"/>
    <w:uiPriority w:val="99"/>
    <w:unhideWhenUsed/>
    <w:qFormat/>
  </w:style>
  <w:style w:type="paragraph" w:styleId="810">
    <w:name w:val="Footer"/>
    <w:basedOn w:val="745"/>
    <w:link w:val="776"/>
    <w:uiPriority w:val="99"/>
    <w:unhideWhenUsed/>
    <w:qFormat/>
  </w:style>
  <w:style w:type="paragraph" w:styleId="811">
    <w:name w:val="Normal (Web)"/>
    <w:basedOn w:val="745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2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3" w:customStyle="1">
    <w:name w:val="rezul"/>
    <w:basedOn w:val="745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14" w:customStyle="1">
    <w:name w:val="Заголов1"/>
    <w:basedOn w:val="745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15">
    <w:name w:val="List Paragraph"/>
    <w:basedOn w:val="745"/>
    <w:uiPriority w:val="99"/>
    <w:qFormat/>
    <w:pPr>
      <w:contextualSpacing/>
      <w:ind w:left="720" w:firstLine="0"/>
      <w:spacing w:before="0" w:after="0"/>
    </w:pPr>
  </w:style>
  <w:style w:type="paragraph" w:styleId="816">
    <w:name w:val="footnote text"/>
    <w:basedOn w:val="745"/>
    <w:link w:val="783"/>
    <w:rPr>
      <w:sz w:val="20"/>
      <w:szCs w:val="20"/>
      <w:lang w:eastAsia="zh-CN"/>
    </w:rPr>
  </w:style>
  <w:style w:type="paragraph" w:styleId="817">
    <w:name w:val="Balloon Text"/>
    <w:basedOn w:val="745"/>
    <w:link w:val="784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18" w:default="1">
    <w:name w:val="No List"/>
    <w:uiPriority w:val="99"/>
    <w:semiHidden/>
    <w:unhideWhenUsed/>
    <w:qFormat/>
  </w:style>
  <w:style w:type="table" w:styleId="81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Table Grid Light"/>
    <w:basedOn w:val="8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1">
    <w:name w:val="Plain Table 1"/>
    <w:basedOn w:val="8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2">
    <w:name w:val="Plain Table 2"/>
    <w:basedOn w:val="8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3">
    <w:name w:val="Plain Table 3"/>
    <w:basedOn w:val="81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>
    <w:name w:val="Plain Table 4"/>
    <w:basedOn w:val="81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Plain Table 5"/>
    <w:basedOn w:val="81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>
    <w:name w:val="Grid Table 1 Light"/>
    <w:basedOn w:val="8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1"/>
    <w:basedOn w:val="8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2"/>
    <w:basedOn w:val="8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3"/>
    <w:basedOn w:val="8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4"/>
    <w:basedOn w:val="8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5"/>
    <w:basedOn w:val="8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6"/>
    <w:basedOn w:val="8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2"/>
    <w:basedOn w:val="8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1"/>
    <w:basedOn w:val="8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2"/>
    <w:basedOn w:val="8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3"/>
    <w:basedOn w:val="8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4"/>
    <w:basedOn w:val="8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5"/>
    <w:basedOn w:val="8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6"/>
    <w:basedOn w:val="8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"/>
    <w:basedOn w:val="8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1"/>
    <w:basedOn w:val="8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2"/>
    <w:basedOn w:val="8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3"/>
    <w:basedOn w:val="8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4"/>
    <w:basedOn w:val="8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5"/>
    <w:basedOn w:val="8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6"/>
    <w:basedOn w:val="8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4"/>
    <w:basedOn w:val="8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8" w:customStyle="1">
    <w:name w:val="Grid Table 4 - Accent 1"/>
    <w:basedOn w:val="8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49" w:customStyle="1">
    <w:name w:val="Grid Table 4 - Accent 2"/>
    <w:basedOn w:val="8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0" w:customStyle="1">
    <w:name w:val="Grid Table 4 - Accent 3"/>
    <w:basedOn w:val="8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1" w:customStyle="1">
    <w:name w:val="Grid Table 4 - Accent 4"/>
    <w:basedOn w:val="8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2" w:customStyle="1">
    <w:name w:val="Grid Table 4 - Accent 5"/>
    <w:basedOn w:val="8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3" w:customStyle="1">
    <w:name w:val="Grid Table 4 - Accent 6"/>
    <w:basedOn w:val="8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4">
    <w:name w:val="Grid Table 5 Dark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- Accent 1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2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3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4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5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6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1">
    <w:name w:val="Grid Table 6 Colorful"/>
    <w:basedOn w:val="8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2" w:customStyle="1">
    <w:name w:val="Grid Table 6 Colorful - Accent 1"/>
    <w:basedOn w:val="8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3" w:customStyle="1">
    <w:name w:val="Grid Table 6 Colorful - Accent 2"/>
    <w:basedOn w:val="8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4" w:customStyle="1">
    <w:name w:val="Grid Table 6 Colorful - Accent 3"/>
    <w:basedOn w:val="8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5" w:customStyle="1">
    <w:name w:val="Grid Table 6 Colorful - Accent 4"/>
    <w:basedOn w:val="8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6" w:customStyle="1">
    <w:name w:val="Grid Table 6 Colorful - Accent 5"/>
    <w:basedOn w:val="8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7" w:customStyle="1">
    <w:name w:val="Grid Table 6 Colorful - Accent 6"/>
    <w:basedOn w:val="8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8">
    <w:name w:val="Grid Table 7 Colorful"/>
    <w:basedOn w:val="8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1"/>
    <w:basedOn w:val="8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2"/>
    <w:basedOn w:val="8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3"/>
    <w:basedOn w:val="8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4"/>
    <w:basedOn w:val="8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5"/>
    <w:basedOn w:val="8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6"/>
    <w:basedOn w:val="8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>
    <w:name w:val="List Table 1 Light"/>
    <w:basedOn w:val="81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1"/>
    <w:basedOn w:val="81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2"/>
    <w:basedOn w:val="81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3"/>
    <w:basedOn w:val="81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4"/>
    <w:basedOn w:val="81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5"/>
    <w:basedOn w:val="81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6"/>
    <w:basedOn w:val="81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2"/>
    <w:basedOn w:val="8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3" w:customStyle="1">
    <w:name w:val="List Table 2 - Accent 1"/>
    <w:basedOn w:val="8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84" w:customStyle="1">
    <w:name w:val="List Table 2 - Accent 2"/>
    <w:basedOn w:val="8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85" w:customStyle="1">
    <w:name w:val="List Table 2 - Accent 3"/>
    <w:basedOn w:val="8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86" w:customStyle="1">
    <w:name w:val="List Table 2 - Accent 4"/>
    <w:basedOn w:val="8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87" w:customStyle="1">
    <w:name w:val="List Table 2 - Accent 5"/>
    <w:basedOn w:val="8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88" w:customStyle="1">
    <w:name w:val="List Table 2 - Accent 6"/>
    <w:basedOn w:val="8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89">
    <w:name w:val="List Table 3"/>
    <w:basedOn w:val="8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1"/>
    <w:basedOn w:val="8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2"/>
    <w:basedOn w:val="8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3"/>
    <w:basedOn w:val="8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4"/>
    <w:basedOn w:val="8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5"/>
    <w:basedOn w:val="8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6"/>
    <w:basedOn w:val="8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"/>
    <w:basedOn w:val="8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1"/>
    <w:basedOn w:val="8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2"/>
    <w:basedOn w:val="8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3"/>
    <w:basedOn w:val="8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4"/>
    <w:basedOn w:val="8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5"/>
    <w:basedOn w:val="8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6"/>
    <w:basedOn w:val="8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5 Dark"/>
    <w:basedOn w:val="8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4" w:customStyle="1">
    <w:name w:val="List Table 5 Dark - Accent 1"/>
    <w:basedOn w:val="8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5" w:customStyle="1">
    <w:name w:val="List Table 5 Dark - Accent 2"/>
    <w:basedOn w:val="8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6" w:customStyle="1">
    <w:name w:val="List Table 5 Dark - Accent 3"/>
    <w:basedOn w:val="8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7" w:customStyle="1">
    <w:name w:val="List Table 5 Dark - Accent 4"/>
    <w:basedOn w:val="8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8" w:customStyle="1">
    <w:name w:val="List Table 5 Dark - Accent 5"/>
    <w:basedOn w:val="8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9" w:customStyle="1">
    <w:name w:val="List Table 5 Dark - Accent 6"/>
    <w:basedOn w:val="8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>
    <w:name w:val="List Table 6 Colorful"/>
    <w:basedOn w:val="8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1" w:customStyle="1">
    <w:name w:val="List Table 6 Colorful - Accent 1"/>
    <w:basedOn w:val="8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2" w:customStyle="1">
    <w:name w:val="List Table 6 Colorful - Accent 2"/>
    <w:basedOn w:val="8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3" w:customStyle="1">
    <w:name w:val="List Table 6 Colorful - Accent 3"/>
    <w:basedOn w:val="8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14" w:customStyle="1">
    <w:name w:val="List Table 6 Colorful - Accent 4"/>
    <w:basedOn w:val="8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15" w:customStyle="1">
    <w:name w:val="List Table 6 Colorful - Accent 5"/>
    <w:basedOn w:val="8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16" w:customStyle="1">
    <w:name w:val="List Table 6 Colorful - Accent 6"/>
    <w:basedOn w:val="8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17">
    <w:name w:val="List Table 7 Colorful"/>
    <w:basedOn w:val="8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1"/>
    <w:basedOn w:val="8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2"/>
    <w:basedOn w:val="8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3"/>
    <w:basedOn w:val="8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4"/>
    <w:basedOn w:val="8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5"/>
    <w:basedOn w:val="8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6"/>
    <w:basedOn w:val="8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ned - Accent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5" w:customStyle="1">
    <w:name w:val="Lined - Accent 1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26" w:customStyle="1">
    <w:name w:val="Lined - Accent 2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7" w:customStyle="1">
    <w:name w:val="Lined - Accent 3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8" w:customStyle="1">
    <w:name w:val="Lined - Accent 4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9" w:customStyle="1">
    <w:name w:val="Lined - Accent 5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0" w:customStyle="1">
    <w:name w:val="Lined - Accent 6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1" w:customStyle="1">
    <w:name w:val="Bordered &amp; Lined - Accent"/>
    <w:basedOn w:val="81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2" w:customStyle="1">
    <w:name w:val="Bordered &amp; Lined - Accent 1"/>
    <w:basedOn w:val="81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3" w:customStyle="1">
    <w:name w:val="Bordered &amp; Lined - Accent 2"/>
    <w:basedOn w:val="81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4" w:customStyle="1">
    <w:name w:val="Bordered &amp; Lined - Accent 3"/>
    <w:basedOn w:val="81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5" w:customStyle="1">
    <w:name w:val="Bordered &amp; Lined - Accent 4"/>
    <w:basedOn w:val="81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6" w:customStyle="1">
    <w:name w:val="Bordered &amp; Lined - Accent 5"/>
    <w:basedOn w:val="81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7" w:customStyle="1">
    <w:name w:val="Bordered &amp; Lined - Accent 6"/>
    <w:basedOn w:val="81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8" w:customStyle="1">
    <w:name w:val="Bordered"/>
    <w:basedOn w:val="8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39" w:customStyle="1">
    <w:name w:val="Bordered - Accent 1"/>
    <w:basedOn w:val="8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0" w:customStyle="1">
    <w:name w:val="Bordered - Accent 2"/>
    <w:basedOn w:val="8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1" w:customStyle="1">
    <w:name w:val="Bordered - Accent 3"/>
    <w:basedOn w:val="8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2" w:customStyle="1">
    <w:name w:val="Bordered - Accent 4"/>
    <w:basedOn w:val="8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3" w:customStyle="1">
    <w:name w:val="Bordered - Accent 5"/>
    <w:basedOn w:val="8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44" w:customStyle="1">
    <w:name w:val="Bordered - Accent 6"/>
    <w:basedOn w:val="8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45">
    <w:name w:val="Table Grid"/>
    <w:basedOn w:val="819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43</cp:revision>
  <dcterms:created xsi:type="dcterms:W3CDTF">2023-10-31T06:24:00Z</dcterms:created>
  <dcterms:modified xsi:type="dcterms:W3CDTF">2024-11-25T14:23:05Z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