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51"/>
        <w:ind w:left="5245"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751"/>
        <w:ind w:firstLine="85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ИЗВЕЩЕНИЕ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 проведении аукциона на право заключения договора аренды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left"/>
        <w:spacing w:before="0" w:after="0" w:line="289" w:lineRule="atLeast"/>
        <w:rPr>
          <w:rFonts w:ascii="Times New Roman" w:hAnsi="Times New Roman" w:cs="Times New Roman"/>
          <w:b/>
          <w:i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i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</w:rPr>
        <w:t xml:space="preserve">18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 февраля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2025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2. Основание проведения аукциона – 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16 августа 2024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1427 «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раво заключени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улица Мелиоративная, земельный участок 1а».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3. Сведения о предмете аукциона: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Лот № 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улица Мелиоративная, земельный участок 1а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910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кадастровый номер: 44:27:060101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814;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разрешенное использова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производственная деятельность, тяжелая промышленность, автомобилестроительная промышленность, легкая промышленность, энергетика, пищевая промышленность, строительная промышленность, связь, склад, деловое управление, обеспечение деятельности в области гидро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метеорологии и смежных с ней областях, обеспечение внутреннего правопорядка, коммунальное обслуживание, автомобильный транспорт, служебные гаражи, хранение автотранспорта, трубопроводный транспорт, научно-производственная деятельность, фармацевтическая про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мышленность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sz w:val="22"/>
          <w:szCs w:val="22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(зоны с особыми условиями использования территории с реестровыми номерами 44:00-6.583; 44:00-6.584; 44:00-6.585; 44:00-6.593);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особые условия использования и режим хозяйственной деятельности в охранных зонах инженерных коммуни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к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а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ций;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производственная деятельност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тяжелая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автомобилестроительная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легкая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энергетика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пищевая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строительная промышленность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связь: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склад: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деловое управление: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обеспечение деятельности в области гидрометеорологии и смежных с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ней областях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обеспечение внутреннего правопорядка: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коммунальное обслужи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вание: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2; минимальный отступ от границ земельного участк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здания, предназначенные для приема физических и юридических лиц в связи с предоставлением им коммунальных услуг: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40; предельная высота зданий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11м; минимальный отступ от границ земельного участк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автомобильный транспорт: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служебные гаражи: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хранение автотранспорта: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трубопроводный транспорт: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научно-производственная деятель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фармацевтическая промышленность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- срок аренды земельного участка: 4 года 10 месяцев: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» от 09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4674д, от 10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4711д;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09.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3986, теплоснабжение от ПАО «ТГК-2»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исх4201/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876-2024;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МУП г. Костромы «Городские сети» от 10.07.2024 №13-01/02952;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216 600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Двести шестнадцать тысяч шестьсот)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шаг аукциона: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6 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490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(Шесть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тысяч четыреста девяносто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размер задатка: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216 600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Двести шестнадцать тысяч шестьсот)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ителя.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 w:eastAsia="Times New Roman" w:cs="Times New Roman"/>
          <w:bCs/>
          <w:position w:val="0"/>
          <w:sz w:val="22"/>
          <w:szCs w:val="22"/>
        </w:rPr>
        <w:t xml:space="preserve">на один ЛОТ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ата и время начала подачи заявок: 17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января 2025 года с 10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Дата и время окончания подачи заявок: 15 февраля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www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 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i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rts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-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tender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 (ООО «РТС-тендер»)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:shd w:val="clear" w:color="auto" w:fill="ffffff"/>
        </w:rPr>
        <w:t xml:space="preserve">17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  <w:shd w:val="clear" w:color="auto" w:fill="ffffff"/>
        </w:rPr>
        <w:t xml:space="preserve"> февраля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5 года 10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БИК 044525360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Расчётный счёт: 40702810512030016362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Корр. счёт 30101810445250000360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ИНН 7710357167 КПП 773001001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не допущенного к участи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Участников, участвовавших в 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9. Вз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есто, дата, время и порядок определения участников аукциона: 17 февраля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5 года в 10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www.rts-tend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(ООО «РТС-тендер»).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11.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18 февраля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02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5 года в 10 час. 00 мин.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аренды земельного участка, засчитывается в оплату приобретаемого земельного участка.  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не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усмотренного пункт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аренды земельного участка, подписанный проект договора аренды такого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 </w:t>
      </w:r>
      <w:bookmarkStart w:id="0" w:name="_GoBack"/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нем.   </w:t>
      </w:r>
      <w:bookmarkEnd w:id="0"/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17.</w:t>
      </w:r>
      <w:r>
        <w:rPr>
          <w:rFonts w:ascii="Times New Roman" w:hAnsi="Times New Roman"/>
          <w:sz w:val="22"/>
          <w:szCs w:val="22"/>
        </w:rPr>
        <w:t xml:space="preserve">Организатор </w:t>
      </w:r>
      <w:r>
        <w:rPr>
          <w:rFonts w:ascii="Times New Roman" w:hAnsi="Times New Roman"/>
          <w:sz w:val="22"/>
          <w:szCs w:val="22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2"/>
          <w:szCs w:val="22"/>
        </w:rPr>
        <w:t xml:space="preserve">нии </w:t>
      </w:r>
      <w:r>
        <w:rPr>
          <w:rFonts w:ascii="Times New Roman" w:hAnsi="Times New Roman"/>
          <w:sz w:val="22"/>
          <w:szCs w:val="22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18. Земельный участок 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 отнес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ен 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 зоне промышленных и коммунально-складских зон размещения объектов II-V класса опасности П-2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3.3. Градостроительный регламент промышленных</w:t>
        <w:br/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и коммунально-складских зон размещения объектов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II, III класса опасности П-2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3.3.1. Для земельных участков и объектов капитального строительства, расположенных в пределах зоны размещения промышленных и коммунально-складских зон размещения объектов II-V класса опасности П-2 (далее - зона П-2) устанавливаются следующие основные виды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использования и соответствующие каждому виду предельные параметры: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Производственная деятельность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6.0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Тяжелая промышленность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Автомобилестроительная промышленность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6.2.1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Легкая промышленность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Энергетика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объекты гидроэнергетики, тепловые станции и другие электростанции, обслуживающие объекты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линейных объектов и объектов капитального строительства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6.7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Пищевая промышленность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6.4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Строительная промышленность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6.6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Связь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объектов капитального строительства: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нсивности электромагнитного излучения радиочастот;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6.8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Склад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сооружения, имеющие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терминалы и доки, нефтехранилища и нефтеналивные станции, газовые хранилища, элеваторы и продовольственные склады, за исключением железнодорожных перевалочных складов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- 5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6.9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Деловое управление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Обеспечение деятельности в области гидрометеорологии и смежных с ней областях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- 8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3.9.1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8.3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Коммунальное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- 11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Автомобильный транспорт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7.2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Служебные гаражи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4.9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Хранение автотранспорта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2.7.1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Трубопроводный транспорт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нефтепроводы, водопроводы, газопроводы и иные трубопроводы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7.5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здания и сооружения, необходимые для эксплуатации нефтепроводов, водопроводов, газопроводов и иных трубопроводов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Объекты дорожного сервиса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4.9.1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12.0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20.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Улично-дорожная сеть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12.0.1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Научно-производственная деятельность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6.12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Фармацевтическая промышленность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6.3.1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2.7.2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Стоянка транспортных средств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4.9.2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3.3.2. Для земельных участков и объектов капитального строительства, расположенных в пределах зоны П-2,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413"/>
        <w:gridCol w:w="2421"/>
        <w:gridCol w:w="2479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Общественное питание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максимальные размеры земельных участков на 100 посадочных мест: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до 50 - 0,2-0,25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от 50 до 150 - 0,15-0,2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свыше 150 - 0,1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4.6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Спорт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объектов капитального строительства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для площадок для занятия спортом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3.4.1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Выставочно-ярмарочная деятельность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- 5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4.10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Магазины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- 0,04 га на 100 кв. м торговой площади;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- 5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4.4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Нефтехимическая промышленность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6.5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3.3.3. Для земельных участков и объектов капитального строительства, расположенных в пределах зоны П-2, устанавливаются следующие вспомогательные виды использования: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7322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Вид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объектов энергетики: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обслуживающие и вспомогательные для электростанций сооружения (золоотвалы, гидротехнические сооружения)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6.7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складов: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газоконденсатные и газоперекачивающие станции, обслуживающие газохранилища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6.9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обслуживание указанных мероприятий (застройка экспозиционной площади, организация питания участников мероприятий)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4.10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highlight w:val="none"/>
          <w14:ligatures w14:val="none"/>
        </w:rPr>
      </w:pPr>
      <w:r>
        <w:br w:type="page" w:clear="all"/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751"/>
        <w:ind w:firstLine="709"/>
        <w:jc w:val="right"/>
        <w:widowControl w:val="off"/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/>
    </w:p>
    <w:p>
      <w:pPr>
        <w:pStyle w:val="751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1"/>
        <w:jc w:val="center"/>
      </w:pPr>
      <w:r>
        <w:rPr>
          <w:b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lang w:eastAsia="zh-CN"/>
        </w:rPr>
        <w:t xml:space="preserve">ЗАЯВКИ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pPr>
        <w:pStyle w:val="751"/>
      </w:pPr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pPr>
        <w:pStyle w:val="751"/>
      </w:pPr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pPr>
        <w:pStyle w:val="751"/>
      </w:pPr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1"/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16"/>
          <w:szCs w:val="18"/>
          <w:lang w:eastAsia="zh-CN"/>
        </w:rPr>
        <w:br/>
      </w:r>
      <w:r>
        <w:rPr>
          <w:bCs/>
          <w:sz w:val="16"/>
          <w:szCs w:val="18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1"/>
        <w:jc w:val="both"/>
        <w:pBdr>
          <w:bottom w:val="single" w:color="000000" w:sz="4" w:space="0"/>
        </w:pBdr>
      </w:pPr>
      <w:r>
        <w:rPr>
          <w:b/>
          <w:sz w:val="19"/>
          <w:szCs w:val="19"/>
          <w:lang w:eastAsia="zh-CN"/>
        </w:rPr>
        <w:t xml:space="preserve">в лице</w:t>
      </w:r>
      <w:r>
        <w:rPr>
          <w:sz w:val="19"/>
          <w:szCs w:val="19"/>
          <w:lang w:eastAsia="zh-CN"/>
        </w:rPr>
        <w:t xml:space="preserve"> </w:t>
        <w:tab/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1"/>
        <w:jc w:val="both"/>
        <w:pBdr>
          <w:bottom w:val="single" w:color="000000" w:sz="4" w:space="0"/>
        </w:pBdr>
      </w:pPr>
      <w:r>
        <w:rPr>
          <w:b/>
          <w:bCs/>
          <w:sz w:val="19"/>
          <w:szCs w:val="19"/>
          <w:lang w:eastAsia="zh-CN"/>
        </w:rPr>
        <w:t xml:space="preserve">действующего на основании</w:t>
      </w:r>
      <w:r>
        <w:rPr>
          <w:rStyle w:val="788"/>
          <w:b/>
          <w:bCs/>
          <w:sz w:val="19"/>
          <w:szCs w:val="19"/>
          <w:vertAlign w:val="superscript"/>
          <w:lang w:eastAsia="zh-CN"/>
        </w:rPr>
        <w:footnoteReference w:id="2"/>
      </w:r>
      <w:r>
        <w:rPr>
          <w:b/>
          <w:bCs/>
          <w:sz w:val="19"/>
          <w:szCs w:val="19"/>
          <w:lang w:eastAsia="zh-CN"/>
        </w:rPr>
        <w:t xml:space="preserve"> </w:t>
      </w:r>
      <w:r>
        <w:rPr>
          <w:b/>
          <w:bCs/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8"/>
          <w:szCs w:val="20"/>
          <w:lang w:eastAsia="zh-CN"/>
        </w:rPr>
        <w:t xml:space="preserve">(</w:t>
      </w:r>
      <w:r>
        <w:rPr>
          <w:sz w:val="16"/>
          <w:szCs w:val="18"/>
          <w:lang w:eastAsia="zh-CN"/>
        </w:rPr>
        <w:t xml:space="preserve">Устав, Положение, Соглашение, Доверенности и т.д</w:t>
      </w:r>
      <w:r>
        <w:rPr>
          <w:sz w:val="18"/>
          <w:szCs w:val="20"/>
          <w:lang w:eastAsia="zh-CN"/>
        </w:rPr>
        <w:t xml:space="preserve">.)</w:t>
      </w:r>
      <w:r>
        <w:rPr>
          <w:b/>
          <w:lang w:eastAsia="zh-CN"/>
        </w:rPr>
      </w:r>
      <w:r/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51"/>
              <w:widowControl w:val="off"/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rStyle w:val="788"/>
                <w:b/>
                <w:sz w:val="18"/>
                <w:szCs w:val="18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pStyle w:val="751"/>
              <w:jc w:val="center"/>
              <w:widowControl w:val="off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pStyle w:val="751"/>
        <w:ind w:hanging="1"/>
        <w:jc w:val="both"/>
        <w:widowControl w:val="off"/>
      </w:pPr>
      <w:r>
        <w:rPr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/>
          <w:sz w:val="18"/>
          <w:szCs w:val="18"/>
          <w:lang w:eastAsia="zh-CN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88"/>
          <w:sz w:val="18"/>
          <w:szCs w:val="18"/>
          <w:vertAlign w:val="superscript"/>
          <w:lang w:eastAsia="zh-CN"/>
        </w:rPr>
        <w:footnoteReference w:id="4"/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88"/>
          <w:sz w:val="17"/>
          <w:szCs w:val="17"/>
          <w:vertAlign w:val="superscript"/>
          <w:lang w:eastAsia="zh-CN"/>
        </w:rPr>
        <w:footnoteReference w:id="5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Арендодатель (Прод</w:t>
      </w:r>
      <w:r>
        <w:rPr>
          <w:sz w:val="18"/>
          <w:szCs w:val="18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18"/>
          <w:szCs w:val="18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18"/>
          <w:szCs w:val="18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pStyle w:val="751"/>
        <w:spacing w:before="0"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pStyle w:val="751"/>
        <w:spacing w:before="0" w:after="160" w:line="259" w:lineRule="auto"/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Cs/>
          <w:szCs w:val="28"/>
          <w:lang w:eastAsia="zh-CN"/>
        </w:rPr>
      </w:r>
      <w:r/>
    </w:p>
    <w:tbl>
      <w:tblPr>
        <w:tblStyle w:val="951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120" w:after="0"/>
              <w:widowControl/>
              <w:rPr>
                <w:bCs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Организация: </w:t>
            </w:r>
            <w:r>
              <w:fldChar w:fldCharType="begin"/>
            </w:r>
            <w:r>
              <w:rPr>
                <w:sz w:val="16"/>
                <w:szCs w:val="16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16"/>
                <w:szCs w:val="16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val="ru-RU" w:eastAsia="zh-CN" w:bidi="ar-SA"/>
              </w:rPr>
              <w:t xml:space="preserve">.</w:t>
            </w:r>
            <w:r>
              <w:rPr>
                <w:sz w:val="16"/>
                <w:szCs w:val="16"/>
                <w:lang w:val="ru-RU" w:eastAsia="zh-CN" w:bidi="ar-SA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51"/>
        <w:ind w:left="7655" w:firstLine="0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1"/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/>
    </w:p>
    <w:p>
      <w:pPr>
        <w:pStyle w:val="751"/>
        <w:ind w:left="7655" w:firstLine="0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Приложение 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1"/>
        <w:ind w:firstLine="8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город Кострома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2"/>
          <w:szCs w:val="22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</w:t>
      </w:r>
      <w:r>
        <w:rPr>
          <w:rFonts w:ascii="Times New Roman" w:hAnsi="Times New Roman" w:cs="Times New Roman"/>
          <w:sz w:val="22"/>
          <w:szCs w:val="22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2"/>
          <w:szCs w:val="22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Срок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right="-5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tabs>
          <w:tab w:val="clear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б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2"/>
          <w:szCs w:val="22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2"/>
          <w:szCs w:val="22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Права и обязанности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Арендодатель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Арендодатель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Арендатор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Арендатор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2"/>
          <w:szCs w:val="22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2"/>
          <w:szCs w:val="22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2"/>
          <w:szCs w:val="22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4.4.10.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4.4.11.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4.4.12.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4.4.13.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Ответственность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5.2. За нарушение услов</w:t>
      </w:r>
      <w:r>
        <w:rPr>
          <w:rFonts w:ascii="Times New Roman" w:hAnsi="Times New Roman" w:cs="Times New Roman"/>
          <w:sz w:val="22"/>
          <w:szCs w:val="22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2"/>
          <w:szCs w:val="22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2"/>
          <w:szCs w:val="22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2"/>
          <w:szCs w:val="22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2"/>
          <w:szCs w:val="22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6.7. При прекращени</w:t>
      </w:r>
      <w:r>
        <w:rPr>
          <w:rFonts w:ascii="Times New Roman" w:hAnsi="Times New Roman" w:cs="Times New Roman"/>
          <w:sz w:val="22"/>
          <w:szCs w:val="22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Особые условия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</w:rPr>
        <w:t xml:space="preserve">8.1. Насто</w:t>
      </w:r>
      <w:r>
        <w:rPr>
          <w:rFonts w:ascii="Times New Roman" w:hAnsi="Times New Roman" w:cs="Times New Roman"/>
          <w:sz w:val="22"/>
          <w:szCs w:val="22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ind w:firstLine="8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ind w:firstLine="180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0"/>
              <w:jc w:val="center"/>
              <w:spacing w:after="0" w:afterAutospacing="0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751"/>
        <w:jc w:val="both"/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7655" w:firstLine="0"/>
        <w:jc w:val="both"/>
        <w:widowControl w:val="off"/>
      </w:pPr>
      <w:r>
        <w:rPr>
          <w:sz w:val="20"/>
          <w:szCs w:val="20"/>
        </w:rPr>
      </w:r>
      <w:r/>
    </w:p>
    <w:sectPr>
      <w:footnotePr>
        <w:numFmt w:val="decimal"/>
      </w:footnotePr>
      <w:endnotePr/>
      <w:type w:val="nextPage"/>
      <w:pgSz w:w="11906" w:h="16838" w:orient="portrait"/>
      <w:pgMar w:top="425" w:right="707" w:bottom="96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51"/>
        <w:jc w:val="both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41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42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44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45">
    <w:name w:val="Title Char"/>
    <w:basedOn w:val="761"/>
    <w:link w:val="796"/>
    <w:uiPriority w:val="10"/>
    <w:rPr>
      <w:sz w:val="48"/>
      <w:szCs w:val="48"/>
    </w:rPr>
  </w:style>
  <w:style w:type="character" w:styleId="746">
    <w:name w:val="Subtitle Char"/>
    <w:basedOn w:val="761"/>
    <w:link w:val="797"/>
    <w:uiPriority w:val="11"/>
    <w:rPr>
      <w:sz w:val="24"/>
      <w:szCs w:val="24"/>
    </w:rPr>
  </w:style>
  <w:style w:type="character" w:styleId="747">
    <w:name w:val="Quote Char"/>
    <w:link w:val="798"/>
    <w:uiPriority w:val="29"/>
    <w:rPr>
      <w:i/>
    </w:rPr>
  </w:style>
  <w:style w:type="character" w:styleId="748">
    <w:name w:val="Intense Quote Char"/>
    <w:link w:val="799"/>
    <w:uiPriority w:val="30"/>
    <w:rPr>
      <w:i/>
    </w:rPr>
  </w:style>
  <w:style w:type="character" w:styleId="749">
    <w:name w:val="Endnote Text Char"/>
    <w:link w:val="801"/>
    <w:uiPriority w:val="99"/>
    <w:rPr>
      <w:sz w:val="20"/>
    </w:rPr>
  </w:style>
  <w:style w:type="paragraph" w:styleId="750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75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52">
    <w:name w:val="Heading 1"/>
    <w:basedOn w:val="751"/>
    <w:next w:val="751"/>
    <w:link w:val="8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751"/>
    <w:next w:val="751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4">
    <w:name w:val="Heading 3"/>
    <w:basedOn w:val="751"/>
    <w:next w:val="751"/>
    <w:link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7">
    <w:name w:val="Heading 6"/>
    <w:basedOn w:val="751"/>
    <w:next w:val="751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751"/>
    <w:next w:val="751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751"/>
    <w:next w:val="75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751"/>
    <w:next w:val="751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  <w:qFormat/>
  </w:style>
  <w:style w:type="character" w:styleId="762" w:customStyle="1">
    <w:name w:val="Заголовок 2 Знак"/>
    <w:basedOn w:val="761"/>
    <w:uiPriority w:val="9"/>
    <w:qFormat/>
    <w:rPr>
      <w:rFonts w:ascii="Arial" w:hAnsi="Arial" w:eastAsia="Arial" w:cs="Arial"/>
      <w:sz w:val="34"/>
    </w:rPr>
  </w:style>
  <w:style w:type="character" w:styleId="763" w:customStyle="1">
    <w:name w:val="Заголовок 6 Знак"/>
    <w:basedOn w:val="76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basedOn w:val="76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basedOn w:val="7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basedOn w:val="76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7" w:customStyle="1">
    <w:name w:val="Заголовок Знак"/>
    <w:basedOn w:val="761"/>
    <w:uiPriority w:val="10"/>
    <w:qFormat/>
    <w:rPr>
      <w:sz w:val="48"/>
      <w:szCs w:val="48"/>
    </w:rPr>
  </w:style>
  <w:style w:type="character" w:styleId="768" w:customStyle="1">
    <w:name w:val="Подзаголовок Знак"/>
    <w:basedOn w:val="761"/>
    <w:uiPriority w:val="11"/>
    <w:qFormat/>
    <w:rPr>
      <w:sz w:val="24"/>
      <w:szCs w:val="24"/>
    </w:rPr>
  </w:style>
  <w:style w:type="character" w:styleId="769" w:customStyle="1">
    <w:name w:val="Цитата 2 Знак"/>
    <w:link w:val="798"/>
    <w:uiPriority w:val="29"/>
    <w:qFormat/>
    <w:rPr>
      <w:i/>
    </w:rPr>
  </w:style>
  <w:style w:type="character" w:styleId="770" w:customStyle="1">
    <w:name w:val="Выделенная цитата Знак"/>
    <w:link w:val="799"/>
    <w:uiPriority w:val="30"/>
    <w:qFormat/>
    <w:rPr>
      <w:i/>
    </w:rPr>
  </w:style>
  <w:style w:type="character" w:styleId="771" w:customStyle="1">
    <w:name w:val="Header Char"/>
    <w:basedOn w:val="761"/>
    <w:uiPriority w:val="99"/>
    <w:qFormat/>
  </w:style>
  <w:style w:type="character" w:styleId="772" w:customStyle="1">
    <w:name w:val="Footer Char"/>
    <w:basedOn w:val="761"/>
    <w:uiPriority w:val="99"/>
    <w:qFormat/>
  </w:style>
  <w:style w:type="character" w:styleId="773" w:customStyle="1">
    <w:name w:val="Caption Char"/>
    <w:uiPriority w:val="99"/>
    <w:qFormat/>
  </w:style>
  <w:style w:type="character" w:styleId="774" w:customStyle="1">
    <w:name w:val="Footnote Text Char"/>
    <w:uiPriority w:val="99"/>
    <w:qFormat/>
    <w:rPr>
      <w:sz w:val="18"/>
    </w:rPr>
  </w:style>
  <w:style w:type="character" w:styleId="775" w:customStyle="1">
    <w:name w:val="Текст концевой сноски Знак"/>
    <w:uiPriority w:val="99"/>
    <w:qFormat/>
    <w:rPr>
      <w:sz w:val="20"/>
    </w:rPr>
  </w:style>
  <w:style w:type="character" w:styleId="776">
    <w:name w:val="Символ концевой сноски"/>
    <w:basedOn w:val="761"/>
    <w:uiPriority w:val="99"/>
    <w:semiHidden/>
    <w:unhideWhenUsed/>
    <w:qFormat/>
    <w:rPr>
      <w:vertAlign w:val="superscript"/>
    </w:rPr>
  </w:style>
  <w:style w:type="character" w:styleId="777">
    <w:name w:val="endnote reference"/>
    <w:rPr>
      <w:vertAlign w:val="superscript"/>
    </w:rPr>
  </w:style>
  <w:style w:type="character" w:styleId="778">
    <w:name w:val="FollowedHyperlink"/>
    <w:basedOn w:val="761"/>
    <w:uiPriority w:val="99"/>
    <w:unhideWhenUsed/>
    <w:qFormat/>
    <w:rPr>
      <w:color w:val="800080"/>
      <w:u w:val="single"/>
    </w:rPr>
  </w:style>
  <w:style w:type="character" w:styleId="779">
    <w:name w:val="Hyperlink"/>
    <w:basedOn w:val="761"/>
    <w:uiPriority w:val="99"/>
    <w:unhideWhenUsed/>
    <w:qFormat/>
    <w:rPr>
      <w:color w:val="0000ff"/>
      <w:u w:val="single"/>
    </w:rPr>
  </w:style>
  <w:style w:type="character" w:styleId="780">
    <w:name w:val="Strong"/>
    <w:basedOn w:val="761"/>
    <w:qFormat/>
    <w:rPr>
      <w:rFonts w:cs="Times New Roman"/>
      <w:b/>
      <w:bCs/>
    </w:rPr>
  </w:style>
  <w:style w:type="character" w:styleId="781" w:customStyle="1">
    <w:name w:val="Верх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2" w:customStyle="1">
    <w:name w:val="Ниж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3" w:customStyle="1">
    <w:name w:val="10"/>
    <w:basedOn w:val="761"/>
    <w:qFormat/>
    <w:rPr>
      <w:rFonts w:ascii="Times New Roman" w:hAnsi="Times New Roman" w:cs="Times New Roman"/>
    </w:rPr>
  </w:style>
  <w:style w:type="character" w:styleId="784" w:customStyle="1">
    <w:name w:val="15"/>
    <w:basedOn w:val="761"/>
    <w:qFormat/>
    <w:rPr>
      <w:rFonts w:ascii="Times New Roman" w:hAnsi="Times New Roman" w:cs="Times New Roman"/>
      <w:color w:val="0000ff"/>
      <w:u w:val="single"/>
    </w:rPr>
  </w:style>
  <w:style w:type="character" w:styleId="785" w:customStyle="1">
    <w:name w:val="16"/>
    <w:basedOn w:val="761"/>
    <w:qFormat/>
    <w:rPr>
      <w:rFonts w:ascii="Times New Roman" w:hAnsi="Times New Roman" w:cs="Times New Roman"/>
    </w:rPr>
  </w:style>
  <w:style w:type="character" w:styleId="786" w:customStyle="1">
    <w:name w:val="rts-text"/>
    <w:basedOn w:val="761"/>
    <w:qFormat/>
  </w:style>
  <w:style w:type="character" w:styleId="787">
    <w:name w:val="Символ сноски"/>
    <w:qFormat/>
    <w:rPr>
      <w:vertAlign w:val="superscript"/>
    </w:rPr>
  </w:style>
  <w:style w:type="character" w:styleId="788">
    <w:name w:val="footnote reference"/>
    <w:rPr>
      <w:vertAlign w:val="superscript"/>
    </w:rPr>
  </w:style>
  <w:style w:type="character" w:styleId="789" w:customStyle="1">
    <w:name w:val="Текст сноски Знак"/>
    <w:basedOn w:val="761"/>
    <w:qFormat/>
    <w:rPr>
      <w:rFonts w:ascii="Times New Roman" w:hAnsi="Times New Roman" w:eastAsia="Times New Roman" w:cs="Times New Roman"/>
      <w:lang w:eastAsia="zh-CN"/>
    </w:rPr>
  </w:style>
  <w:style w:type="character" w:styleId="790" w:customStyle="1">
    <w:name w:val="Текст выноски Знак"/>
    <w:basedOn w:val="761"/>
    <w:link w:val="823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91">
    <w:name w:val="Заголовок"/>
    <w:basedOn w:val="751"/>
    <w:next w:val="79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92">
    <w:name w:val="Body Text"/>
    <w:basedOn w:val="751"/>
    <w:pPr>
      <w:spacing w:before="0" w:after="140" w:line="276" w:lineRule="auto"/>
    </w:pPr>
  </w:style>
  <w:style w:type="paragraph" w:styleId="793">
    <w:name w:val="List"/>
    <w:basedOn w:val="792"/>
    <w:rPr>
      <w:rFonts w:cs="Mangal"/>
    </w:rPr>
  </w:style>
  <w:style w:type="paragraph" w:styleId="794">
    <w:name w:val="Caption"/>
    <w:basedOn w:val="75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5">
    <w:name w:val="Указатель"/>
    <w:basedOn w:val="751"/>
    <w:qFormat/>
    <w:pPr>
      <w:suppressLineNumbers/>
    </w:pPr>
    <w:rPr>
      <w:rFonts w:cs="Mangal"/>
    </w:rPr>
  </w:style>
  <w:style w:type="paragraph" w:styleId="796">
    <w:name w:val="Title"/>
    <w:basedOn w:val="751"/>
    <w:next w:val="751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7">
    <w:name w:val="Subtitle"/>
    <w:basedOn w:val="751"/>
    <w:next w:val="751"/>
    <w:link w:val="768"/>
    <w:uiPriority w:val="11"/>
    <w:qFormat/>
    <w:pPr>
      <w:spacing w:before="200" w:after="200"/>
    </w:pPr>
  </w:style>
  <w:style w:type="paragraph" w:styleId="798">
    <w:name w:val="Quote"/>
    <w:basedOn w:val="751"/>
    <w:next w:val="751"/>
    <w:link w:val="769"/>
    <w:uiPriority w:val="29"/>
    <w:qFormat/>
    <w:pPr>
      <w:ind w:left="720" w:right="720" w:firstLine="0"/>
    </w:pPr>
    <w:rPr>
      <w:i/>
    </w:rPr>
  </w:style>
  <w:style w:type="paragraph" w:styleId="799">
    <w:name w:val="Intense Quote"/>
    <w:basedOn w:val="751"/>
    <w:next w:val="751"/>
    <w:link w:val="77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0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1">
    <w:name w:val="endnote text"/>
    <w:basedOn w:val="751"/>
    <w:link w:val="775"/>
    <w:uiPriority w:val="99"/>
    <w:semiHidden/>
    <w:unhideWhenUsed/>
    <w:rPr>
      <w:sz w:val="20"/>
    </w:rPr>
  </w:style>
  <w:style w:type="paragraph" w:styleId="802">
    <w:name w:val="toc 1"/>
    <w:basedOn w:val="751"/>
    <w:next w:val="751"/>
    <w:uiPriority w:val="39"/>
    <w:unhideWhenUsed/>
    <w:pPr>
      <w:spacing w:before="0" w:after="57"/>
    </w:pPr>
  </w:style>
  <w:style w:type="paragraph" w:styleId="803">
    <w:name w:val="toc 3"/>
    <w:basedOn w:val="751"/>
    <w:next w:val="751"/>
    <w:uiPriority w:val="39"/>
    <w:unhideWhenUsed/>
    <w:pPr>
      <w:ind w:left="567" w:firstLine="0"/>
      <w:spacing w:before="0" w:after="57"/>
    </w:pPr>
  </w:style>
  <w:style w:type="paragraph" w:styleId="804">
    <w:name w:val="toc 4"/>
    <w:basedOn w:val="751"/>
    <w:next w:val="751"/>
    <w:uiPriority w:val="39"/>
    <w:unhideWhenUsed/>
    <w:pPr>
      <w:ind w:left="850" w:firstLine="0"/>
      <w:spacing w:before="0" w:after="57"/>
    </w:pPr>
  </w:style>
  <w:style w:type="paragraph" w:styleId="805">
    <w:name w:val="toc 5"/>
    <w:basedOn w:val="751"/>
    <w:next w:val="751"/>
    <w:uiPriority w:val="39"/>
    <w:unhideWhenUsed/>
    <w:pPr>
      <w:ind w:left="1134" w:firstLine="0"/>
      <w:spacing w:before="0" w:after="57"/>
    </w:pPr>
  </w:style>
  <w:style w:type="paragraph" w:styleId="806">
    <w:name w:val="toc 6"/>
    <w:basedOn w:val="751"/>
    <w:next w:val="751"/>
    <w:uiPriority w:val="39"/>
    <w:unhideWhenUsed/>
    <w:pPr>
      <w:ind w:left="1417" w:firstLine="0"/>
      <w:spacing w:before="0" w:after="57"/>
    </w:pPr>
  </w:style>
  <w:style w:type="paragraph" w:styleId="807">
    <w:name w:val="toc 7"/>
    <w:basedOn w:val="751"/>
    <w:next w:val="751"/>
    <w:uiPriority w:val="39"/>
    <w:unhideWhenUsed/>
    <w:pPr>
      <w:ind w:left="1701" w:firstLine="0"/>
      <w:spacing w:before="0" w:after="57"/>
    </w:pPr>
  </w:style>
  <w:style w:type="paragraph" w:styleId="808">
    <w:name w:val="toc 8"/>
    <w:basedOn w:val="751"/>
    <w:next w:val="751"/>
    <w:uiPriority w:val="39"/>
    <w:unhideWhenUsed/>
    <w:pPr>
      <w:ind w:left="1984" w:firstLine="0"/>
      <w:spacing w:before="0" w:after="57"/>
    </w:pPr>
  </w:style>
  <w:style w:type="paragraph" w:styleId="809">
    <w:name w:val="toc 9"/>
    <w:basedOn w:val="751"/>
    <w:next w:val="751"/>
    <w:uiPriority w:val="39"/>
    <w:unhideWhenUsed/>
    <w:pPr>
      <w:ind w:left="2268" w:firstLine="0"/>
      <w:spacing w:before="0" w:after="57"/>
    </w:pPr>
  </w:style>
  <w:style w:type="paragraph" w:styleId="810">
    <w:name w:val="Index Heading"/>
    <w:basedOn w:val="791"/>
  </w:style>
  <w:style w:type="paragraph" w:styleId="81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12">
    <w:name w:val="table of figures"/>
    <w:basedOn w:val="751"/>
    <w:next w:val="751"/>
    <w:uiPriority w:val="99"/>
    <w:unhideWhenUsed/>
    <w:qFormat/>
  </w:style>
  <w:style w:type="paragraph" w:styleId="813">
    <w:name w:val="Body Text Indent 3"/>
    <w:basedOn w:val="751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14">
    <w:name w:val="Колонтитул"/>
    <w:basedOn w:val="751"/>
    <w:qFormat/>
  </w:style>
  <w:style w:type="paragraph" w:styleId="815">
    <w:name w:val="Header"/>
    <w:basedOn w:val="751"/>
    <w:link w:val="781"/>
    <w:uiPriority w:val="99"/>
    <w:unhideWhenUsed/>
    <w:qFormat/>
  </w:style>
  <w:style w:type="paragraph" w:styleId="816">
    <w:name w:val="Footer"/>
    <w:basedOn w:val="751"/>
    <w:link w:val="782"/>
    <w:uiPriority w:val="99"/>
    <w:unhideWhenUsed/>
    <w:qFormat/>
  </w:style>
  <w:style w:type="paragraph" w:styleId="817">
    <w:name w:val="Normal (Web)"/>
    <w:basedOn w:val="751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18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19" w:customStyle="1">
    <w:name w:val="rezul"/>
    <w:basedOn w:val="751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20" w:customStyle="1">
    <w:name w:val="Заголов1"/>
    <w:basedOn w:val="751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21">
    <w:name w:val="List Paragraph"/>
    <w:basedOn w:val="751"/>
    <w:uiPriority w:val="99"/>
    <w:qFormat/>
    <w:pPr>
      <w:contextualSpacing/>
      <w:ind w:left="720" w:firstLine="0"/>
      <w:spacing w:before="0" w:after="0"/>
    </w:pPr>
  </w:style>
  <w:style w:type="paragraph" w:styleId="822">
    <w:name w:val="footnote text"/>
    <w:basedOn w:val="751"/>
    <w:link w:val="789"/>
    <w:rPr>
      <w:sz w:val="20"/>
      <w:szCs w:val="20"/>
      <w:lang w:eastAsia="zh-CN"/>
    </w:rPr>
  </w:style>
  <w:style w:type="paragraph" w:styleId="823">
    <w:name w:val="Balloon Text"/>
    <w:basedOn w:val="751"/>
    <w:link w:val="790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24" w:default="1">
    <w:name w:val="No List"/>
    <w:uiPriority w:val="99"/>
    <w:semiHidden/>
    <w:unhideWhenUsed/>
    <w:qFormat/>
  </w:style>
  <w:style w:type="table" w:styleId="82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Table Grid Light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7">
    <w:name w:val="Plain Table 1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8">
    <w:name w:val="Plain Table 2"/>
    <w:basedOn w:val="8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9">
    <w:name w:val="Plain Table 3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basedOn w:val="8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basedOn w:val="8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 w:customStyle="1">
    <w:name w:val="Grid Table 4 - Accent 1"/>
    <w:basedOn w:val="82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5" w:customStyle="1">
    <w:name w:val="Grid Table 4 - Accent 2"/>
    <w:basedOn w:val="82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6" w:customStyle="1">
    <w:name w:val="Grid Table 4 - Accent 3"/>
    <w:basedOn w:val="82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7" w:customStyle="1">
    <w:name w:val="Grid Table 4 - Accent 4"/>
    <w:basedOn w:val="82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58" w:customStyle="1">
    <w:name w:val="Grid Table 4 - Accent 5"/>
    <w:basedOn w:val="82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9" w:customStyle="1">
    <w:name w:val="Grid Table 4 - Accent 6"/>
    <w:basedOn w:val="82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0">
    <w:name w:val="Grid Table 5 Dark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1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2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3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4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5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6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7">
    <w:name w:val="Grid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8" w:customStyle="1">
    <w:name w:val="Grid Table 6 Colorful - Accent 1"/>
    <w:basedOn w:val="82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9" w:customStyle="1">
    <w:name w:val="Grid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0" w:customStyle="1">
    <w:name w:val="Grid Table 6 Colorful - Accent 3"/>
    <w:basedOn w:val="82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1" w:customStyle="1">
    <w:name w:val="Grid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2" w:customStyle="1">
    <w:name w:val="Grid Table 6 Colorful - Accent 5"/>
    <w:basedOn w:val="82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 w:customStyle="1">
    <w:name w:val="Grid Table 6 Colorful - Accent 6"/>
    <w:basedOn w:val="82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>
    <w:name w:val="Grid Table 7 Colorful"/>
    <w:basedOn w:val="8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1"/>
    <w:basedOn w:val="82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5"/>
    <w:basedOn w:val="82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6"/>
    <w:basedOn w:val="82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>
    <w:name w:val="List Table 1 Light"/>
    <w:basedOn w:val="82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1"/>
    <w:basedOn w:val="82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2"/>
    <w:basedOn w:val="82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3"/>
    <w:basedOn w:val="82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4"/>
    <w:basedOn w:val="82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5"/>
    <w:basedOn w:val="82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6"/>
    <w:basedOn w:val="82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basedOn w:val="8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89" w:customStyle="1">
    <w:name w:val="List Table 2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0" w:customStyle="1">
    <w:name w:val="List Table 2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1" w:customStyle="1">
    <w:name w:val="List Table 2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2" w:customStyle="1">
    <w:name w:val="List Table 2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3" w:customStyle="1">
    <w:name w:val="List Table 2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4" w:customStyle="1">
    <w:name w:val="List Table 2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5">
    <w:name w:val="List Table 3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basedOn w:val="8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0" w:customStyle="1">
    <w:name w:val="List Table 5 Dark - Accent 1"/>
    <w:basedOn w:val="82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1" w:customStyle="1">
    <w:name w:val="List Table 5 Dark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2" w:customStyle="1">
    <w:name w:val="List Table 5 Dark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3" w:customStyle="1">
    <w:name w:val="List Table 5 Dark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>
    <w:name w:val="List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7" w:customStyle="1">
    <w:name w:val="List Table 6 Colorful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8" w:customStyle="1">
    <w:name w:val="List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19" w:customStyle="1">
    <w:name w:val="List Table 6 Colorful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0" w:customStyle="1">
    <w:name w:val="List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1" w:customStyle="1">
    <w:name w:val="List Table 6 Colorful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2" w:customStyle="1">
    <w:name w:val="List Table 6 Colorful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3">
    <w:name w:val="List Table 7 Colorful"/>
    <w:basedOn w:val="8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1"/>
    <w:basedOn w:val="82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2"/>
    <w:basedOn w:val="82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3"/>
    <w:basedOn w:val="82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4"/>
    <w:basedOn w:val="82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5"/>
    <w:basedOn w:val="82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6"/>
    <w:basedOn w:val="82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ned - Accent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1" w:customStyle="1">
    <w:name w:val="Lined - Accent 1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2" w:customStyle="1">
    <w:name w:val="Lined - Accent 2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3" w:customStyle="1">
    <w:name w:val="Lined - Accent 3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4" w:customStyle="1">
    <w:name w:val="Lined - Accent 4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5" w:customStyle="1">
    <w:name w:val="Lined - Accent 5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6" w:customStyle="1">
    <w:name w:val="Lined - Accent 6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7" w:customStyle="1">
    <w:name w:val="Bordered &amp; Lined - Accent"/>
    <w:basedOn w:val="8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8" w:customStyle="1">
    <w:name w:val="Bordered &amp; Lined - Accent 1"/>
    <w:basedOn w:val="82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9" w:customStyle="1">
    <w:name w:val="Bordered &amp; Lined - Accent 2"/>
    <w:basedOn w:val="82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0" w:customStyle="1">
    <w:name w:val="Bordered &amp; Lined - Accent 3"/>
    <w:basedOn w:val="82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1" w:customStyle="1">
    <w:name w:val="Bordered &amp; Lined - Accent 4"/>
    <w:basedOn w:val="82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2" w:customStyle="1">
    <w:name w:val="Bordered &amp; Lined - Accent 5"/>
    <w:basedOn w:val="82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3" w:customStyle="1">
    <w:name w:val="Bordered &amp; Lined - Accent 6"/>
    <w:basedOn w:val="82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4" w:customStyle="1">
    <w:name w:val="Bordered"/>
    <w:basedOn w:val="8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5" w:customStyle="1">
    <w:name w:val="Bordered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6" w:customStyle="1">
    <w:name w:val="Bordered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7" w:customStyle="1">
    <w:name w:val="Bordered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48" w:customStyle="1">
    <w:name w:val="Bordered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49" w:customStyle="1">
    <w:name w:val="Bordered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0" w:customStyle="1">
    <w:name w:val="Bordered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51">
    <w:name w:val="Table Grid"/>
    <w:basedOn w:val="82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49</cp:revision>
  <dcterms:created xsi:type="dcterms:W3CDTF">2023-10-31T06:24:00Z</dcterms:created>
  <dcterms:modified xsi:type="dcterms:W3CDTF">2025-01-13T13:28:55Z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