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3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33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33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33"/>
        <w:ind w:left="5245" w:firstLine="0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от _________________ № _______</w:t>
      </w: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pStyle w:val="733"/>
        <w:ind w:left="5245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802"/>
        <w:numPr>
          <w:ilvl w:val="0"/>
          <w:numId w:val="0"/>
        </w:numPr>
        <w:rPr>
          <w:sz w:val="20"/>
          <w:szCs w:val="20"/>
        </w:rPr>
        <w:outlineLvl w:val="0"/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ИЗВЕЩЕНИЕ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02"/>
        <w:numPr>
          <w:ilvl w:val="0"/>
          <w:numId w:val="0"/>
        </w:numPr>
        <w:rPr>
          <w:sz w:val="20"/>
          <w:szCs w:val="20"/>
        </w:rPr>
        <w:outlineLvl w:val="0"/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О проведении аукциона по продаже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ind w:firstLine="709"/>
        <w:jc w:val="both"/>
        <w:rPr>
          <w:rFonts w:ascii="Liberation Serif" w:hAnsi="Liberation Serif"/>
          <w:b/>
          <w:i/>
          <w:sz w:val="20"/>
          <w:szCs w:val="20"/>
        </w:rPr>
      </w:pPr>
      <w:r>
        <w:rPr>
          <w:rFonts w:ascii="Liberation Serif" w:hAnsi="Liberation Serif"/>
          <w:b/>
          <w:i/>
          <w:sz w:val="20"/>
          <w:szCs w:val="20"/>
        </w:rPr>
      </w:r>
      <w:r>
        <w:rPr>
          <w:rFonts w:ascii="Liberation Serif" w:hAnsi="Liberation Serif"/>
          <w:b/>
          <w:i/>
          <w:sz w:val="20"/>
          <w:szCs w:val="20"/>
        </w:rPr>
      </w:r>
      <w:r>
        <w:rPr>
          <w:rFonts w:ascii="Liberation Serif" w:hAnsi="Liberation Serif"/>
          <w:b/>
          <w:i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/>
          <w:b/>
          <w:bCs/>
          <w:sz w:val="20"/>
          <w:szCs w:val="20"/>
        </w:rPr>
        <w:t xml:space="preserve">16 июля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 202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5 года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аукциона по продаже земельного участка.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Форма торгов – электронный аукцион. 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  <w:t xml:space="preserve">Участниками аукциона являются граждане.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Основание проведения аукциона – </w:t>
      </w:r>
      <w:r>
        <w:rPr>
          <w:rFonts w:ascii="Times New Roman" w:hAnsi="Times New Roman"/>
          <w:sz w:val="20"/>
          <w:szCs w:val="20"/>
        </w:rPr>
        <w:t xml:space="preserve"> постановление Администрации города Костромы от </w:t>
      </w:r>
      <w:r>
        <w:rPr>
          <w:rFonts w:ascii="Times New Roman" w:hAnsi="Times New Roman"/>
          <w:sz w:val="20"/>
          <w:szCs w:val="20"/>
        </w:rPr>
        <w:t xml:space="preserve">19 ноября 2024 </w:t>
      </w:r>
      <w:r>
        <w:rPr>
          <w:rFonts w:ascii="Times New Roman" w:hAnsi="Times New Roman"/>
          <w:sz w:val="20"/>
          <w:szCs w:val="20"/>
        </w:rPr>
        <w:t xml:space="preserve">года № </w:t>
      </w:r>
      <w:r>
        <w:rPr>
          <w:rFonts w:ascii="Times New Roman" w:hAnsi="Times New Roman"/>
          <w:sz w:val="20"/>
          <w:szCs w:val="20"/>
        </w:rPr>
        <w:t xml:space="preserve">2122 «</w:t>
      </w:r>
      <w:r>
        <w:rPr>
          <w:rFonts w:ascii="Times New Roman" w:hAnsi="Times New Roman"/>
          <w:color w:val="000000"/>
          <w:sz w:val="20"/>
          <w:szCs w:val="20"/>
        </w:rPr>
        <w:t xml:space="preserve">Об отказе в предоставлении в собственность и о проведении аукциона по продаже земельного участка, расположенного по адресу: Российская Федерация, Костромская область, городской округ город Кострома, город Кострома, улица Аркадия Жолниренко, 55</w:t>
      </w:r>
      <w:r>
        <w:rPr>
          <w:rFonts w:ascii="Times New Roman" w:hAnsi="Times New Roman"/>
          <w:color w:val="000000"/>
          <w:sz w:val="20"/>
          <w:szCs w:val="20"/>
        </w:rPr>
        <w:t xml:space="preserve">»</w:t>
      </w:r>
      <w:r>
        <w:rPr>
          <w:rFonts w:ascii="Times New Roman" w:hAnsi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Сведения о предмете аукциона: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Лот № 1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адрес</w:t>
      </w:r>
      <w:r>
        <w:rPr>
          <w:rFonts w:ascii="Times New Roman" w:hAnsi="Times New Roman"/>
          <w:color w:val="000000"/>
          <w:sz w:val="20"/>
          <w:szCs w:val="20"/>
        </w:rPr>
        <w:t xml:space="preserve">: Российская Федерация, Костромская область, городской округ город Кострома, город Кострома, улица Аркадия Жолниренко, 55</w:t>
      </w:r>
      <w:r>
        <w:rPr>
          <w:rFonts w:ascii="Times New Roman" w:hAnsi="Times New Roman"/>
          <w:sz w:val="20"/>
          <w:szCs w:val="20"/>
        </w:rPr>
        <w:t xml:space="preserve">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площадь: 624</w:t>
      </w:r>
      <w:r>
        <w:rPr>
          <w:rFonts w:ascii="Times New Roman" w:hAnsi="Times New Roman"/>
          <w:sz w:val="20"/>
          <w:szCs w:val="20"/>
        </w:rPr>
        <w:t xml:space="preserve"> кв.м;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кадастровый номер: 44:27:020118</w:t>
      </w:r>
      <w:r>
        <w:rPr>
          <w:rFonts w:ascii="Times New Roman" w:hAnsi="Times New Roman"/>
          <w:sz w:val="20"/>
          <w:szCs w:val="20"/>
        </w:rPr>
        <w:t xml:space="preserve">:</w:t>
      </w:r>
      <w:r>
        <w:rPr>
          <w:rFonts w:ascii="Times New Roman" w:hAnsi="Times New Roman"/>
          <w:sz w:val="20"/>
          <w:szCs w:val="20"/>
        </w:rPr>
        <w:t xml:space="preserve">204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категория земель: земли населенных пунктов;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- разрешенное использов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ан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и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е: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для индивидуального жилищного строительства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sz w:val="20"/>
          <w:szCs w:val="20"/>
          <w14:ligatures w14:val="none"/>
        </w:rPr>
      </w:r>
    </w:p>
    <w:p>
      <w:pPr>
        <w:ind w:firstLine="709"/>
        <w:jc w:val="both"/>
      </w:pPr>
      <w:r>
        <w:rPr>
          <w:rFonts w:ascii="Times New Roman" w:hAnsi="Times New Roman"/>
          <w:sz w:val="20"/>
          <w:szCs w:val="20"/>
          <w:highlight w:val="white"/>
        </w:rPr>
        <w:t xml:space="preserve">-</w:t>
      </w:r>
      <w:r>
        <w:rPr>
          <w:rFonts w:ascii="Times New Roman" w:hAnsi="Times New Roman"/>
          <w:sz w:val="20"/>
          <w:szCs w:val="20"/>
          <w:highlight w:val="white"/>
        </w:rPr>
        <w:t xml:space="preserve"> обременения и ограничения: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приаэродромной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Сокеркино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подзонах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приаэродромной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Сокеркино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3)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;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 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зона умеренного подтопления 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при глубине залегания грунтовых вод от 0,3-0,7 до 1,2-2 метров на территории гор. округа г. Костромы и территории</w:t>
      </w:r>
      <w:r>
        <w:t xml:space="preserve"> 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населенных пунктов Костромского муниципального района в соответствии с ген.планом с учетом перспективной застройки,</w:t>
      </w:r>
      <w:r>
        <w:t xml:space="preserve"> 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р.Кострома-Нижняя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(зона с особыми условиями использования территории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реестровый номер границы: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44:00-6.537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зона слабого подтопления при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глубине залегания грунтовых вод от 2 до 3 метров на территории гор. округа г. Костромы и территории населенных пунктов</w:t>
      </w:r>
      <w: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Костромского муниципального района в соответствии с ген.планом с учетом перспективной застройки, р.Кострома-Нижняя</w:t>
      </w:r>
      <w: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(зона с особыми условиями использования территории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реестровый номер границы: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44:00-6.536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); </w:t>
      </w:r>
      <w:r>
        <w:rPr>
          <w:rFonts w:ascii="Times New Roman" w:hAnsi="Times New Roman" w:cs="Times New Roman"/>
          <w:sz w:val="20"/>
          <w:szCs w:val="20"/>
        </w:rPr>
        <w:t xml:space="preserve">земельный участок расположен в в</w:t>
      </w:r>
      <w:r>
        <w:rPr>
          <w:rFonts w:ascii="Times New Roman" w:hAnsi="Times New Roman" w:cs="Times New Roman"/>
          <w:sz w:val="20"/>
          <w:szCs w:val="20"/>
        </w:rPr>
        <w:t xml:space="preserve">одоохранной зоне реки Костромы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 xml:space="preserve">расположен в границах территории в районе поселка Волжский, ограниченной набережной реки Кострома, границей существующей жилой застройки в поселке Волжск</w:t>
      </w:r>
      <w:r>
        <w:rPr>
          <w:rFonts w:ascii="Times New Roman" w:hAnsi="Times New Roman" w:cs="Times New Roman"/>
          <w:sz w:val="20"/>
          <w:szCs w:val="20"/>
        </w:rPr>
        <w:t xml:space="preserve">ий, проспектом Речным, садоводческими товариществами «Огонек-1» и «Юбилейный», границей города Костромы, границами земельных участков, находящихся в частной собственности, на которую постановлением Администрации города Костромы от 17 сентября 2014 года № 2</w:t>
      </w:r>
      <w:r>
        <w:rPr>
          <w:rFonts w:ascii="Times New Roman" w:hAnsi="Times New Roman" w:cs="Times New Roman"/>
          <w:sz w:val="20"/>
          <w:szCs w:val="20"/>
        </w:rPr>
        <w:t xml:space="preserve">475 утвержден проект планировки;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особые условия и режим хозяйственной деятельности в охранных зонах инженерных коммуникаций;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0"/>
          <w:szCs w:val="20"/>
        </w:rPr>
        <w:t xml:space="preserve">С учетом статьи 67.1 </w:t>
      </w:r>
      <w:r>
        <w:rPr>
          <w:rFonts w:ascii="Times New Roman" w:hAnsi="Times New Roman" w:cs="Times New Roman"/>
          <w:sz w:val="20"/>
          <w:szCs w:val="20"/>
        </w:rPr>
        <w:t xml:space="preserve">Водного кодекса Российской Федерации в границах зон </w:t>
      </w:r>
      <w:r>
        <w:rPr>
          <w:rFonts w:ascii="Times New Roman" w:hAnsi="Times New Roman" w:cs="Times New Roman"/>
          <w:sz w:val="20"/>
          <w:szCs w:val="20"/>
        </w:rPr>
        <w:t xml:space="preserve">затопления, подтопления допускается строительство объектов капитального строительства при условии обеспечения таких объектов сооружениями и (или) методами инженерной защиты территорий и объектов от негативного воздействия вод.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- па</w:t>
      </w:r>
      <w:r>
        <w:rPr>
          <w:rFonts w:ascii="Times New Roman" w:hAnsi="Times New Roman"/>
          <w:sz w:val="20"/>
          <w:szCs w:val="20"/>
        </w:rPr>
        <w:t xml:space="preserve">раметры разрешенного строитель</w:t>
      </w:r>
      <w:r>
        <w:rPr>
          <w:rFonts w:ascii="Times New Roman" w:hAnsi="Times New Roman"/>
          <w:sz w:val="20"/>
          <w:szCs w:val="20"/>
        </w:rPr>
        <w:t xml:space="preserve">ства: </w:t>
      </w:r>
      <w:r>
        <w:rPr>
          <w:rFonts w:ascii="Times New Roman" w:hAnsi="Times New Roman"/>
          <w:sz w:val="20"/>
          <w:szCs w:val="20"/>
        </w:rPr>
        <w:t xml:space="preserve">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«Костромагорводоканал» от </w:t>
      </w:r>
      <w:r>
        <w:rPr>
          <w:rFonts w:ascii="Times New Roman" w:hAnsi="Times New Roman"/>
          <w:sz w:val="20"/>
          <w:szCs w:val="20"/>
          <w:highlight w:val="white"/>
        </w:rPr>
        <w:t xml:space="preserve">05.</w:t>
      </w:r>
      <w:r>
        <w:rPr>
          <w:rFonts w:ascii="Times New Roman" w:hAnsi="Times New Roman"/>
          <w:sz w:val="20"/>
          <w:szCs w:val="20"/>
          <w:highlight w:val="white"/>
        </w:rPr>
        <w:t xml:space="preserve">12.2024</w:t>
        <w:br/>
        <w:t xml:space="preserve">№ исх.02.11/8718</w:t>
      </w:r>
      <w:r>
        <w:rPr>
          <w:rFonts w:ascii="Times New Roman" w:hAnsi="Times New Roman"/>
          <w:sz w:val="20"/>
          <w:szCs w:val="20"/>
          <w:highlight w:val="white"/>
        </w:rPr>
        <w:t xml:space="preserve">д, от 06</w:t>
      </w:r>
      <w:r>
        <w:rPr>
          <w:rFonts w:ascii="Times New Roman" w:hAnsi="Times New Roman"/>
          <w:sz w:val="20"/>
          <w:szCs w:val="20"/>
          <w:highlight w:val="white"/>
        </w:rPr>
        <w:t xml:space="preserve">.</w:t>
      </w:r>
      <w:r>
        <w:rPr>
          <w:rFonts w:ascii="Times New Roman" w:hAnsi="Times New Roman"/>
          <w:sz w:val="20"/>
          <w:szCs w:val="20"/>
          <w:highlight w:val="white"/>
        </w:rPr>
        <w:t xml:space="preserve">12.2024 № исх.02.11/8780д</w:t>
      </w:r>
      <w:r>
        <w:rPr>
          <w:rFonts w:ascii="Times New Roman" w:hAnsi="Times New Roman"/>
          <w:sz w:val="20"/>
          <w:szCs w:val="20"/>
          <w:highlight w:val="white"/>
        </w:rPr>
        <w:t xml:space="preserve">; газоснабжение от ООО «Газпром газораспределение Кострома» от </w:t>
      </w:r>
      <w:r>
        <w:rPr>
          <w:rFonts w:ascii="Times New Roman" w:hAnsi="Times New Roman"/>
          <w:sz w:val="20"/>
          <w:szCs w:val="20"/>
          <w:highlight w:val="white"/>
        </w:rPr>
        <w:t xml:space="preserve">28.</w:t>
      </w:r>
      <w:r>
        <w:rPr>
          <w:rFonts w:ascii="Times New Roman" w:hAnsi="Times New Roman"/>
          <w:sz w:val="20"/>
          <w:szCs w:val="20"/>
          <w:highlight w:val="white"/>
        </w:rPr>
        <w:t xml:space="preserve">01.2025 № ИС-15/</w:t>
      </w:r>
      <w:r>
        <w:rPr>
          <w:rFonts w:ascii="Times New Roman" w:hAnsi="Times New Roman"/>
          <w:sz w:val="20"/>
          <w:szCs w:val="20"/>
          <w:highlight w:val="white"/>
        </w:rPr>
        <w:t xml:space="preserve">356, </w:t>
      </w:r>
      <w:r>
        <w:rPr>
          <w:rFonts w:ascii="Times New Roman" w:hAnsi="Times New Roman"/>
          <w:sz w:val="20"/>
          <w:szCs w:val="20"/>
          <w:highlight w:val="white"/>
        </w:rPr>
        <w:t xml:space="preserve">теплоснабжение от </w:t>
      </w:r>
      <w:r>
        <w:rPr>
          <w:rFonts w:ascii="Times New Roman" w:hAnsi="Times New Roman"/>
          <w:sz w:val="20"/>
          <w:szCs w:val="20"/>
          <w:highlight w:val="white"/>
        </w:rPr>
        <w:t xml:space="preserve">ПАО «ТГК-2»</w:t>
      </w:r>
      <w:r>
        <w:rPr>
          <w:rFonts w:ascii="Times New Roman" w:hAnsi="Times New Roman"/>
          <w:sz w:val="20"/>
          <w:szCs w:val="20"/>
          <w:highlight w:val="white"/>
        </w:rPr>
        <w:t xml:space="preserve"> от </w:t>
      </w:r>
      <w:r>
        <w:rPr>
          <w:rFonts w:ascii="Times New Roman" w:hAnsi="Times New Roman"/>
          <w:sz w:val="20"/>
          <w:szCs w:val="20"/>
          <w:highlight w:val="white"/>
        </w:rPr>
        <w:t xml:space="preserve">11.</w:t>
      </w:r>
      <w:r>
        <w:rPr>
          <w:rFonts w:ascii="Times New Roman" w:hAnsi="Times New Roman"/>
          <w:sz w:val="20"/>
          <w:szCs w:val="20"/>
          <w:highlight w:val="white"/>
        </w:rPr>
        <w:t xml:space="preserve">12.2024 № </w:t>
      </w:r>
      <w:r>
        <w:rPr>
          <w:rFonts w:ascii="Times New Roman" w:hAnsi="Times New Roman"/>
          <w:sz w:val="20"/>
          <w:szCs w:val="20"/>
          <w:highlight w:val="white"/>
        </w:rPr>
        <w:t xml:space="preserve">4201/1718-2024</w:t>
      </w:r>
      <w:r>
        <w:rPr>
          <w:rFonts w:ascii="Times New Roman" w:hAnsi="Times New Roman"/>
          <w:sz w:val="20"/>
          <w:szCs w:val="20"/>
          <w:highlight w:val="white"/>
        </w:rPr>
        <w:t xml:space="preserve">, </w:t>
      </w:r>
      <w:r>
        <w:rPr>
          <w:rFonts w:ascii="Times New Roman" w:hAnsi="Times New Roman"/>
          <w:sz w:val="20"/>
          <w:szCs w:val="20"/>
          <w:highlight w:val="white"/>
        </w:rPr>
        <w:t xml:space="preserve">от МУП г.Костромы «Городские сети» от 13.12.2024 №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13-0</w:t>
      </w:r>
      <w:r>
        <w:rPr>
          <w:rFonts w:ascii="Times New Roman" w:hAnsi="Times New Roman"/>
          <w:sz w:val="20"/>
          <w:szCs w:val="20"/>
          <w:highlight w:val="white"/>
        </w:rPr>
        <w:t xml:space="preserve">1/05671; 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</w:t>
      </w:r>
      <w:r>
        <w:rPr>
          <w:rFonts w:ascii="Times New Roman" w:hAnsi="Times New Roman"/>
          <w:sz w:val="20"/>
          <w:szCs w:val="20"/>
          <w:highlight w:val="white"/>
        </w:rPr>
        <w:t xml:space="preserve">начальная цена земельного участка</w:t>
      </w:r>
      <w:r>
        <w:rPr>
          <w:rFonts w:ascii="Times New Roman" w:hAnsi="Times New Roman"/>
          <w:sz w:val="20"/>
          <w:szCs w:val="20"/>
          <w:highlight w:val="white"/>
        </w:rPr>
        <w:t xml:space="preserve">: 2 087 400</w:t>
      </w:r>
      <w:r>
        <w:rPr>
          <w:rFonts w:ascii="Times New Roman" w:hAnsi="Times New Roman"/>
          <w:sz w:val="20"/>
          <w:szCs w:val="20"/>
          <w:highlight w:val="white"/>
        </w:rPr>
        <w:t xml:space="preserve"> (Два миллиона девятьсот восемьдесят семь </w:t>
      </w:r>
      <w:r>
        <w:rPr>
          <w:rFonts w:ascii="Times New Roman" w:hAnsi="Times New Roman"/>
          <w:sz w:val="20"/>
          <w:szCs w:val="20"/>
          <w:highlight w:val="white"/>
        </w:rPr>
        <w:t xml:space="preserve">тысяч четыреста</w:t>
      </w:r>
      <w:r>
        <w:rPr>
          <w:rFonts w:ascii="Times New Roman" w:hAnsi="Times New Roman"/>
          <w:sz w:val="20"/>
          <w:szCs w:val="20"/>
          <w:highlight w:val="white"/>
        </w:rPr>
        <w:t xml:space="preserve">) рублей;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шаг аукциона: 62 600</w:t>
      </w:r>
      <w:r>
        <w:rPr>
          <w:rFonts w:ascii="Times New Roman" w:hAnsi="Times New Roman"/>
          <w:sz w:val="20"/>
          <w:szCs w:val="20"/>
          <w:highlight w:val="white"/>
        </w:rPr>
        <w:t xml:space="preserve"> (Шестьдесят две </w:t>
      </w:r>
      <w:r>
        <w:rPr>
          <w:rFonts w:ascii="Times New Roman" w:hAnsi="Times New Roman"/>
          <w:sz w:val="20"/>
          <w:szCs w:val="20"/>
          <w:highlight w:val="white"/>
        </w:rPr>
        <w:t xml:space="preserve">тысячи шестьсот) рублей;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размер задатка: 521 850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(Пятьсот двадцать одна тысяча восемьсот пятьдесят</w:t>
      </w:r>
      <w:r>
        <w:rPr>
          <w:rFonts w:ascii="Times New Roman" w:hAnsi="Times New Roman"/>
          <w:sz w:val="20"/>
          <w:szCs w:val="20"/>
          <w:highlight w:val="white"/>
        </w:rPr>
        <w:t xml:space="preserve">)</w:t>
      </w:r>
      <w:r>
        <w:rPr>
          <w:rFonts w:ascii="Times New Roman" w:hAnsi="Times New Roman"/>
          <w:sz w:val="20"/>
          <w:szCs w:val="20"/>
          <w:highlight w:val="white"/>
        </w:rPr>
        <w:t xml:space="preserve"> рубл</w:t>
      </w:r>
      <w:r>
        <w:rPr>
          <w:rFonts w:ascii="Times New Roman" w:hAnsi="Times New Roman"/>
          <w:sz w:val="20"/>
          <w:szCs w:val="20"/>
          <w:highlight w:val="white"/>
        </w:rPr>
        <w:t xml:space="preserve">ей</w:t>
      </w:r>
      <w:r>
        <w:rPr>
          <w:rFonts w:ascii="Times New Roman" w:hAnsi="Times New Roman"/>
          <w:sz w:val="20"/>
          <w:szCs w:val="20"/>
          <w:highlight w:val="white"/>
        </w:rPr>
        <w:t xml:space="preserve">.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none"/>
        </w:rPr>
        <w:t xml:space="preserve">-д</w:t>
      </w:r>
      <w:r>
        <w:rPr>
          <w:rFonts w:ascii="Times New Roman" w:hAnsi="Times New Roman"/>
          <w:sz w:val="20"/>
          <w:szCs w:val="20"/>
          <w:highlight w:val="white"/>
        </w:rPr>
        <w:t xml:space="preserve">ата размещения извещения о предоставлении земельного участка для индивидуального жилищного строительства - 31.10.2024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4</w:t>
      </w:r>
      <w:r>
        <w:rPr>
          <w:rFonts w:ascii="Times New Roman" w:hAnsi="Times New Roman"/>
          <w:sz w:val="20"/>
          <w:szCs w:val="20"/>
          <w:highlight w:val="white"/>
        </w:rPr>
        <w:t xml:space="preserve">. Организатор аукцио</w:t>
      </w:r>
      <w:r>
        <w:rPr>
          <w:rFonts w:ascii="Times New Roman" w:hAnsi="Times New Roman"/>
          <w:sz w:val="20"/>
          <w:szCs w:val="20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</w:t>
      </w:r>
      <w:r>
        <w:rPr>
          <w:rFonts w:ascii="Times New Roman" w:hAnsi="Times New Roman"/>
          <w:sz w:val="20"/>
          <w:szCs w:val="20"/>
          <w:highlight w:val="white"/>
        </w:rPr>
        <w:t xml:space="preserve">е – организатор).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none"/>
        </w:rPr>
        <w:t xml:space="preserve">5</w:t>
      </w:r>
      <w:r>
        <w:rPr>
          <w:rFonts w:ascii="Times New Roman" w:hAnsi="Times New Roman"/>
          <w:sz w:val="20"/>
          <w:szCs w:val="20"/>
          <w:highlight w:val="white"/>
        </w:rPr>
        <w:t xml:space="preserve">. </w:t>
      </w:r>
      <w:r>
        <w:rPr>
          <w:rFonts w:ascii="Times New Roman" w:hAnsi="Times New Roman"/>
          <w:sz w:val="20"/>
          <w:szCs w:val="20"/>
          <w:highlight w:val="white"/>
        </w:rPr>
        <w:t xml:space="preserve">Для участия в аукционе заявители представляют в установленный в извещении о проведении аукциона срок следующие документы: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white"/>
        </w:rPr>
        <w:t xml:space="preserve">- заявка на участие в аукционе по установленной в извещении о проведении аукциона форме с указанием банковских реквизитов счета для возврата задатка (Приложение 1);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копии документов, удостоверяющих личность заявителя (для граждан)</w:t>
      </w:r>
      <w:r>
        <w:rPr>
          <w:rFonts w:ascii="Times New Roman" w:hAnsi="Times New Roman"/>
          <w:sz w:val="20"/>
          <w:szCs w:val="20"/>
          <w:highlight w:val="white"/>
        </w:rPr>
        <w:t xml:space="preserve"> (копии всех страниц паспорта гражданина Российской Федерации</w:t>
      </w:r>
      <w:r>
        <w:rPr>
          <w:rFonts w:ascii="Times New Roman" w:hAnsi="Times New Roman"/>
          <w:sz w:val="20"/>
          <w:szCs w:val="20"/>
          <w:highlight w:val="white"/>
        </w:rPr>
        <w:t xml:space="preserve">);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Заявка </w:t>
      </w:r>
      <w:r>
        <w:rPr>
          <w:rFonts w:ascii="Times New Roman" w:hAnsi="Times New Roman"/>
          <w:sz w:val="20"/>
          <w:szCs w:val="20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/>
          <w:sz w:val="20"/>
          <w:szCs w:val="20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Calibri"/>
          <w:sz w:val="20"/>
          <w:szCs w:val="20"/>
        </w:rPr>
        <w:t xml:space="preserve">на сайте </w:t>
      </w:r>
      <w:hyperlink r:id="rId9" w:tooltip="https://www.rts-tender.ru/" w:history="1">
        <w:r>
          <w:rPr>
            <w:rStyle w:val="761"/>
            <w:rFonts w:ascii="Times New Roman" w:hAnsi="Times New Roman" w:eastAsia="Calibri"/>
            <w:sz w:val="20"/>
            <w:szCs w:val="20"/>
          </w:rPr>
          <w:t xml:space="preserve">https://www.rts-tender.ru/</w:t>
        </w:r>
      </w:hyperlink>
      <w:r>
        <w:rPr>
          <w:rFonts w:ascii="Times New Roman" w:hAnsi="Times New Roman" w:eastAsia="Calibri"/>
          <w:sz w:val="20"/>
          <w:szCs w:val="20"/>
        </w:rPr>
        <w:t xml:space="preserve"> (ООО «РТС-тендер») </w:t>
      </w:r>
      <w:r>
        <w:rPr>
          <w:rFonts w:ascii="Times New Roman" w:hAnsi="Times New Roman"/>
          <w:sz w:val="20"/>
          <w:szCs w:val="20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/>
          <w:sz w:val="20"/>
          <w:szCs w:val="20"/>
        </w:rPr>
        <w:t xml:space="preserve">ителя.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</w:rPr>
      </w:pPr>
      <w:r>
        <w:rPr>
          <w:rFonts w:ascii="Times New Roman" w:hAnsi="Times New Roman" w:eastAsia="Calibri"/>
          <w:sz w:val="20"/>
          <w:szCs w:val="20"/>
          <w:lang w:eastAsia="ru-RU"/>
        </w:rPr>
        <w:t xml:space="preserve">В случа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 w:eastAsia="Calibri"/>
          <w:sz w:val="20"/>
          <w:szCs w:val="20"/>
          <w:highlight w:val="none"/>
        </w:rPr>
      </w:r>
      <w:r>
        <w:rPr>
          <w:rFonts w:ascii="Times New Roman" w:hAnsi="Times New Roman" w:eastAsia="Calibri"/>
          <w:sz w:val="20"/>
          <w:szCs w:val="20"/>
          <w:highlight w:val="none"/>
        </w:rPr>
      </w:r>
    </w:p>
    <w:p>
      <w:pPr>
        <w:pStyle w:val="80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Calibri"/>
          <w:sz w:val="20"/>
          <w:szCs w:val="20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/>
          <w:bCs/>
          <w:sz w:val="20"/>
          <w:szCs w:val="20"/>
        </w:rPr>
        <w:t xml:space="preserve">на один ЛОТ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ок в течение трех рабочих дней со дня поступления уведомления об отзыве заявки. В случае отзыва заявки за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Заявитель не допускается к участию в аукционе в следующих случаях: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непредставление необходимых для участия в аукционе документов или представление недостоверных сведений;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непоступление задатка на дату рассмотрения заявок на участие в аукционе;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реестре недобросовестных участников аукциона.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00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Д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ата и время начала подачи заявок: 23 июня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 2025 года с 10 час 00 мин. по местному времени.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800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Дата и время окончания подачи заявок: 11 июля 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202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5 года в 18 час 00 мин. по местному времени.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733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6.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61"/>
            <w:rFonts w:ascii="Times New Roman" w:hAnsi="Times New Roman"/>
            <w:sz w:val="20"/>
            <w:szCs w:val="20"/>
            <w:lang w:val="en-US"/>
          </w:rPr>
          <w:t xml:space="preserve">www</w:t>
        </w:r>
        <w:r>
          <w:rPr>
            <w:rStyle w:val="761"/>
            <w:rFonts w:ascii="Times New Roman" w:hAnsi="Times New Roman"/>
            <w:sz w:val="20"/>
            <w:szCs w:val="20"/>
          </w:rPr>
          <w:t xml:space="preserve">. </w:t>
        </w:r>
        <w:r>
          <w:rPr>
            <w:rStyle w:val="761"/>
            <w:rFonts w:ascii="Times New Roman" w:hAnsi="Times New Roman"/>
            <w:sz w:val="20"/>
            <w:szCs w:val="20"/>
            <w:lang w:val="en-US"/>
          </w:rPr>
          <w:t xml:space="preserve">i</w:t>
        </w:r>
        <w:r>
          <w:rPr>
            <w:rStyle w:val="761"/>
            <w:rFonts w:ascii="Times New Roman" w:hAnsi="Times New Roman"/>
            <w:sz w:val="20"/>
            <w:szCs w:val="20"/>
          </w:rPr>
          <w:t xml:space="preserve">.</w:t>
        </w:r>
        <w:r>
          <w:rPr>
            <w:rStyle w:val="761"/>
            <w:rFonts w:ascii="Times New Roman" w:hAnsi="Times New Roman"/>
            <w:sz w:val="20"/>
            <w:szCs w:val="20"/>
            <w:lang w:val="en-US"/>
          </w:rPr>
          <w:t xml:space="preserve">rts</w:t>
        </w:r>
        <w:r>
          <w:rPr>
            <w:rStyle w:val="761"/>
            <w:rFonts w:ascii="Times New Roman" w:hAnsi="Times New Roman"/>
            <w:sz w:val="20"/>
            <w:szCs w:val="20"/>
          </w:rPr>
          <w:t xml:space="preserve">-</w:t>
        </w:r>
        <w:r>
          <w:rPr>
            <w:rStyle w:val="761"/>
            <w:rFonts w:ascii="Times New Roman" w:hAnsi="Times New Roman"/>
            <w:sz w:val="20"/>
            <w:szCs w:val="20"/>
            <w:lang w:val="en-US"/>
          </w:rPr>
          <w:t xml:space="preserve">tender</w:t>
        </w:r>
        <w:r>
          <w:rPr>
            <w:rStyle w:val="761"/>
            <w:rFonts w:ascii="Times New Roman" w:hAnsi="Times New Roman"/>
            <w:sz w:val="20"/>
            <w:szCs w:val="20"/>
          </w:rPr>
          <w:t xml:space="preserve">.</w:t>
        </w:r>
        <w:r>
          <w:rPr>
            <w:rStyle w:val="761"/>
            <w:rFonts w:ascii="Times New Roman" w:hAnsi="Times New Roman"/>
            <w:sz w:val="20"/>
            <w:szCs w:val="20"/>
            <w:lang w:val="en-US"/>
          </w:rPr>
          <w:t xml:space="preserve">ru</w:t>
        </w:r>
      </w:hyperlink>
      <w:r>
        <w:rPr>
          <w:rFonts w:ascii="Times New Roman" w:hAnsi="Times New Roman"/>
          <w:sz w:val="20"/>
          <w:szCs w:val="20"/>
        </w:rPr>
        <w:t xml:space="preserve">  (ООО «РТС-тендер»)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на официальном сайте Администрации города Костромы,  а также на электронной площадке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www.rts-tender.ru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до даты окончания приема заявок.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7.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</w:t>
      </w:r>
      <w:r>
        <w:rPr>
          <w:rFonts w:ascii="Times New Roman" w:hAnsi="Times New Roman"/>
          <w:sz w:val="20"/>
          <w:szCs w:val="20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/>
          <w:sz w:val="20"/>
          <w:szCs w:val="20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За</w:t>
      </w:r>
      <w:r>
        <w:rPr>
          <w:rFonts w:ascii="Times New Roman" w:hAnsi="Times New Roman"/>
          <w:sz w:val="20"/>
          <w:szCs w:val="20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/>
          <w:sz w:val="20"/>
          <w:szCs w:val="20"/>
          <w:lang w:eastAsia="en-US"/>
        </w:rPr>
        <w:t xml:space="preserve">в срок до даты рассмотрения заявок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(не позднее: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15 июля</w:t>
      </w:r>
      <w:r>
        <w:rPr>
          <w:rFonts w:ascii="Times New Roman" w:hAnsi="Times New Roman"/>
          <w:b/>
          <w:bCs/>
          <w:sz w:val="20"/>
          <w:szCs w:val="20"/>
          <w:highlight w:val="white"/>
          <w:shd w:val="clear" w:color="auto" w:fill="ffffff"/>
        </w:rPr>
        <w:t xml:space="preserve"> 2</w:t>
      </w:r>
      <w:r>
        <w:rPr>
          <w:rFonts w:ascii="Times New Roman" w:hAnsi="Times New Roman"/>
          <w:b/>
          <w:sz w:val="20"/>
          <w:szCs w:val="20"/>
          <w:highlight w:val="white"/>
          <w:shd w:val="clear" w:color="auto" w:fill="ffffff"/>
        </w:rPr>
        <w:t xml:space="preserve">02</w:t>
      </w:r>
      <w:r>
        <w:rPr>
          <w:rFonts w:ascii="Times New Roman" w:hAnsi="Times New Roman"/>
          <w:b/>
          <w:sz w:val="20"/>
          <w:szCs w:val="20"/>
          <w:highlight w:val="white"/>
          <w:shd w:val="clear" w:color="auto" w:fill="ffffff"/>
        </w:rPr>
        <w:t xml:space="preserve">5 года 10 час. 00 мин</w:t>
      </w:r>
      <w:r>
        <w:rPr>
          <w:rFonts w:ascii="Times New Roman" w:hAnsi="Times New Roman"/>
          <w:sz w:val="20"/>
          <w:szCs w:val="20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/>
          <w:sz w:val="20"/>
          <w:szCs w:val="20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Получатель платежа: ООО «РТС-тендер»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/>
          <w:sz w:val="20"/>
          <w:szCs w:val="20"/>
          <w:lang w:eastAsia="en-US"/>
        </w:rPr>
        <w:t xml:space="preserve">Совкомбанк</w:t>
      </w:r>
      <w:r>
        <w:rPr>
          <w:rFonts w:ascii="Times New Roman" w:hAnsi="Times New Roman"/>
          <w:sz w:val="20"/>
          <w:szCs w:val="20"/>
          <w:lang w:eastAsia="en-US"/>
        </w:rPr>
        <w:t xml:space="preserve">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БИК 044525360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Расчётный счёт: 40702810512030016362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Корр. счёт 30101810445250000360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ИНН 7710357167 КПП 773001001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/>
          <w:sz w:val="20"/>
          <w:szCs w:val="20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Заявителю необходимо обеспечить на своем аналитическом счете</w:t>
      </w:r>
      <w:r>
        <w:rPr>
          <w:sz w:val="20"/>
          <w:szCs w:val="20"/>
          <w:highlight w:val="none"/>
        </w:rPr>
        <w:t xml:space="preserve"> наличие денежных средств в размере: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- задатка для участия в аукционе на дату рассмотрения заявок</w:t>
      </w:r>
      <w:r>
        <w:rPr>
          <w:sz w:val="20"/>
          <w:szCs w:val="20"/>
          <w:highlight w:val="none"/>
        </w:rPr>
        <w:t xml:space="preserve">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- гарантийного обеспечения оплаты оказания услуг к моменту подачи заявки</w:t>
      </w:r>
      <w:r>
        <w:rPr>
          <w:sz w:val="20"/>
          <w:szCs w:val="20"/>
          <w:highlight w:val="none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Заявителя, не допущенного к участи</w:t>
      </w:r>
      <w:r>
        <w:rPr>
          <w:rFonts w:ascii="Times New Roman" w:hAnsi="Times New Roman"/>
          <w:sz w:val="20"/>
          <w:szCs w:val="20"/>
          <w:lang w:eastAsia="en-US"/>
        </w:rPr>
        <w:t xml:space="preserve">ю в аукционе в электронной форме, - в течение 3 (трех)</w:t>
      </w:r>
      <w:r>
        <w:rPr>
          <w:rFonts w:ascii="Times New Roman" w:hAnsi="Times New Roman"/>
          <w:sz w:val="20"/>
          <w:szCs w:val="20"/>
          <w:lang w:eastAsia="en-US"/>
        </w:rPr>
        <w:t xml:space="preserve"> рабочих дней со дня оформления Протокола рассмотрения заявок на участие в аукционе в электр</w:t>
      </w:r>
      <w:r>
        <w:rPr>
          <w:rFonts w:ascii="Times New Roman" w:hAnsi="Times New Roman"/>
          <w:sz w:val="20"/>
          <w:szCs w:val="20"/>
          <w:lang w:eastAsia="en-US"/>
        </w:rPr>
        <w:t xml:space="preserve">онной форме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Участников, участвовавших в а</w:t>
      </w:r>
      <w:r>
        <w:rPr>
          <w:rFonts w:ascii="Times New Roman" w:hAnsi="Times New Roman"/>
          <w:sz w:val="20"/>
          <w:szCs w:val="20"/>
          <w:lang w:eastAsia="en-US"/>
        </w:rPr>
        <w:t xml:space="preserve">укционе в электронной форме, но не победивших в нем, - в течение 3 (трех) рабочих дней со дня подпи</w:t>
      </w:r>
      <w:r>
        <w:rPr>
          <w:rFonts w:ascii="Times New Roman" w:hAnsi="Times New Roman"/>
          <w:sz w:val="20"/>
          <w:szCs w:val="20"/>
          <w:lang w:eastAsia="en-US"/>
        </w:rPr>
        <w:t xml:space="preserve">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площадке, за исключением участника аукциона, который сделал предпоследнее предложение о цене предмета аукцио</w:t>
      </w:r>
      <w:r>
        <w:rPr>
          <w:rFonts w:ascii="Times New Roman" w:hAnsi="Times New Roman"/>
          <w:sz w:val="20"/>
          <w:szCs w:val="20"/>
          <w:lang w:eastAsia="en-US"/>
        </w:rPr>
        <w:t xml:space="preserve">на. </w:t>
      </w:r>
      <w:r>
        <w:rPr>
          <w:rFonts w:ascii="Times New Roman" w:hAnsi="Times New Roman"/>
          <w:sz w:val="20"/>
          <w:szCs w:val="20"/>
          <w:lang w:eastAsia="en-US"/>
        </w:rPr>
        <w:t xml:space="preserve">Задаток, внесенный таким участником, возвращается ему в течение трех дней со дня подписания договора купли-продажи земельного участка победителем аукциона.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</w:t>
      </w:r>
      <w:r>
        <w:rPr>
          <w:rFonts w:ascii="Times New Roman" w:hAnsi="Times New Roman"/>
          <w:sz w:val="20"/>
          <w:szCs w:val="20"/>
          <w:lang w:eastAsia="en-US"/>
        </w:rPr>
        <w:t xml:space="preserve">пунктом 13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14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20</w:t>
      </w:r>
      <w:r>
        <w:rPr>
          <w:rFonts w:ascii="Times New Roman" w:hAnsi="Times New Roman"/>
          <w:sz w:val="20"/>
          <w:szCs w:val="20"/>
          <w:lang w:eastAsia="en-US"/>
        </w:rPr>
        <w:t xml:space="preserve"> или </w:t>
      </w:r>
      <w:r>
        <w:rPr>
          <w:rFonts w:ascii="Times New Roman" w:hAnsi="Times New Roman"/>
          <w:sz w:val="20"/>
          <w:szCs w:val="20"/>
          <w:lang w:eastAsia="en-US"/>
        </w:rPr>
        <w:t xml:space="preserve">25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Земельного кодекса Российской Федерации (далее – Кодекс)</w:t>
      </w:r>
      <w:r>
        <w:rPr>
          <w:rFonts w:ascii="Times New Roman" w:hAnsi="Times New Roman"/>
          <w:sz w:val="20"/>
          <w:szCs w:val="20"/>
          <w:lang w:eastAsia="en-US"/>
        </w:rPr>
        <w:t xml:space="preserve">, засчитываются в оплату приобретаемого земельного участка.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Задатки, внесенные этими лицами, не заключившими в установленном Кодексом порядке договора купли-продажи земельного </w:t>
      </w:r>
      <w:r>
        <w:rPr>
          <w:rFonts w:ascii="Times New Roman" w:hAnsi="Times New Roman"/>
          <w:sz w:val="20"/>
          <w:szCs w:val="20"/>
          <w:lang w:eastAsia="en-US"/>
        </w:rPr>
        <w:t xml:space="preserve">участка вследствие уклонения от заключения указанных договоров, не возвращаются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Вз</w:t>
      </w:r>
      <w:r>
        <w:rPr>
          <w:rFonts w:ascii="Times New Roman" w:hAnsi="Times New Roman"/>
          <w:sz w:val="20"/>
          <w:szCs w:val="20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Кодекса заключается договор купли-продажи земельного </w:t>
      </w:r>
      <w:r>
        <w:rPr>
          <w:rFonts w:ascii="Times New Roman" w:hAnsi="Times New Roman"/>
          <w:sz w:val="20"/>
          <w:szCs w:val="20"/>
        </w:rPr>
        <w:t xml:space="preserve">участка, находящегося в государственной или муниципальной собственности,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1" w:tooltip="https://www.rts-tender.ru/" w:history="1">
        <w:r>
          <w:rPr>
            <w:rStyle w:val="761"/>
            <w:rFonts w:ascii="Times New Roman" w:hAnsi="Times New Roman"/>
            <w:sz w:val="20"/>
            <w:szCs w:val="20"/>
          </w:rPr>
          <w:t xml:space="preserve">https://www.rts-tender.ru/</w:t>
        </w:r>
      </w:hyperlink>
      <w:r>
        <w:rPr>
          <w:rFonts w:ascii="Times New Roman" w:hAnsi="Times New Roman"/>
          <w:sz w:val="20"/>
          <w:szCs w:val="20"/>
        </w:rPr>
        <w:t xml:space="preserve"> (ООО «РТС-тендер») во вкладке ТАРИФЫ/ИМУЩЕСТВЕННЫЕ ТОРГИ.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</w:t>
      </w:r>
      <w:r>
        <w:rPr>
          <w:rFonts w:ascii="Times New Roman" w:hAnsi="Times New Roman"/>
          <w:b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М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есто, дата, время и порядок определения участников аукциона: 15 июля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 202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5 года в 10 час. 00 мин</w:t>
      </w:r>
      <w:r>
        <w:rPr>
          <w:rFonts w:ascii="Times New Roman" w:hAnsi="Times New Roman"/>
          <w:sz w:val="20"/>
          <w:szCs w:val="20"/>
          <w:highlight w:val="white"/>
        </w:rPr>
        <w:t xml:space="preserve">. На электронной площадке </w:t>
      </w:r>
      <w:hyperlink r:id="rId12" w:tooltip="http://www.rts-tender.ru/" w:history="1">
        <w:r>
          <w:rPr>
            <w:rStyle w:val="761"/>
            <w:rFonts w:ascii="Times New Roman" w:hAnsi="Times New Roman"/>
            <w:sz w:val="20"/>
            <w:szCs w:val="20"/>
            <w:highlight w:val="white"/>
          </w:rPr>
          <w:t xml:space="preserve">www.rts-tend</w:t>
        </w:r>
        <w:r>
          <w:rPr>
            <w:rStyle w:val="761"/>
            <w:rFonts w:ascii="Times New Roman" w:hAnsi="Times New Roman"/>
            <w:sz w:val="20"/>
            <w:szCs w:val="20"/>
            <w:highlight w:val="white"/>
          </w:rPr>
          <w:t xml:space="preserve">er.ru</w:t>
        </w:r>
      </w:hyperlink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(ООО «РТС-тендер»).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11. 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Дата, место, время и порядок проведения аукциона: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 16 июля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202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5 года в 10 час. 00 мин. </w:t>
      </w:r>
      <w:r>
        <w:rPr>
          <w:rFonts w:ascii="Times New Roman" w:hAnsi="Times New Roman"/>
          <w:sz w:val="20"/>
          <w:szCs w:val="20"/>
          <w:highlight w:val="white"/>
        </w:rPr>
        <w:t xml:space="preserve">на электронной площадке </w:t>
      </w:r>
      <w:hyperlink r:id="rId13" w:tooltip="https://www.rts-tender.ru/" w:history="1">
        <w:r>
          <w:rPr>
            <w:rFonts w:ascii="Times New Roman" w:hAnsi="Times New Roman"/>
            <w:color w:val="0000ff"/>
            <w:sz w:val="20"/>
            <w:szCs w:val="20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/>
            <w:color w:val="0000ff"/>
            <w:sz w:val="20"/>
            <w:szCs w:val="20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/>
          <w:sz w:val="20"/>
          <w:szCs w:val="20"/>
        </w:rPr>
        <w:t xml:space="preserve"> (ООО «РТС-тендер») в соответствии с регламентом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12. Победителем признается участник, предложивший в ходе аукциона наибольшую цену.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13.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результатам проведения электронного аукциона договор купли - продажи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рованной электронной подписью сторон такого договора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Не допускается заключение договора ранее чем через 10 (десять) дней со дня размещения информации о результатах аукциона на официальном сайте, в том числе договоров, указанных в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пунктах 13</w:t>
      </w:r>
      <w:r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</w:rPr>
        <w:t xml:space="preserve">14</w:t>
      </w:r>
      <w:r>
        <w:rPr>
          <w:rFonts w:ascii="Times New Roman" w:hAnsi="Times New Roman"/>
          <w:sz w:val="20"/>
          <w:szCs w:val="20"/>
        </w:rPr>
        <w:t xml:space="preserve"> Кодекса.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не поступило ни одного 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редложения о цене предмета аукциона, которое предусматривало бы более высокую цену предмета аукциона, аукцион признается несосто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явшимся.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Если единственная заявка на участие в аукционе соответствует указанным в извещении о проведении аукциона условиям 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лицо, подавшее указанную заявку, соответствуют требованиям к участникам аукциона, указанным в извещении о проведении аукциона, Организатор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заключает с таким лицом договор купли – продажи земельного участка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начальной цене предмета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t xml:space="preserve">Организатор направляет победителю аукциона или единственному принявшему участие в аукционе его участнику  подписанный проекта договора купли - продажи земельного участка в пятидневный срок со дня истечения 10 (десяти) дней после</w:t>
      </w:r>
      <w:r>
        <w:rPr>
          <w:rFonts w:ascii="Times New Roman" w:hAnsi="Times New Roman"/>
          <w:sz w:val="20"/>
          <w:szCs w:val="20"/>
        </w:rPr>
        <w:t xml:space="preserve"> размещения информации о результатах аукциона на официальном сайте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При этом договор купли - 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:lang w:eastAsia="en-US"/>
          <w14:ligatures w14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Победитель аукциона в электронной форме или иное лицо, с которым заключается договор купли – продажи </w:t>
      </w:r>
      <w:r>
        <w:rPr>
          <w:rFonts w:ascii="Times New Roman" w:hAnsi="Times New Roman"/>
          <w:sz w:val="20"/>
          <w:szCs w:val="20"/>
          <w:lang w:eastAsia="en-US"/>
        </w:rPr>
        <w:t xml:space="preserve">земельного участка в соответствии с К</w:t>
      </w:r>
      <w:r>
        <w:rPr>
          <w:rFonts w:ascii="Times New Roman" w:hAnsi="Times New Roman"/>
          <w:sz w:val="20"/>
          <w:szCs w:val="20"/>
          <w:lang w:eastAsia="en-US"/>
        </w:rPr>
        <w:t xml:space="preserve">одексом, обязаны подписать договор в течение 10 (десяти) рабочих дней со дня направления им такого договора.</w:t>
      </w:r>
      <w:r>
        <w:rPr>
          <w:rFonts w:ascii="Times New Roman" w:hAnsi="Times New Roman"/>
          <w:sz w:val="20"/>
          <w:szCs w:val="20"/>
          <w:highlight w:val="none"/>
          <w:lang w:eastAsia="en-US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:lang w:eastAsia="en-US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Если договор купли - продажи земельного участка в течение 10 (десяти) рабочих дней со дня направления победителю аукциона проекта указанного договора не был им подписан и представлен Организатору, Организатор направляет у</w:t>
      </w:r>
      <w:r>
        <w:rPr>
          <w:rFonts w:ascii="Times New Roman" w:hAnsi="Times New Roman"/>
          <w:sz w:val="20"/>
          <w:szCs w:val="20"/>
          <w:lang w:eastAsia="en-US"/>
        </w:rPr>
        <w:t xml:space="preserve">казанный договор участнику</w:t>
      </w:r>
      <w:r>
        <w:rPr>
          <w:rFonts w:ascii="Times New Roman" w:hAnsi="Times New Roman"/>
          <w:sz w:val="20"/>
          <w:szCs w:val="20"/>
          <w:lang w:eastAsia="en-US"/>
        </w:rPr>
        <w:t xml:space="preserve">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Сведения о победителях аукциона, уклонившихся от заключения договора купли - продажи земельного участка, являющегося предметом аукциона, и об иных лицах, с которыми указанный договор заключается в соответствии с </w:t>
      </w:r>
      <w:r>
        <w:rPr>
          <w:rFonts w:ascii="Times New Roman" w:hAnsi="Times New Roman"/>
          <w:sz w:val="20"/>
          <w:szCs w:val="20"/>
          <w:lang w:eastAsia="en-US"/>
        </w:rPr>
        <w:t xml:space="preserve">пунктом 13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14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20</w:t>
      </w:r>
      <w:r>
        <w:rPr>
          <w:rFonts w:ascii="Times New Roman" w:hAnsi="Times New Roman"/>
          <w:sz w:val="20"/>
          <w:szCs w:val="20"/>
          <w:lang w:eastAsia="en-US"/>
        </w:rPr>
        <w:t xml:space="preserve"> или </w:t>
      </w:r>
      <w:r>
        <w:rPr>
          <w:rFonts w:ascii="Times New Roman" w:hAnsi="Times New Roman"/>
          <w:sz w:val="20"/>
          <w:szCs w:val="20"/>
          <w:lang w:eastAsia="en-US"/>
        </w:rPr>
        <w:t xml:space="preserve">25</w:t>
      </w:r>
      <w:r>
        <w:rPr>
          <w:rFonts w:ascii="Times New Roman" w:hAnsi="Times New Roman"/>
          <w:sz w:val="20"/>
          <w:szCs w:val="20"/>
          <w:lang w:eastAsia="en-US"/>
        </w:rPr>
        <w:t xml:space="preserve"> Кодекса и которые уклонились от их заключения, </w:t>
      </w:r>
      <w:r>
        <w:rPr>
          <w:rFonts w:ascii="Times New Roman" w:hAnsi="Times New Roman"/>
          <w:sz w:val="20"/>
          <w:szCs w:val="20"/>
          <w:lang w:eastAsia="en-US"/>
        </w:rPr>
        <w:t xml:space="preserve">Организатор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В случае, если в течение 10 (десяти) рабочих дней со дня направления Участнику, который сделал предпоследнее предложение о цене Предмета аукциона, этот Участник не представил Организатору подписанный со своей стороны указанный договор</w:t>
      </w:r>
      <w:r>
        <w:rPr>
          <w:rFonts w:ascii="Times New Roman" w:hAnsi="Times New Roman"/>
          <w:sz w:val="20"/>
          <w:szCs w:val="20"/>
          <w:lang w:eastAsia="en-US"/>
        </w:rPr>
        <w:t xml:space="preserve">, Организатор</w:t>
      </w:r>
      <w:r>
        <w:rPr>
          <w:rFonts w:ascii="Times New Roman" w:hAnsi="Times New Roman"/>
          <w:sz w:val="20"/>
          <w:szCs w:val="20"/>
          <w:lang w:eastAsia="en-US"/>
        </w:rPr>
        <w:t xml:space="preserve"> вправе объявить о проведении повторного аукциона в электронной форме или распорядиться земельным участком иным образом в соответствии с Кодексом.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14. </w:t>
      </w:r>
      <w:r>
        <w:rPr>
          <w:rFonts w:ascii="Times New Roman" w:hAnsi="Times New Roman"/>
          <w:sz w:val="20"/>
          <w:szCs w:val="20"/>
        </w:rPr>
        <w:t xml:space="preserve">Организатор </w:t>
      </w:r>
      <w:r>
        <w:rPr>
          <w:rFonts w:ascii="Times New Roman" w:hAnsi="Times New Roman"/>
          <w:sz w:val="20"/>
          <w:szCs w:val="20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В течение 3 (трех)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0"/>
          <w:szCs w:val="20"/>
        </w:rPr>
        <w:t xml:space="preserve">нии </w:t>
      </w:r>
      <w:r>
        <w:rPr>
          <w:rFonts w:ascii="Times New Roman" w:hAnsi="Times New Roman"/>
          <w:sz w:val="20"/>
          <w:szCs w:val="20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br w:type="page" w:clear="all"/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733"/>
        <w:ind w:firstLine="709"/>
        <w:jc w:val="right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ind w:firstLine="851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</w:pPr>
      <w:r>
        <w:rPr>
          <w:b/>
          <w:lang w:eastAsia="zh-CN"/>
        </w:rPr>
        <w:t xml:space="preserve">ЗАЯВКА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  <w:lang w:eastAsia="zh-CN"/>
        </w:rPr>
      </w:r>
      <w:r/>
    </w:p>
    <w:p>
      <w:r>
        <w:rPr>
          <w:b/>
          <w:sz w:val="2"/>
          <w:szCs w:val="10"/>
          <w:lang w:eastAsia="zh-CN"/>
        </w:rPr>
      </w:r>
      <w:r>
        <w:rPr>
          <w:b/>
          <w:sz w:val="2"/>
          <w:szCs w:val="10"/>
          <w:lang w:eastAsia="zh-CN"/>
        </w:rPr>
      </w:r>
      <w:r/>
    </w:p>
    <w:p>
      <w:r>
        <w:rPr>
          <w:b/>
          <w:sz w:val="19"/>
          <w:szCs w:val="19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19"/>
          <w:szCs w:val="19"/>
          <w:lang w:eastAsia="zh-CN"/>
        </w:rPr>
      </w:r>
      <w:r/>
    </w:p>
    <w:p>
      <w:r>
        <w:rPr>
          <w:b/>
          <w:sz w:val="19"/>
          <w:szCs w:val="19"/>
          <w:lang w:eastAsia="zh-CN"/>
        </w:rPr>
        <w:t xml:space="preserve">Заявитель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</w:r>
      <w:r/>
    </w:p>
    <w:p>
      <w:pPr>
        <w:pBdr>
          <w:bottom w:val="single" w:color="000000" w:sz="4" w:space="0"/>
        </w:pBdr>
      </w:pPr>
      <w:r>
        <w:rPr>
          <w:sz w:val="19"/>
          <w:szCs w:val="19"/>
          <w:lang w:eastAsia="zh-CN"/>
        </w:rPr>
      </w:r>
      <w:r>
        <w:rPr>
          <w:sz w:val="19"/>
          <w:szCs w:val="19"/>
          <w:lang w:eastAsia="zh-CN"/>
        </w:rPr>
      </w:r>
      <w:r/>
    </w:p>
    <w:p>
      <w:pPr>
        <w:jc w:val="center"/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 гражданина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tbl>
      <w:tblPr>
        <w:tblW w:w="1049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410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№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та выдачи</w:t>
            </w:r>
            <w:r>
              <w:rPr>
                <w:sz w:val="18"/>
                <w:szCs w:val="18"/>
                <w:lang w:eastAsia="zh-CN"/>
              </w:rPr>
              <w:t xml:space="preserve"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выдан:_________________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КПП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ОГРН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Bdr>
                <w:bottom w:val="single" w:color="000000" w:sz="4" w:space="0"/>
              </w:pBdr>
            </w:pPr>
            <w:r>
              <w:rPr>
                <w:b/>
                <w:sz w:val="18"/>
                <w:szCs w:val="18"/>
                <w:lang w:eastAsia="zh-CN"/>
              </w:rPr>
              <w:t xml:space="preserve">Представитель Заявителя</w:t>
            </w:r>
            <w:r>
              <w:rPr>
                <w:b/>
                <w:sz w:val="18"/>
                <w:szCs w:val="18"/>
                <w:vertAlign w:val="superscript"/>
                <w:lang w:eastAsia="zh-CN"/>
              </w:rPr>
              <w:footnoteReference w:id="2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/>
          </w:p>
          <w:p>
            <w:pPr>
              <w:jc w:val="center"/>
            </w:pPr>
            <w:r>
              <w:rPr>
                <w:b/>
                <w:sz w:val="16"/>
                <w:szCs w:val="18"/>
                <w:lang w:eastAsia="zh-CN"/>
              </w:rPr>
              <w:t xml:space="preserve">(Ф.И.О,)</w:t>
            </w:r>
            <w:r>
              <w:rPr>
                <w:b/>
                <w:sz w:val="16"/>
                <w:szCs w:val="18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instrText xml:space="preserve"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instrText xml:space="preserve"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end"/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</w:p>
        </w:tc>
      </w:tr>
    </w:tbl>
    <w:p>
      <w:pPr>
        <w:ind w:hanging="1"/>
        <w:jc w:val="both"/>
        <w:widowControl w:val="off"/>
      </w:pPr>
      <w:r>
        <w:rPr>
          <w:sz w:val="18"/>
          <w:szCs w:val="18"/>
          <w:lang w:eastAsia="zh-CN"/>
        </w:rPr>
        <w:tab/>
      </w:r>
      <w:r>
        <w:rPr>
          <w:b/>
          <w:sz w:val="18"/>
          <w:szCs w:val="18"/>
          <w:lang w:eastAsia="zh-CN"/>
        </w:rPr>
        <w:t xml:space="preserve">принял решение об участии в аукционе по продаже земельного участка </w:t>
      </w:r>
      <w:r>
        <w:rPr>
          <w:b/>
          <w:sz w:val="18"/>
          <w:szCs w:val="18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 xml:space="preserve"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Cs/>
          <w:lang w:eastAsia="zh-CN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b/>
          <w:sz w:val="18"/>
          <w:szCs w:val="18"/>
        </w:rPr>
        <w:t xml:space="preserve">Банковские реквизиты для возврата задатка:</w:t>
      </w:r>
      <w:r>
        <w:rPr>
          <w:b/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Банк ______________________________________________________________________________________________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Расчётный счёт _______________________________ Корреспондентский счёт 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БИК_________________________________________ Лицевой счёт 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Ф. И. О. (наименование) получателя ___________________________________________________________________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обязуется:</w:t>
      </w:r>
      <w:r>
        <w:rPr>
          <w:sz w:val="18"/>
          <w:szCs w:val="18"/>
          <w:lang w:eastAsia="zh-CN"/>
        </w:rPr>
      </w:r>
      <w:r/>
    </w:p>
    <w:p>
      <w:pPr>
        <w:numPr>
          <w:ilvl w:val="1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sz w:val="18"/>
          <w:szCs w:val="18"/>
          <w:vertAlign w:val="superscript"/>
          <w:lang w:eastAsia="zh-CN"/>
        </w:rPr>
        <w:footnoteReference w:id="3"/>
      </w:r>
      <w:r>
        <w:rPr>
          <w:sz w:val="18"/>
          <w:szCs w:val="18"/>
          <w:lang w:eastAsia="zh-CN"/>
        </w:rPr>
      </w:r>
      <w:r/>
    </w:p>
    <w:p>
      <w:pPr>
        <w:numPr>
          <w:ilvl w:val="1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18"/>
          <w:szCs w:val="18"/>
          <w:lang w:eastAsia="zh-CN"/>
        </w:rPr>
        <w:t xml:space="preserve">тренных пунктами 13 и 14 статьи 39.12 Земельного кодекса Российской Федерации, заключить договор с Продавцом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18"/>
          <w:szCs w:val="18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 xml:space="preserve">и не имеет претензий к ним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18"/>
          <w:szCs w:val="18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sz w:val="17"/>
          <w:szCs w:val="17"/>
          <w:vertAlign w:val="superscript"/>
          <w:lang w:eastAsia="zh-CN"/>
        </w:rPr>
        <w:footnoteReference w:id="4"/>
      </w:r>
      <w:r>
        <w:rPr>
          <w:sz w:val="17"/>
          <w:szCs w:val="17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</w:t>
      </w:r>
      <w:r>
        <w:rPr>
          <w:sz w:val="18"/>
          <w:szCs w:val="18"/>
          <w:lang w:eastAsia="zh-CN"/>
        </w:rPr>
        <w:t xml:space="preserve">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</w:t>
      </w:r>
      <w:r>
        <w:rPr>
          <w:sz w:val="18"/>
          <w:szCs w:val="18"/>
          <w:lang w:eastAsia="zh-CN"/>
        </w:rPr>
        <w:t xml:space="preserve">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</w:t>
      </w:r>
      <w:r>
        <w:rPr>
          <w:sz w:val="18"/>
          <w:szCs w:val="18"/>
          <w:lang w:eastAsia="zh-CN"/>
        </w:rPr>
        <w:t xml:space="preserve"> </w:t>
      </w:r>
      <w:r>
        <w:rPr>
          <w:sz w:val="18"/>
          <w:szCs w:val="18"/>
          <w:lang w:eastAsia="zh-CN"/>
        </w:rPr>
        <w:t xml:space="preserve">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 xml:space="preserve">ruи сайте Оператора электронной площадки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ind w:left="142" w:hanging="142"/>
        <w:jc w:val="both"/>
      </w:pPr>
      <w:r>
        <w:rPr>
          <w:sz w:val="18"/>
          <w:szCs w:val="18"/>
          <w:lang w:eastAsia="zh-CN"/>
        </w:rPr>
        <w:t xml:space="preserve">8.В соответствии с Ф</w:t>
      </w:r>
      <w:r>
        <w:rPr>
          <w:sz w:val="18"/>
          <w:szCs w:val="18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18"/>
          <w:szCs w:val="18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18"/>
          <w:szCs w:val="18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18"/>
          <w:szCs w:val="18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18"/>
          <w:szCs w:val="18"/>
          <w:lang w:eastAsia="zh-CN"/>
        </w:rPr>
      </w:r>
      <w:r/>
    </w:p>
    <w:p>
      <w:pPr>
        <w:spacing w:after="160" w:line="259" w:lineRule="auto"/>
      </w:pPr>
      <w:r>
        <w:rPr>
          <w:szCs w:val="28"/>
          <w:lang w:eastAsia="zh-CN"/>
        </w:rPr>
      </w:r>
      <w:r>
        <w:rPr>
          <w:szCs w:val="28"/>
          <w:lang w:eastAsia="zh-CN"/>
        </w:rPr>
      </w:r>
      <w:r/>
    </w:p>
    <w:p>
      <w:pPr>
        <w:spacing w:after="160" w:line="259" w:lineRule="auto"/>
        <w:rPr>
          <w:b/>
          <w:sz w:val="18"/>
          <w:szCs w:val="18"/>
          <w:lang w:eastAsia="zh-CN"/>
        </w:rPr>
      </w:pPr>
      <w:r>
        <w:rPr>
          <w:szCs w:val="28"/>
          <w:lang w:eastAsia="zh-CN"/>
        </w:rPr>
        <w:t xml:space="preserve">Подписано усиленной квалифицированной электронной подписью</w:t>
      </w: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</w:p>
    <w:tbl>
      <w:tblPr>
        <w:tblStyle w:val="933"/>
        <w:tblW w:w="5000" w:type="pct"/>
        <w:tblBorders>
          <w:insideH w:val="none" w:color="000000" w:sz="0" w:space="0"/>
          <w:insideV w:val="none" w:color="000000" w:sz="0" w:space="0"/>
        </w:tblBorders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345"/>
      </w:tblGrid>
      <w:tr>
        <w:tblPrEx/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spacing w:before="120"/>
              <w:rPr>
                <w:bCs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Данные электронной подписи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Владелец: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Организация: </w:t>
            </w:r>
            <w:r>
              <w:rPr>
                <w:sz w:val="16"/>
                <w:szCs w:val="16"/>
                <w:lang w:eastAsia="zh-CN"/>
              </w:rPr>
              <w:fldChar w:fldCharType="begin"/>
            </w:r>
            <w:r>
              <w:rPr>
                <w:sz w:val="16"/>
                <w:szCs w:val="16"/>
                <w:lang w:eastAsia="zh-CN"/>
              </w:rPr>
              <w:instrText xml:space="preserve"> Документ</w:instrText>
            </w:r>
            <w:r>
              <w:rPr>
                <w:sz w:val="16"/>
                <w:szCs w:val="16"/>
                <w:lang w:eastAsia="zh-CN"/>
              </w:rPr>
              <w:instrText xml:space="preserve">_</w:instrText>
            </w:r>
            <w:r>
              <w:rPr>
                <w:sz w:val="16"/>
                <w:szCs w:val="16"/>
                <w:lang w:eastAsia="zh-CN"/>
              </w:rPr>
              <w:instrText xml:space="preserve">ЭлПодпись_Организация_Участник </w:instrText>
            </w:r>
            <w:r>
              <w:rPr>
                <w:sz w:val="16"/>
                <w:szCs w:val="16"/>
                <w:lang w:eastAsia="zh-CN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eastAsia="zh-CN"/>
              </w:rPr>
              <w:t xml:space="preserve">.</w:t>
            </w:r>
            <w:r>
              <w:rPr>
                <w:sz w:val="16"/>
                <w:szCs w:val="16"/>
                <w:lang w:eastAsia="zh-CN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Подписано: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bCs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Данные сертификата</w:t>
            </w:r>
            <w:r>
              <w:rPr>
                <w:bCs/>
                <w:lang w:eastAsia="zh-CN"/>
              </w:rPr>
            </w:r>
            <w:r>
              <w:rPr>
                <w:bCs/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Серийный номер: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Срок действия: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733"/>
        <w:ind w:left="7655" w:firstLine="0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rPr>
          <w:sz w:val="20"/>
          <w:szCs w:val="20"/>
        </w:rPr>
      </w:pPr>
      <w:r>
        <w:rPr>
          <w:sz w:val="20"/>
          <w:szCs w:val="20"/>
        </w:rPr>
      </w:r>
      <w:r>
        <w:br w:type="page" w:clear="all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3"/>
        <w:ind w:left="7655" w:firstLine="0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Приложение 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ДОГОВОР № 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купли-продажи земельного участка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город Кострома                                                                               ______________ года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имущественных и земельных отношений Администрации города Костромы, в лице ______________________________, действующего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на основании ________________________, именуемый в дальнейшем «Продавец», с одной стороны, и __________________________________________, в лице ________________________________________, действующего на основании _____________________, именуемый в дальнейш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ем «Покупатель», с другой стороны, совместно именуемые «Стороны», на основании протокола о результатах аукциона по продаже земельного участка ____________, руководствуясь Земельным кодексом Российской Федерации, заключили настоящий договор о нижеследующем.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1. Предмет договора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1.1. Продавец обязуется передать в собственность Покупателя земельный участок площадью _______ м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адресу:_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__________________________________, а Покупатель обязуется принять земельный участок и уплатить за него определенную настоящим договором цену.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1.2. План земельного участка указан в кадастровом паспорте _____________________________, выданном филиалом ФГБУ «ФКП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Росреестра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» по Костромской области.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1.3. Земельный участок обременен _________________________________.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2. Цена договора и порядок оплаты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2.1. Цена продажи земельного участка составляет ______________________ рублей.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2.2. Покупатель единовременно в течение 10 (десяти) рабочих дней после заключения настоящего договора перечисляет сумму, указанную в пункте 2.1  настоящего договора, безналичным денежным расчетом 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Получатель УФК по Костромской области (Управление имущественных и земельных отношений Администрации города Костромы), ИНН 440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1006568, КПП 4401010001,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96611406012040000430, ОКТМО 34701000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назначение платежа: за земельный участок по договору купли-продажи от ___________  № ____.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Перечисленный Продавцу задаток за участие в аукционе по продаже земельного участка в сумме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рублей зачисляется в счет платежа по настоящему договору за земельный участок.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2.3. Факт перечисления денежных средств, указанн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 и выпиской из лицевого счета Продавца соответственно.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2.4. Обяз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3. Права и обязанности сторон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3.1. Продавец обязан передать земельный участок Покупателю не позднее чем через 5 (пять) дней после дня его полной оплаты. Передача земель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3.2. Покупатель обязан: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3.2.1. оплатить стоимость земельного участка в размере, сроки и в порядке, установленные настоящим договором;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3.2.2. содержать земельный участок в надлежащем санитарном и техническом состоянии в соответствии с действующим законодательством.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4. Ответственность сторон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4.2. За нарушение срока перечисления денежных средств, указанных в пункте 2.2 настоящего договора,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и/или неполное их перечисление, Покупатель уплачивает Продавцу неустойку в виде пени за каждый день просрочки в размере 1/150 ставки рефинансирования Центрального Банка Российской Федерации, действующей на дату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выполнения денежного обязательства.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Пени начи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сляются со дня образования задолженности и перечисляются на следующие реквизиты: </w:t>
      </w:r>
      <w:r>
        <w:rPr>
          <w:rFonts w:ascii="Times New Roman" w:hAnsi="Times New Roman" w:cs="Times New Roman"/>
          <w:sz w:val="20"/>
          <w:szCs w:val="20"/>
        </w:rPr>
        <w:t xml:space="preserve">получатель УФК по Костромской области (Управление имущественных и земельных отношений Администрации города Костромы), ИНН 4401006568, КПП 440101001, единый казначейский счет 4</w:t>
      </w:r>
      <w:r>
        <w:rPr>
          <w:rFonts w:ascii="Times New Roman" w:hAnsi="Times New Roman" w:cs="Times New Roman"/>
          <w:sz w:val="20"/>
          <w:szCs w:val="20"/>
        </w:rPr>
        <w:t xml:space="preserve">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color w:val="000000"/>
          <w:sz w:val="20"/>
          <w:szCs w:val="20"/>
          <w:highlight w:val="yellow"/>
        </w:rPr>
      </w:r>
      <w:r>
        <w:rPr>
          <w:rFonts w:ascii="Times New Roman" w:hAnsi="Times New Roman" w:cs="Times New Roman"/>
          <w:color w:val="000000"/>
          <w:sz w:val="20"/>
          <w:szCs w:val="20"/>
          <w:highlight w:val="yellow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4.3. Уплата неустойки не освобождает Покупателя 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 исполнения обязательств по настоящему договору.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5. Возникновение права собственности и действие договора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5.1. Настоящий договор признается заключенным с момента его подписания Сторонами.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5.2. Отношения между Сторонами по настоящему договору прекращаются при исполнении ими всех его условий.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5.3. Право собственности на земельный участок возникает у Покупателя с момента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6. Расторжение договора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6.1. Настоящий договор может быть расторгнут по основаниям, установленным законодательством Российской Федерации.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6.3. Расторжение настоящего договора не освобождает Покупателя от выплаты неустойки, установленной в пункте 4.2 настоящего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7. Заключительные положения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7.1. До заключения настоящего договора Покупатель ознакомился с состоянием земельного участка.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7.4. Отношения Сторон, не урегулированные настоящим договором, регулируются законодательством Российской Федерации.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0" w:right="0" w:firstLine="540"/>
        <w:jc w:val="both"/>
        <w:spacing w:before="0" w:after="0" w:line="288" w:lineRule="atLeast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7.6. </w:t>
      </w:r>
      <w:r>
        <w:rPr>
          <w:rFonts w:ascii="Times New Roman" w:hAnsi="Times New Roman" w:cs="Times New Roman"/>
          <w:sz w:val="20"/>
          <w:szCs w:val="20"/>
        </w:rPr>
        <w:t xml:space="preserve">Насто</w:t>
      </w:r>
      <w:r>
        <w:rPr>
          <w:rFonts w:ascii="Times New Roman" w:hAnsi="Times New Roman" w:cs="Times New Roman"/>
          <w:sz w:val="20"/>
          <w:szCs w:val="20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8. Юридические адреса и реквизиты сторон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Продавец: Управление имущественных и земельных отношений Администрации города Костромы, место нахождения и почтовый адрес: 156005, город Кострома, площадь Конституции, дом 2.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Покупатель: _______________________________________________________________________________ _______________________________________________________________________________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9. Подписи Сторон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Продавец: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Покупатель: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76" w:lineRule="auto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spacing w:line="276" w:lineRule="auto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</w:tbl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7655" w:firstLine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73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>
        <w:numFmt w:val="decimal"/>
      </w:footnotePr>
      <w:endnotePr/>
      <w:type w:val="nextPage"/>
      <w:pgSz w:w="11906" w:h="16838" w:orient="portrait"/>
      <w:pgMar w:top="567" w:right="709" w:bottom="539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50102010706020507"/>
  </w:font>
  <w:font w:name="Verdana">
    <w:panose1 w:val="020B0604030504040204"/>
  </w:font>
  <w:font w:name="Calibri">
    <w:panose1 w:val="020F0502020204030204"/>
  </w:font>
  <w:font w:name="Courier New">
    <w:panose1 w:val="02070309020205020404"/>
  </w:font>
  <w:font w:name="Mangal">
    <w:panose1 w:val="02040503050203030202"/>
  </w:font>
  <w:font w:name="Wingdings">
    <w:panose1 w:val="05000000000000000000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jc w:val="both"/>
      </w:pPr>
      <w:r>
        <w:rPr>
          <w:rStyle w:val="770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3">
    <w:p>
      <w:pPr>
        <w:pStyle w:val="804"/>
        <w:contextualSpacing/>
        <w:jc w:val="both"/>
        <w:spacing w:line="216" w:lineRule="auto"/>
        <w:rPr>
          <w:lang w:val="ru-RU"/>
        </w:rPr>
      </w:pPr>
      <w:r>
        <w:rPr>
          <w:rStyle w:val="770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lang w:val="ru-RU"/>
        </w:rPr>
      </w:r>
      <w:r>
        <w:rPr>
          <w:lang w:val="ru-RU"/>
        </w:rPr>
      </w:r>
    </w:p>
  </w:footnote>
  <w:footnote w:id="4">
    <w:p>
      <w:pPr>
        <w:pStyle w:val="804"/>
        <w:contextualSpacing/>
        <w:jc w:val="both"/>
        <w:spacing w:line="216" w:lineRule="auto"/>
        <w:rPr>
          <w:lang w:val="ru-RU"/>
        </w:rPr>
      </w:pPr>
      <w:r>
        <w:rPr>
          <w:rStyle w:val="770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 xml:space="preserve">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  <w:lang w:val="ru-RU"/>
        </w:rPr>
        <w:t xml:space="preserve"> от 24.07.2007 № </w:t>
      </w:r>
      <w:r>
        <w:rPr>
          <w:sz w:val="18"/>
          <w:szCs w:val="18"/>
          <w:lang w:val="ru-RU"/>
        </w:rPr>
        <w:t xml:space="preserve">209-ФЗ «О развитии малого и среднего предпринимательства в Российской Федерации»</w:t>
      </w:r>
      <w:r>
        <w:rPr>
          <w:sz w:val="18"/>
          <w:szCs w:val="1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1 Char"/>
    <w:basedOn w:val="743"/>
    <w:link w:val="734"/>
    <w:uiPriority w:val="9"/>
    <w:rPr>
      <w:rFonts w:ascii="Arial" w:hAnsi="Arial" w:eastAsia="Arial" w:cs="Arial"/>
      <w:sz w:val="40"/>
      <w:szCs w:val="40"/>
    </w:rPr>
  </w:style>
  <w:style w:type="character" w:styleId="719">
    <w:name w:val="Heading 2 Char"/>
    <w:basedOn w:val="743"/>
    <w:link w:val="735"/>
    <w:uiPriority w:val="9"/>
    <w:rPr>
      <w:rFonts w:ascii="Arial" w:hAnsi="Arial" w:eastAsia="Arial" w:cs="Arial"/>
      <w:sz w:val="34"/>
    </w:rPr>
  </w:style>
  <w:style w:type="character" w:styleId="720">
    <w:name w:val="Heading 3 Char"/>
    <w:basedOn w:val="743"/>
    <w:link w:val="736"/>
    <w:uiPriority w:val="9"/>
    <w:rPr>
      <w:rFonts w:ascii="Arial" w:hAnsi="Arial" w:eastAsia="Arial" w:cs="Arial"/>
      <w:sz w:val="30"/>
      <w:szCs w:val="30"/>
    </w:rPr>
  </w:style>
  <w:style w:type="character" w:styleId="721">
    <w:name w:val="Heading 4 Char"/>
    <w:basedOn w:val="743"/>
    <w:link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22">
    <w:name w:val="Heading 5 Char"/>
    <w:basedOn w:val="743"/>
    <w:link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23">
    <w:name w:val="Heading 6 Char"/>
    <w:basedOn w:val="743"/>
    <w:link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24">
    <w:name w:val="Heading 7 Char"/>
    <w:basedOn w:val="743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8 Char"/>
    <w:basedOn w:val="743"/>
    <w:link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26">
    <w:name w:val="Heading 9 Char"/>
    <w:basedOn w:val="743"/>
    <w:link w:val="742"/>
    <w:uiPriority w:val="9"/>
    <w:rPr>
      <w:rFonts w:ascii="Arial" w:hAnsi="Arial" w:eastAsia="Arial" w:cs="Arial"/>
      <w:i/>
      <w:iCs/>
      <w:sz w:val="21"/>
      <w:szCs w:val="21"/>
    </w:rPr>
  </w:style>
  <w:style w:type="character" w:styleId="727">
    <w:name w:val="Title Char"/>
    <w:basedOn w:val="743"/>
    <w:link w:val="778"/>
    <w:uiPriority w:val="10"/>
    <w:rPr>
      <w:sz w:val="48"/>
      <w:szCs w:val="48"/>
    </w:rPr>
  </w:style>
  <w:style w:type="character" w:styleId="728">
    <w:name w:val="Subtitle Char"/>
    <w:basedOn w:val="743"/>
    <w:link w:val="779"/>
    <w:uiPriority w:val="11"/>
    <w:rPr>
      <w:sz w:val="24"/>
      <w:szCs w:val="24"/>
    </w:rPr>
  </w:style>
  <w:style w:type="character" w:styleId="729">
    <w:name w:val="Quote Char"/>
    <w:link w:val="780"/>
    <w:uiPriority w:val="29"/>
    <w:rPr>
      <w:i/>
    </w:rPr>
  </w:style>
  <w:style w:type="character" w:styleId="730">
    <w:name w:val="Intense Quote Char"/>
    <w:link w:val="781"/>
    <w:uiPriority w:val="30"/>
    <w:rPr>
      <w:i/>
    </w:rPr>
  </w:style>
  <w:style w:type="character" w:styleId="731">
    <w:name w:val="Endnote Text Char"/>
    <w:link w:val="783"/>
    <w:uiPriority w:val="99"/>
    <w:rPr>
      <w:sz w:val="20"/>
    </w:rPr>
  </w:style>
  <w:style w:type="paragraph" w:styleId="732">
    <w:name w:val="toc 2"/>
    <w:basedOn w:val="733"/>
    <w:next w:val="733"/>
    <w:uiPriority w:val="39"/>
    <w:unhideWhenUsed/>
    <w:pPr>
      <w:ind w:left="283" w:right="0" w:firstLine="0"/>
      <w:spacing w:after="57"/>
    </w:pPr>
  </w:style>
  <w:style w:type="paragraph" w:styleId="733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34">
    <w:name w:val="Heading 1"/>
    <w:basedOn w:val="733"/>
    <w:next w:val="733"/>
    <w:link w:val="8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5">
    <w:name w:val="Heading 2"/>
    <w:basedOn w:val="733"/>
    <w:next w:val="733"/>
    <w:link w:val="74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6">
    <w:name w:val="Heading 3"/>
    <w:basedOn w:val="733"/>
    <w:next w:val="733"/>
    <w:link w:val="8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7">
    <w:name w:val="Heading 4"/>
    <w:basedOn w:val="733"/>
    <w:next w:val="733"/>
    <w:link w:val="8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733"/>
    <w:next w:val="733"/>
    <w:link w:val="8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39">
    <w:name w:val="Heading 6"/>
    <w:basedOn w:val="733"/>
    <w:next w:val="733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733"/>
    <w:next w:val="733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1">
    <w:name w:val="Heading 8"/>
    <w:basedOn w:val="733"/>
    <w:next w:val="733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733"/>
    <w:next w:val="733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 w:default="1">
    <w:name w:val="Default Paragraph Font"/>
    <w:uiPriority w:val="1"/>
    <w:semiHidden/>
    <w:unhideWhenUsed/>
    <w:qFormat/>
  </w:style>
  <w:style w:type="character" w:styleId="744" w:customStyle="1">
    <w:name w:val="Заголовок 2 Знак"/>
    <w:basedOn w:val="743"/>
    <w:uiPriority w:val="9"/>
    <w:qFormat/>
    <w:rPr>
      <w:rFonts w:ascii="Arial" w:hAnsi="Arial" w:eastAsia="Arial" w:cs="Arial"/>
      <w:sz w:val="34"/>
    </w:rPr>
  </w:style>
  <w:style w:type="character" w:styleId="745" w:customStyle="1">
    <w:name w:val="Заголовок 6 Знак"/>
    <w:basedOn w:val="74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Заголовок 7 Знак"/>
    <w:basedOn w:val="74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Заголовок 8 Знак"/>
    <w:basedOn w:val="74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Заголовок 9 Знак"/>
    <w:basedOn w:val="74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49" w:customStyle="1">
    <w:name w:val="Заголовок Знак"/>
    <w:basedOn w:val="743"/>
    <w:uiPriority w:val="10"/>
    <w:qFormat/>
    <w:rPr>
      <w:sz w:val="48"/>
      <w:szCs w:val="48"/>
    </w:rPr>
  </w:style>
  <w:style w:type="character" w:styleId="750" w:customStyle="1">
    <w:name w:val="Подзаголовок Знак"/>
    <w:basedOn w:val="743"/>
    <w:uiPriority w:val="11"/>
    <w:qFormat/>
    <w:rPr>
      <w:sz w:val="24"/>
      <w:szCs w:val="24"/>
    </w:rPr>
  </w:style>
  <w:style w:type="character" w:styleId="751" w:customStyle="1">
    <w:name w:val="Цитата 2 Знак"/>
    <w:link w:val="780"/>
    <w:uiPriority w:val="29"/>
    <w:qFormat/>
    <w:rPr>
      <w:i/>
    </w:rPr>
  </w:style>
  <w:style w:type="character" w:styleId="752" w:customStyle="1">
    <w:name w:val="Выделенная цитата Знак"/>
    <w:link w:val="781"/>
    <w:uiPriority w:val="30"/>
    <w:qFormat/>
    <w:rPr>
      <w:i/>
    </w:rPr>
  </w:style>
  <w:style w:type="character" w:styleId="753" w:customStyle="1">
    <w:name w:val="Header Char"/>
    <w:basedOn w:val="743"/>
    <w:uiPriority w:val="99"/>
    <w:qFormat/>
  </w:style>
  <w:style w:type="character" w:styleId="754" w:customStyle="1">
    <w:name w:val="Footer Char"/>
    <w:basedOn w:val="743"/>
    <w:uiPriority w:val="99"/>
    <w:qFormat/>
  </w:style>
  <w:style w:type="character" w:styleId="755" w:customStyle="1">
    <w:name w:val="Caption Char"/>
    <w:uiPriority w:val="99"/>
    <w:qFormat/>
  </w:style>
  <w:style w:type="character" w:styleId="756" w:customStyle="1">
    <w:name w:val="Footnote Text Char"/>
    <w:uiPriority w:val="99"/>
    <w:qFormat/>
    <w:rPr>
      <w:sz w:val="18"/>
    </w:rPr>
  </w:style>
  <w:style w:type="character" w:styleId="757" w:customStyle="1">
    <w:name w:val="Текст концевой сноски Знак"/>
    <w:uiPriority w:val="99"/>
    <w:qFormat/>
    <w:rPr>
      <w:sz w:val="20"/>
    </w:rPr>
  </w:style>
  <w:style w:type="character" w:styleId="758">
    <w:name w:val="Символ концевой сноски"/>
    <w:basedOn w:val="743"/>
    <w:uiPriority w:val="99"/>
    <w:semiHidden/>
    <w:unhideWhenUsed/>
    <w:qFormat/>
    <w:rPr>
      <w:vertAlign w:val="superscript"/>
    </w:rPr>
  </w:style>
  <w:style w:type="character" w:styleId="759">
    <w:name w:val="endnote reference"/>
    <w:rPr>
      <w:vertAlign w:val="superscript"/>
    </w:rPr>
  </w:style>
  <w:style w:type="character" w:styleId="760">
    <w:name w:val="FollowedHyperlink"/>
    <w:basedOn w:val="743"/>
    <w:uiPriority w:val="99"/>
    <w:unhideWhenUsed/>
    <w:qFormat/>
    <w:rPr>
      <w:color w:val="800080"/>
      <w:u w:val="single"/>
    </w:rPr>
  </w:style>
  <w:style w:type="character" w:styleId="761">
    <w:name w:val="Hyperlink"/>
    <w:basedOn w:val="743"/>
    <w:uiPriority w:val="99"/>
    <w:unhideWhenUsed/>
    <w:qFormat/>
    <w:rPr>
      <w:color w:val="0000ff"/>
      <w:u w:val="single"/>
    </w:rPr>
  </w:style>
  <w:style w:type="character" w:styleId="762">
    <w:name w:val="Strong"/>
    <w:basedOn w:val="743"/>
    <w:qFormat/>
    <w:rPr>
      <w:rFonts w:cs="Times New Roman"/>
      <w:b/>
      <w:bCs/>
    </w:rPr>
  </w:style>
  <w:style w:type="character" w:styleId="763" w:customStyle="1">
    <w:name w:val="Верхний колонтитул Знак"/>
    <w:basedOn w:val="743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64" w:customStyle="1">
    <w:name w:val="Нижний колонтитул Знак"/>
    <w:basedOn w:val="743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65" w:customStyle="1">
    <w:name w:val="10"/>
    <w:basedOn w:val="743"/>
    <w:qFormat/>
    <w:rPr>
      <w:rFonts w:ascii="Times New Roman" w:hAnsi="Times New Roman" w:cs="Times New Roman"/>
    </w:rPr>
  </w:style>
  <w:style w:type="character" w:styleId="766" w:customStyle="1">
    <w:name w:val="15"/>
    <w:basedOn w:val="743"/>
    <w:qFormat/>
    <w:rPr>
      <w:rFonts w:ascii="Times New Roman" w:hAnsi="Times New Roman" w:cs="Times New Roman"/>
      <w:color w:val="0000ff"/>
      <w:u w:val="single"/>
    </w:rPr>
  </w:style>
  <w:style w:type="character" w:styleId="767" w:customStyle="1">
    <w:name w:val="16"/>
    <w:basedOn w:val="743"/>
    <w:qFormat/>
    <w:rPr>
      <w:rFonts w:ascii="Times New Roman" w:hAnsi="Times New Roman" w:cs="Times New Roman"/>
    </w:rPr>
  </w:style>
  <w:style w:type="character" w:styleId="768" w:customStyle="1">
    <w:name w:val="rts-text"/>
    <w:basedOn w:val="743"/>
    <w:qFormat/>
  </w:style>
  <w:style w:type="character" w:styleId="769">
    <w:name w:val="Символ сноски"/>
    <w:qFormat/>
    <w:rPr>
      <w:vertAlign w:val="superscript"/>
    </w:rPr>
  </w:style>
  <w:style w:type="character" w:styleId="770">
    <w:name w:val="footnote reference"/>
    <w:rPr>
      <w:vertAlign w:val="superscript"/>
    </w:rPr>
  </w:style>
  <w:style w:type="character" w:styleId="771" w:customStyle="1">
    <w:name w:val="Текст сноски Знак"/>
    <w:basedOn w:val="743"/>
    <w:qFormat/>
    <w:rPr>
      <w:rFonts w:ascii="Times New Roman" w:hAnsi="Times New Roman" w:eastAsia="Times New Roman" w:cs="Times New Roman"/>
      <w:lang w:eastAsia="zh-CN"/>
    </w:rPr>
  </w:style>
  <w:style w:type="character" w:styleId="772" w:customStyle="1">
    <w:name w:val="Текст выноски Знак"/>
    <w:basedOn w:val="743"/>
    <w:link w:val="805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73">
    <w:name w:val="Заголовок"/>
    <w:basedOn w:val="733"/>
    <w:next w:val="77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74">
    <w:name w:val="Body Text"/>
    <w:basedOn w:val="733"/>
    <w:pPr>
      <w:spacing w:before="0" w:after="140" w:line="276" w:lineRule="auto"/>
    </w:pPr>
  </w:style>
  <w:style w:type="paragraph" w:styleId="775">
    <w:name w:val="List"/>
    <w:basedOn w:val="774"/>
    <w:rPr>
      <w:rFonts w:cs="Mangal"/>
    </w:rPr>
  </w:style>
  <w:style w:type="paragraph" w:styleId="776">
    <w:name w:val="Caption"/>
    <w:basedOn w:val="733"/>
    <w:link w:val="755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77">
    <w:name w:val="Указатель"/>
    <w:basedOn w:val="733"/>
    <w:qFormat/>
    <w:pPr>
      <w:suppressLineNumbers/>
    </w:pPr>
    <w:rPr>
      <w:rFonts w:cs="Mangal"/>
    </w:rPr>
  </w:style>
  <w:style w:type="paragraph" w:styleId="778">
    <w:name w:val="Title"/>
    <w:basedOn w:val="733"/>
    <w:next w:val="733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79">
    <w:name w:val="Subtitle"/>
    <w:basedOn w:val="733"/>
    <w:next w:val="733"/>
    <w:link w:val="750"/>
    <w:uiPriority w:val="11"/>
    <w:qFormat/>
    <w:pPr>
      <w:spacing w:before="200" w:after="200"/>
    </w:pPr>
  </w:style>
  <w:style w:type="paragraph" w:styleId="780">
    <w:name w:val="Quote"/>
    <w:basedOn w:val="733"/>
    <w:next w:val="733"/>
    <w:link w:val="751"/>
    <w:uiPriority w:val="29"/>
    <w:qFormat/>
    <w:pPr>
      <w:ind w:left="720" w:right="720" w:firstLine="0"/>
    </w:pPr>
    <w:rPr>
      <w:i/>
    </w:rPr>
  </w:style>
  <w:style w:type="paragraph" w:styleId="781">
    <w:name w:val="Intense Quote"/>
    <w:basedOn w:val="733"/>
    <w:next w:val="733"/>
    <w:link w:val="752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82">
    <w:name w:val="Caption"/>
    <w:basedOn w:val="733"/>
    <w:next w:val="733"/>
    <w:link w:val="7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83">
    <w:name w:val="endnote text"/>
    <w:basedOn w:val="733"/>
    <w:link w:val="757"/>
    <w:uiPriority w:val="99"/>
    <w:semiHidden/>
    <w:unhideWhenUsed/>
    <w:rPr>
      <w:sz w:val="20"/>
    </w:rPr>
  </w:style>
  <w:style w:type="paragraph" w:styleId="784">
    <w:name w:val="toc 1"/>
    <w:basedOn w:val="733"/>
    <w:next w:val="733"/>
    <w:uiPriority w:val="39"/>
    <w:unhideWhenUsed/>
    <w:pPr>
      <w:spacing w:before="0" w:after="57"/>
    </w:pPr>
  </w:style>
  <w:style w:type="paragraph" w:styleId="785">
    <w:name w:val="toc 3"/>
    <w:basedOn w:val="733"/>
    <w:next w:val="733"/>
    <w:uiPriority w:val="39"/>
    <w:unhideWhenUsed/>
    <w:pPr>
      <w:ind w:left="567" w:firstLine="0"/>
      <w:spacing w:before="0" w:after="57"/>
    </w:pPr>
  </w:style>
  <w:style w:type="paragraph" w:styleId="786">
    <w:name w:val="toc 4"/>
    <w:basedOn w:val="733"/>
    <w:next w:val="733"/>
    <w:uiPriority w:val="39"/>
    <w:unhideWhenUsed/>
    <w:pPr>
      <w:ind w:left="850" w:firstLine="0"/>
      <w:spacing w:before="0" w:after="57"/>
    </w:pPr>
  </w:style>
  <w:style w:type="paragraph" w:styleId="787">
    <w:name w:val="toc 5"/>
    <w:basedOn w:val="733"/>
    <w:next w:val="733"/>
    <w:uiPriority w:val="39"/>
    <w:unhideWhenUsed/>
    <w:pPr>
      <w:ind w:left="1134" w:firstLine="0"/>
      <w:spacing w:before="0" w:after="57"/>
    </w:pPr>
  </w:style>
  <w:style w:type="paragraph" w:styleId="788">
    <w:name w:val="toc 6"/>
    <w:basedOn w:val="733"/>
    <w:next w:val="733"/>
    <w:uiPriority w:val="39"/>
    <w:unhideWhenUsed/>
    <w:pPr>
      <w:ind w:left="1417" w:firstLine="0"/>
      <w:spacing w:before="0" w:after="57"/>
    </w:pPr>
  </w:style>
  <w:style w:type="paragraph" w:styleId="789">
    <w:name w:val="toc 7"/>
    <w:basedOn w:val="733"/>
    <w:next w:val="733"/>
    <w:uiPriority w:val="39"/>
    <w:unhideWhenUsed/>
    <w:pPr>
      <w:ind w:left="1701" w:firstLine="0"/>
      <w:spacing w:before="0" w:after="57"/>
    </w:pPr>
  </w:style>
  <w:style w:type="paragraph" w:styleId="790">
    <w:name w:val="toc 8"/>
    <w:basedOn w:val="733"/>
    <w:next w:val="733"/>
    <w:uiPriority w:val="39"/>
    <w:unhideWhenUsed/>
    <w:pPr>
      <w:ind w:left="1984" w:firstLine="0"/>
      <w:spacing w:before="0" w:after="57"/>
    </w:pPr>
  </w:style>
  <w:style w:type="paragraph" w:styleId="791">
    <w:name w:val="toc 9"/>
    <w:basedOn w:val="733"/>
    <w:next w:val="733"/>
    <w:uiPriority w:val="39"/>
    <w:unhideWhenUsed/>
    <w:pPr>
      <w:ind w:left="2268" w:firstLine="0"/>
      <w:spacing w:before="0" w:after="57"/>
    </w:pPr>
  </w:style>
  <w:style w:type="paragraph" w:styleId="792">
    <w:name w:val="Index Heading"/>
    <w:basedOn w:val="773"/>
  </w:style>
  <w:style w:type="paragraph" w:styleId="793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794">
    <w:name w:val="table of figures"/>
    <w:basedOn w:val="733"/>
    <w:next w:val="733"/>
    <w:uiPriority w:val="99"/>
    <w:unhideWhenUsed/>
    <w:qFormat/>
  </w:style>
  <w:style w:type="paragraph" w:styleId="795">
    <w:name w:val="Body Text Indent 3"/>
    <w:basedOn w:val="733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796">
    <w:name w:val="Колонтитул"/>
    <w:basedOn w:val="733"/>
    <w:qFormat/>
  </w:style>
  <w:style w:type="paragraph" w:styleId="797">
    <w:name w:val="Header"/>
    <w:basedOn w:val="733"/>
    <w:link w:val="763"/>
    <w:uiPriority w:val="99"/>
    <w:unhideWhenUsed/>
    <w:qFormat/>
  </w:style>
  <w:style w:type="paragraph" w:styleId="798">
    <w:name w:val="Footer"/>
    <w:basedOn w:val="733"/>
    <w:link w:val="764"/>
    <w:uiPriority w:val="99"/>
    <w:unhideWhenUsed/>
    <w:qFormat/>
  </w:style>
  <w:style w:type="paragraph" w:styleId="799">
    <w:name w:val="Normal (Web)"/>
    <w:basedOn w:val="733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00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01" w:customStyle="1">
    <w:name w:val="rezul"/>
    <w:basedOn w:val="733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02" w:customStyle="1">
    <w:name w:val="Заголов1"/>
    <w:basedOn w:val="733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03">
    <w:name w:val="List Paragraph"/>
    <w:basedOn w:val="733"/>
    <w:uiPriority w:val="99"/>
    <w:qFormat/>
    <w:pPr>
      <w:contextualSpacing/>
      <w:ind w:left="720" w:firstLine="0"/>
      <w:spacing w:before="0" w:after="0"/>
    </w:pPr>
  </w:style>
  <w:style w:type="paragraph" w:styleId="804">
    <w:name w:val="footnote text"/>
    <w:basedOn w:val="733"/>
    <w:link w:val="771"/>
    <w:rPr>
      <w:sz w:val="20"/>
      <w:szCs w:val="20"/>
      <w:lang w:eastAsia="zh-CN"/>
    </w:rPr>
  </w:style>
  <w:style w:type="paragraph" w:styleId="805">
    <w:name w:val="Balloon Text"/>
    <w:basedOn w:val="733"/>
    <w:link w:val="772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06" w:default="1">
    <w:name w:val="No List"/>
    <w:uiPriority w:val="99"/>
    <w:semiHidden/>
    <w:unhideWhenUsed/>
    <w:qFormat/>
  </w:style>
  <w:style w:type="table" w:styleId="80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08" w:customStyle="1">
    <w:name w:val="Table Grid Light"/>
    <w:basedOn w:val="80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9">
    <w:name w:val="Plain Table 1"/>
    <w:basedOn w:val="80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10">
    <w:name w:val="Plain Table 2"/>
    <w:basedOn w:val="80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11">
    <w:name w:val="Plain Table 3"/>
    <w:basedOn w:val="80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2">
    <w:name w:val="Plain Table 4"/>
    <w:basedOn w:val="80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Plain Table 5"/>
    <w:basedOn w:val="80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4">
    <w:name w:val="Grid Table 1 Light"/>
    <w:basedOn w:val="80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1"/>
    <w:basedOn w:val="80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2"/>
    <w:basedOn w:val="80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3"/>
    <w:basedOn w:val="80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4"/>
    <w:basedOn w:val="80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5"/>
    <w:basedOn w:val="80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6"/>
    <w:basedOn w:val="80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2"/>
    <w:basedOn w:val="80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1"/>
    <w:basedOn w:val="80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2"/>
    <w:basedOn w:val="80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3"/>
    <w:basedOn w:val="80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4"/>
    <w:basedOn w:val="80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5"/>
    <w:basedOn w:val="80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6"/>
    <w:basedOn w:val="80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"/>
    <w:basedOn w:val="80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1"/>
    <w:basedOn w:val="80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2"/>
    <w:basedOn w:val="80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3"/>
    <w:basedOn w:val="80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4"/>
    <w:basedOn w:val="80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5"/>
    <w:basedOn w:val="80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6"/>
    <w:basedOn w:val="80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4"/>
    <w:basedOn w:val="80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6" w:customStyle="1">
    <w:name w:val="Grid Table 4 - Accent 1"/>
    <w:basedOn w:val="80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37" w:customStyle="1">
    <w:name w:val="Grid Table 4 - Accent 2"/>
    <w:basedOn w:val="80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38" w:customStyle="1">
    <w:name w:val="Grid Table 4 - Accent 3"/>
    <w:basedOn w:val="80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39" w:customStyle="1">
    <w:name w:val="Grid Table 4 - Accent 4"/>
    <w:basedOn w:val="80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40" w:customStyle="1">
    <w:name w:val="Grid Table 4 - Accent 5"/>
    <w:basedOn w:val="80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1" w:customStyle="1">
    <w:name w:val="Grid Table 4 - Accent 6"/>
    <w:basedOn w:val="80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2">
    <w:name w:val="Grid Table 5 Dark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- Accent 1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2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3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- Accent 4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5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6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49">
    <w:name w:val="Grid Table 6 Colorful"/>
    <w:basedOn w:val="80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0" w:customStyle="1">
    <w:name w:val="Grid Table 6 Colorful - Accent 1"/>
    <w:basedOn w:val="80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1" w:customStyle="1">
    <w:name w:val="Grid Table 6 Colorful - Accent 2"/>
    <w:basedOn w:val="80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2" w:customStyle="1">
    <w:name w:val="Grid Table 6 Colorful - Accent 3"/>
    <w:basedOn w:val="80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3" w:customStyle="1">
    <w:name w:val="Grid Table 6 Colorful - Accent 4"/>
    <w:basedOn w:val="80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4" w:customStyle="1">
    <w:name w:val="Grid Table 6 Colorful - Accent 5"/>
    <w:basedOn w:val="80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5" w:customStyle="1">
    <w:name w:val="Grid Table 6 Colorful - Accent 6"/>
    <w:basedOn w:val="80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6">
    <w:name w:val="Grid Table 7 Colorful"/>
    <w:basedOn w:val="80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Grid Table 7 Colorful - Accent 1"/>
    <w:basedOn w:val="80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Grid Table 7 Colorful - Accent 2"/>
    <w:basedOn w:val="80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Grid Table 7 Colorful - Accent 3"/>
    <w:basedOn w:val="80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Grid Table 7 Colorful - Accent 4"/>
    <w:basedOn w:val="80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Grid Table 7 Colorful - Accent 5"/>
    <w:basedOn w:val="80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Grid Table 7 Colorful - Accent 6"/>
    <w:basedOn w:val="80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>
    <w:name w:val="List Table 1 Light"/>
    <w:basedOn w:val="807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1"/>
    <w:basedOn w:val="807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2"/>
    <w:basedOn w:val="807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3"/>
    <w:basedOn w:val="807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4"/>
    <w:basedOn w:val="807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5"/>
    <w:basedOn w:val="807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6"/>
    <w:basedOn w:val="807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2"/>
    <w:basedOn w:val="80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71" w:customStyle="1">
    <w:name w:val="List Table 2 - Accent 1"/>
    <w:basedOn w:val="80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72" w:customStyle="1">
    <w:name w:val="List Table 2 - Accent 2"/>
    <w:basedOn w:val="80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73" w:customStyle="1">
    <w:name w:val="List Table 2 - Accent 3"/>
    <w:basedOn w:val="80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74" w:customStyle="1">
    <w:name w:val="List Table 2 - Accent 4"/>
    <w:basedOn w:val="80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75" w:customStyle="1">
    <w:name w:val="List Table 2 - Accent 5"/>
    <w:basedOn w:val="80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76" w:customStyle="1">
    <w:name w:val="List Table 2 - Accent 6"/>
    <w:basedOn w:val="80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77">
    <w:name w:val="List Table 3"/>
    <w:basedOn w:val="80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1"/>
    <w:basedOn w:val="80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2"/>
    <w:basedOn w:val="80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3"/>
    <w:basedOn w:val="80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4"/>
    <w:basedOn w:val="80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5"/>
    <w:basedOn w:val="80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6"/>
    <w:basedOn w:val="80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"/>
    <w:basedOn w:val="80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1"/>
    <w:basedOn w:val="80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2"/>
    <w:basedOn w:val="80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3"/>
    <w:basedOn w:val="80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4"/>
    <w:basedOn w:val="80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5"/>
    <w:basedOn w:val="80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6"/>
    <w:basedOn w:val="80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5 Dark"/>
    <w:basedOn w:val="80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2" w:customStyle="1">
    <w:name w:val="List Table 5 Dark - Accent 1"/>
    <w:basedOn w:val="80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3" w:customStyle="1">
    <w:name w:val="List Table 5 Dark - Accent 2"/>
    <w:basedOn w:val="80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4" w:customStyle="1">
    <w:name w:val="List Table 5 Dark - Accent 3"/>
    <w:basedOn w:val="80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5" w:customStyle="1">
    <w:name w:val="List Table 5 Dark - Accent 4"/>
    <w:basedOn w:val="80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6" w:customStyle="1">
    <w:name w:val="List Table 5 Dark - Accent 5"/>
    <w:basedOn w:val="80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7" w:customStyle="1">
    <w:name w:val="List Table 5 Dark - Accent 6"/>
    <w:basedOn w:val="80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8">
    <w:name w:val="List Table 6 Colorful"/>
    <w:basedOn w:val="80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99" w:customStyle="1">
    <w:name w:val="List Table 6 Colorful - Accent 1"/>
    <w:basedOn w:val="80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0" w:customStyle="1">
    <w:name w:val="List Table 6 Colorful - Accent 2"/>
    <w:basedOn w:val="80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01" w:customStyle="1">
    <w:name w:val="List Table 6 Colorful - Accent 3"/>
    <w:basedOn w:val="80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02" w:customStyle="1">
    <w:name w:val="List Table 6 Colorful - Accent 4"/>
    <w:basedOn w:val="80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03" w:customStyle="1">
    <w:name w:val="List Table 6 Colorful - Accent 5"/>
    <w:basedOn w:val="80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04" w:customStyle="1">
    <w:name w:val="List Table 6 Colorful - Accent 6"/>
    <w:basedOn w:val="80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05">
    <w:name w:val="List Table 7 Colorful"/>
    <w:basedOn w:val="80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6" w:customStyle="1">
    <w:name w:val="List Table 7 Colorful - Accent 1"/>
    <w:basedOn w:val="80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7" w:customStyle="1">
    <w:name w:val="List Table 7 Colorful - Accent 2"/>
    <w:basedOn w:val="80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8" w:customStyle="1">
    <w:name w:val="List Table 7 Colorful - Accent 3"/>
    <w:basedOn w:val="80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9" w:customStyle="1">
    <w:name w:val="List Table 7 Colorful - Accent 4"/>
    <w:basedOn w:val="80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0" w:customStyle="1">
    <w:name w:val="List Table 7 Colorful - Accent 5"/>
    <w:basedOn w:val="80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1" w:customStyle="1">
    <w:name w:val="List Table 7 Colorful - Accent 6"/>
    <w:basedOn w:val="80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2" w:customStyle="1">
    <w:name w:val="Lined - Accent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13" w:customStyle="1">
    <w:name w:val="Lined - Accent 1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14" w:customStyle="1">
    <w:name w:val="Lined - Accent 2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15" w:customStyle="1">
    <w:name w:val="Lined - Accent 3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16" w:customStyle="1">
    <w:name w:val="Lined - Accent 4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17" w:customStyle="1">
    <w:name w:val="Lined - Accent 5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18" w:customStyle="1">
    <w:name w:val="Lined - Accent 6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19" w:customStyle="1">
    <w:name w:val="Bordered &amp; Lined - Accent"/>
    <w:basedOn w:val="80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20" w:customStyle="1">
    <w:name w:val="Bordered &amp; Lined - Accent 1"/>
    <w:basedOn w:val="80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21" w:customStyle="1">
    <w:name w:val="Bordered &amp; Lined - Accent 2"/>
    <w:basedOn w:val="80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22" w:customStyle="1">
    <w:name w:val="Bordered &amp; Lined - Accent 3"/>
    <w:basedOn w:val="80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23" w:customStyle="1">
    <w:name w:val="Bordered &amp; Lined - Accent 4"/>
    <w:basedOn w:val="80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24" w:customStyle="1">
    <w:name w:val="Bordered &amp; Lined - Accent 5"/>
    <w:basedOn w:val="80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25" w:customStyle="1">
    <w:name w:val="Bordered &amp; Lined - Accent 6"/>
    <w:basedOn w:val="80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26" w:customStyle="1">
    <w:name w:val="Bordered"/>
    <w:basedOn w:val="80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27" w:customStyle="1">
    <w:name w:val="Bordered - Accent 1"/>
    <w:basedOn w:val="80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8" w:customStyle="1">
    <w:name w:val="Bordered - Accent 2"/>
    <w:basedOn w:val="80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29" w:customStyle="1">
    <w:name w:val="Bordered - Accent 3"/>
    <w:basedOn w:val="80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30" w:customStyle="1">
    <w:name w:val="Bordered - Accent 4"/>
    <w:basedOn w:val="80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31" w:customStyle="1">
    <w:name w:val="Bordered - Accent 5"/>
    <w:basedOn w:val="80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32" w:customStyle="1">
    <w:name w:val="Bordered - Accent 6"/>
    <w:basedOn w:val="80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33">
    <w:name w:val="Table Grid"/>
    <w:basedOn w:val="807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s://www.rts-tender.ru/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lastModifiedBy>SokolovaMY</cp:lastModifiedBy>
  <cp:revision>51</cp:revision>
  <dcterms:created xsi:type="dcterms:W3CDTF">2023-10-31T06:24:00Z</dcterms:created>
  <dcterms:modified xsi:type="dcterms:W3CDTF">2025-06-20T06:34:34Z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