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ustom.xml" ContentType="application/vnd.openxmlformats-officedocument.custom-properties+xml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733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Утверждено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33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распоряжением начальника Управления имущественных и земельных отношений 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33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Администрации города Костромы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33"/>
        <w:ind w:left="5245" w:firstLine="0"/>
        <w:jc w:val="center"/>
        <w:rPr>
          <w:bCs/>
          <w:i/>
          <w:sz w:val="20"/>
          <w:szCs w:val="20"/>
        </w:rPr>
      </w:pPr>
      <w:r>
        <w:rPr>
          <w:bCs/>
          <w:i/>
          <w:sz w:val="20"/>
          <w:szCs w:val="20"/>
        </w:rPr>
        <w:t xml:space="preserve">от _________________ № _______</w:t>
      </w:r>
      <w:r>
        <w:rPr>
          <w:bCs/>
          <w:i/>
          <w:sz w:val="20"/>
          <w:szCs w:val="20"/>
        </w:rPr>
      </w:r>
      <w:r>
        <w:rPr>
          <w:bCs/>
          <w:i/>
          <w:sz w:val="20"/>
          <w:szCs w:val="20"/>
        </w:rPr>
      </w:r>
    </w:p>
    <w:p>
      <w:pPr>
        <w:pStyle w:val="733"/>
        <w:ind w:left="5245" w:firstLine="0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  <w:r>
        <w:rPr>
          <w:b/>
          <w:bCs/>
          <w:sz w:val="20"/>
          <w:szCs w:val="20"/>
        </w:rPr>
      </w:r>
      <w:r>
        <w:rPr>
          <w:b/>
          <w:bCs/>
          <w:sz w:val="20"/>
          <w:szCs w:val="20"/>
        </w:rPr>
      </w:r>
    </w:p>
    <w:p>
      <w:pPr>
        <w:pStyle w:val="802"/>
        <w:numPr>
          <w:ilvl w:val="0"/>
          <w:numId w:val="0"/>
        </w:numPr>
        <w:rPr>
          <w:sz w:val="20"/>
          <w:szCs w:val="20"/>
        </w:rPr>
        <w:outlineLvl w:val="0"/>
      </w:pPr>
      <w:r>
        <w:rPr>
          <w:rFonts w:ascii="Times New Roman" w:hAnsi="Times New Roman" w:cs="Times New Roman"/>
          <w:sz w:val="20"/>
          <w:szCs w:val="20"/>
          <w:lang w:val="ru-RU"/>
        </w:rPr>
        <w:t xml:space="preserve">ИЗВЕЩЕНИЕ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802"/>
        <w:numPr>
          <w:ilvl w:val="0"/>
          <w:numId w:val="0"/>
        </w:numPr>
        <w:rPr>
          <w:sz w:val="20"/>
          <w:szCs w:val="20"/>
        </w:rPr>
        <w:outlineLvl w:val="0"/>
      </w:pPr>
      <w:r>
        <w:rPr>
          <w:rFonts w:ascii="Times New Roman" w:hAnsi="Times New Roman" w:cs="Times New Roman"/>
          <w:sz w:val="20"/>
          <w:szCs w:val="20"/>
          <w:lang w:val="ru-RU"/>
        </w:rPr>
        <w:t xml:space="preserve">О проведении аукциона по продаже земельных участков, расположенных на территории города Костромы, государственная собственность на который не разграничена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3"/>
        <w:ind w:firstLine="709"/>
        <w:jc w:val="both"/>
        <w:rPr>
          <w:rFonts w:ascii="Liberation Serif" w:hAnsi="Liberation Serif"/>
          <w:b/>
          <w:i/>
          <w:sz w:val="20"/>
          <w:szCs w:val="20"/>
        </w:rPr>
      </w:pPr>
      <w:r>
        <w:rPr>
          <w:rFonts w:ascii="Liberation Serif" w:hAnsi="Liberation Serif"/>
          <w:b/>
          <w:i/>
          <w:sz w:val="20"/>
          <w:szCs w:val="20"/>
        </w:rPr>
      </w:r>
      <w:r>
        <w:rPr>
          <w:rFonts w:ascii="Liberation Serif" w:hAnsi="Liberation Serif"/>
          <w:b/>
          <w:i/>
          <w:sz w:val="20"/>
          <w:szCs w:val="20"/>
        </w:rPr>
      </w:r>
      <w:r>
        <w:rPr>
          <w:rFonts w:ascii="Liberation Serif" w:hAnsi="Liberation Serif"/>
          <w:b/>
          <w:i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1. Управление имущественных и земельных отношений Администрации города Костромы сообщает о провед</w:t>
      </w:r>
      <w:r>
        <w:rPr>
          <w:rFonts w:ascii="Times New Roman" w:hAnsi="Times New Roman"/>
          <w:sz w:val="20"/>
          <w:szCs w:val="20"/>
          <w:highlight w:val="white"/>
        </w:rPr>
        <w:t xml:space="preserve">ении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17 декабря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202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5 года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аукциона по продаже земельного участка.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Форма торгов – электр</w:t>
      </w:r>
      <w:r>
        <w:rPr>
          <w:rFonts w:ascii="Times New Roman" w:hAnsi="Times New Roman"/>
          <w:sz w:val="20"/>
          <w:szCs w:val="20"/>
          <w:highlight w:val="white"/>
        </w:rPr>
        <w:t xml:space="preserve">онный аукцион. 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Участниками аукциона являются граждане.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2. Основание проведения аукциона – </w:t>
      </w:r>
      <w:r>
        <w:rPr>
          <w:rFonts w:ascii="Times New Roman" w:hAnsi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color w:val="000000"/>
          <w:sz w:val="20"/>
          <w:szCs w:val="20"/>
        </w:rPr>
        <w:t xml:space="preserve">постановление Администрации города Костромы от 29 августа 2025 года № 1985</w:t>
      </w:r>
      <w:r>
        <w:rPr>
          <w:rFonts w:ascii="Times New Roman" w:hAnsi="Times New Roman"/>
          <w:color w:val="000000"/>
          <w:sz w:val="20"/>
          <w:szCs w:val="20"/>
        </w:rPr>
        <w:t xml:space="preserve"> «Об от</w:t>
      </w:r>
      <w:r>
        <w:rPr>
          <w:rFonts w:ascii="Times New Roman" w:hAnsi="Times New Roman"/>
          <w:color w:val="000000"/>
          <w:sz w:val="20"/>
          <w:szCs w:val="20"/>
        </w:rPr>
        <w:t xml:space="preserve">казе в предоставлении в собственность и о проведении аукциона по продаже земельного участка, имеющего местоположение: Костромская область, город Кострома, шоссе Васильевское»; 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color w:val="000000"/>
          <w:sz w:val="20"/>
          <w:szCs w:val="20"/>
        </w:rPr>
        <w:t xml:space="preserve">постановление Администрации города Костромы от 29 августа 2025 года № 1988</w:t>
      </w:r>
      <w:r>
        <w:rPr>
          <w:rFonts w:ascii="Times New Roman" w:hAnsi="Times New Roman"/>
          <w:color w:val="000000"/>
          <w:sz w:val="20"/>
          <w:szCs w:val="20"/>
        </w:rPr>
        <w:t xml:space="preserve"> «Об от</w:t>
      </w:r>
      <w:r>
        <w:rPr>
          <w:rFonts w:ascii="Times New Roman" w:hAnsi="Times New Roman"/>
          <w:color w:val="000000"/>
          <w:sz w:val="20"/>
          <w:szCs w:val="20"/>
        </w:rPr>
        <w:t xml:space="preserve">казе в предоставлении в собственность и о проведении аукциона по продаже земельного участка, имеющего местоположение: Костромская область, город Кострома, шоссе Васильевское»; </w:t>
      </w:r>
      <w:r>
        <w:rPr>
          <w:rFonts w:ascii="Times New Roman" w:hAnsi="Times New Roman"/>
          <w:color w:val="000000"/>
          <w:sz w:val="20"/>
          <w:szCs w:val="20"/>
        </w:rPr>
        <w:t xml:space="preserve">постановление Администрации города Костромы от 29 августа 2025 года № 1990</w:t>
      </w:r>
      <w:r>
        <w:rPr>
          <w:rFonts w:ascii="Times New Roman" w:hAnsi="Times New Roman"/>
          <w:color w:val="000000"/>
          <w:sz w:val="20"/>
          <w:szCs w:val="20"/>
        </w:rPr>
        <w:t xml:space="preserve"> «Об от</w:t>
      </w:r>
      <w:r>
        <w:rPr>
          <w:rFonts w:ascii="Times New Roman" w:hAnsi="Times New Roman"/>
          <w:color w:val="000000"/>
          <w:sz w:val="20"/>
          <w:szCs w:val="20"/>
        </w:rPr>
        <w:t xml:space="preserve">казе в предоставлении в собственность и о проведении аукциона по продаже земельного участка, имеющего местоположение: Костромская область, город Кострома, шоссе Васильевское».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3. Сведения о предмете аукциона: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 xml:space="preserve">Лот № 1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адрес</w:t>
      </w:r>
      <w:r>
        <w:rPr>
          <w:rFonts w:ascii="Times New Roman" w:hAnsi="Times New Roman"/>
          <w:color w:val="000000"/>
          <w:sz w:val="20"/>
          <w:szCs w:val="20"/>
          <w:highlight w:val="white"/>
        </w:rPr>
        <w:t xml:space="preserve">: Российская Федерация, Костромская область, городской округ город Кострома, город Кострома, поселок Васильевское, земельный участок 22</w:t>
      </w:r>
      <w:r>
        <w:rPr>
          <w:rFonts w:ascii="Times New Roman" w:hAnsi="Times New Roman"/>
          <w:sz w:val="20"/>
          <w:szCs w:val="20"/>
          <w:highlight w:val="white"/>
        </w:rPr>
        <w:t xml:space="preserve">;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площадь: 730</w:t>
      </w:r>
      <w:r>
        <w:rPr>
          <w:rFonts w:ascii="Times New Roman" w:hAnsi="Times New Roman"/>
          <w:sz w:val="20"/>
          <w:szCs w:val="20"/>
          <w:highlight w:val="white"/>
        </w:rPr>
        <w:t xml:space="preserve"> кв.м;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кадастровый номер: 44:27:070601</w:t>
      </w:r>
      <w:r>
        <w:rPr>
          <w:rFonts w:ascii="Times New Roman" w:hAnsi="Times New Roman"/>
          <w:sz w:val="20"/>
          <w:szCs w:val="20"/>
          <w:highlight w:val="white"/>
        </w:rPr>
        <w:t xml:space="preserve">:2318</w:t>
      </w:r>
      <w:r>
        <w:rPr>
          <w:rFonts w:ascii="Times New Roman" w:hAnsi="Times New Roman"/>
          <w:sz w:val="20"/>
          <w:szCs w:val="20"/>
          <w:highlight w:val="white"/>
        </w:rPr>
        <w:t xml:space="preserve">;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категория земель: земли населенных пунктов;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ind w:firstLine="709"/>
        <w:jc w:val="both"/>
        <w:rPr>
          <w:rFonts w:ascii="Times New Roman" w:hAnsi="Times New Roman" w:eastAsia="Times New Roman" w:cs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разрешенное использов</w:t>
      </w:r>
      <w:r>
        <w:rPr>
          <w:rFonts w:ascii="Times New Roman" w:hAnsi="Times New Roman" w:eastAsia="Times New Roman" w:cs="Times New Roman"/>
          <w:sz w:val="20"/>
          <w:szCs w:val="20"/>
          <w:highlight w:val="white"/>
        </w:rPr>
        <w:t xml:space="preserve">ан</w:t>
      </w:r>
      <w:r>
        <w:rPr>
          <w:rFonts w:ascii="Times New Roman" w:hAnsi="Times New Roman" w:eastAsia="Times New Roman" w:cs="Times New Roman"/>
          <w:sz w:val="20"/>
          <w:szCs w:val="20"/>
          <w:highlight w:val="white"/>
        </w:rPr>
        <w:t xml:space="preserve">и</w:t>
      </w:r>
      <w:r>
        <w:rPr>
          <w:rFonts w:ascii="Times New Roman" w:hAnsi="Times New Roman" w:eastAsia="Times New Roman" w:cs="Times New Roman"/>
          <w:sz w:val="20"/>
          <w:szCs w:val="20"/>
          <w:highlight w:val="white"/>
        </w:rPr>
        <w:t xml:space="preserve">е: </w:t>
      </w:r>
      <w:r>
        <w:rPr>
          <w:rFonts w:ascii="Times New Roman" w:hAnsi="Times New Roman" w:eastAsia="Times New Roman" w:cs="Times New Roman"/>
          <w:sz w:val="20"/>
          <w:szCs w:val="20"/>
          <w:highlight w:val="white"/>
        </w:rPr>
        <w:t xml:space="preserve">для индивидуального жилищного строительства</w:t>
      </w:r>
      <w:r>
        <w:rPr>
          <w:rFonts w:ascii="Times New Roman" w:hAnsi="Times New Roman" w:eastAsia="Times New Roman" w:cs="Times New Roman"/>
          <w:sz w:val="20"/>
          <w:szCs w:val="20"/>
          <w:highlight w:val="white"/>
        </w:rPr>
        <w:t xml:space="preserve">;</w:t>
      </w:r>
      <w:r>
        <w:rPr>
          <w:rFonts w:ascii="Times New Roman" w:hAnsi="Times New Roman" w:eastAsia="Times New Roman" w:cs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</w:t>
      </w:r>
      <w:r>
        <w:rPr>
          <w:rFonts w:ascii="Times New Roman" w:hAnsi="Times New Roman"/>
          <w:sz w:val="20"/>
          <w:szCs w:val="20"/>
          <w:highlight w:val="white"/>
        </w:rPr>
        <w:t xml:space="preserve"> обременения и ограничения: участок расп</w:t>
      </w:r>
      <w:r>
        <w:rPr>
          <w:rFonts w:ascii="Times New Roman" w:hAnsi="Times New Roman"/>
          <w:sz w:val="20"/>
          <w:szCs w:val="20"/>
          <w:highlight w:val="white"/>
        </w:rPr>
        <w:t xml:space="preserve">оложен 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в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подзонах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) (зоны с особыми условиями использования территории с реестровыми номерами 44:00-6.583; 44:00-6.584; 44:00-6.585; 44:00-6.59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3)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  <w:t xml:space="preserve">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  <w:t xml:space="preserve"> з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  <w:t xml:space="preserve">она регулирования застройки и хозяйственной деятельности локального уровня ЗРЗ(Л) объекта культурного наследия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  <w:t xml:space="preserve">регионального значения «Усадьба Васильевское» Карцевых (Чумаковых)», XIX в.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(зона с особыми условиями использования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территории с реестровым номером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44:27-6.7807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);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особые условия использования и режим хозяйственной деятельности в охранных зонах инженерных коммуник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аций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- па</w:t>
      </w:r>
      <w:r>
        <w:rPr>
          <w:rFonts w:ascii="Times New Roman" w:hAnsi="Times New Roman"/>
          <w:sz w:val="20"/>
          <w:szCs w:val="20"/>
        </w:rPr>
        <w:t xml:space="preserve">раметры разрешенного строитель</w:t>
      </w:r>
      <w:r>
        <w:rPr>
          <w:rFonts w:ascii="Times New Roman" w:hAnsi="Times New Roman"/>
          <w:sz w:val="20"/>
          <w:szCs w:val="20"/>
        </w:rPr>
        <w:t xml:space="preserve">ства: </w:t>
      </w:r>
      <w:r>
        <w:rPr>
          <w:rFonts w:ascii="Times New Roman" w:hAnsi="Times New Roman"/>
          <w:sz w:val="20"/>
          <w:szCs w:val="20"/>
        </w:rPr>
        <w:t xml:space="preserve">максимальный процент застройки земельного участка – 25; предельная высота до обреза карниза – 8,67 м; минимальный отступ от границ земельного участка – 3 м,; предельное количество этажей - 3 этажа;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информация о возможности подключения (технологического присоединения): водоснабжение, водоотведение, ливневая канализация от МУП города Костромы «Костромагорводоканал» от 22</w:t>
      </w:r>
      <w:r>
        <w:rPr>
          <w:rFonts w:ascii="Times New Roman" w:hAnsi="Times New Roman"/>
          <w:sz w:val="20"/>
          <w:szCs w:val="20"/>
          <w:highlight w:val="white"/>
        </w:rPr>
        <w:t xml:space="preserve">.08</w:t>
      </w:r>
      <w:r>
        <w:rPr>
          <w:rFonts w:ascii="Times New Roman" w:hAnsi="Times New Roman"/>
          <w:sz w:val="20"/>
          <w:szCs w:val="20"/>
          <w:highlight w:val="white"/>
        </w:rPr>
        <w:t xml:space="preserve">.2025</w:t>
        <w:br/>
        <w:t xml:space="preserve">№ исх.02.11/6018</w:t>
      </w:r>
      <w:r>
        <w:rPr>
          <w:rFonts w:ascii="Times New Roman" w:hAnsi="Times New Roman"/>
          <w:sz w:val="20"/>
          <w:szCs w:val="20"/>
          <w:highlight w:val="white"/>
        </w:rPr>
        <w:t xml:space="preserve">д, от 20</w:t>
      </w:r>
      <w:r>
        <w:rPr>
          <w:rFonts w:ascii="Times New Roman" w:hAnsi="Times New Roman"/>
          <w:sz w:val="20"/>
          <w:szCs w:val="20"/>
          <w:highlight w:val="white"/>
        </w:rPr>
        <w:t xml:space="preserve">.08</w:t>
      </w:r>
      <w:r>
        <w:rPr>
          <w:rFonts w:ascii="Times New Roman" w:hAnsi="Times New Roman"/>
          <w:sz w:val="20"/>
          <w:szCs w:val="20"/>
          <w:highlight w:val="white"/>
        </w:rPr>
        <w:t xml:space="preserve">.2025 № исх.02.11/5898д</w:t>
      </w:r>
      <w:r>
        <w:rPr>
          <w:rFonts w:ascii="Times New Roman" w:hAnsi="Times New Roman"/>
          <w:sz w:val="20"/>
          <w:szCs w:val="20"/>
          <w:highlight w:val="white"/>
        </w:rPr>
        <w:t xml:space="preserve">; газоснабжение от ООО «Газпром газораспределение Кострома» от 20</w:t>
      </w:r>
      <w:r>
        <w:rPr>
          <w:rFonts w:ascii="Times New Roman" w:hAnsi="Times New Roman"/>
          <w:sz w:val="20"/>
          <w:szCs w:val="20"/>
          <w:highlight w:val="white"/>
        </w:rPr>
        <w:t xml:space="preserve">.</w:t>
      </w:r>
      <w:r>
        <w:rPr>
          <w:rFonts w:ascii="Times New Roman" w:hAnsi="Times New Roman"/>
          <w:sz w:val="20"/>
          <w:szCs w:val="20"/>
          <w:highlight w:val="white"/>
        </w:rPr>
        <w:t xml:space="preserve">08.2025 № 15/4207</w:t>
      </w:r>
      <w:r>
        <w:rPr>
          <w:rFonts w:ascii="Times New Roman" w:hAnsi="Times New Roman"/>
          <w:sz w:val="20"/>
          <w:szCs w:val="20"/>
          <w:highlight w:val="white"/>
        </w:rPr>
        <w:t xml:space="preserve">, </w:t>
      </w:r>
      <w:r>
        <w:rPr>
          <w:rFonts w:ascii="Times New Roman" w:hAnsi="Times New Roman"/>
          <w:sz w:val="20"/>
          <w:szCs w:val="20"/>
          <w:highlight w:val="white"/>
        </w:rPr>
        <w:t xml:space="preserve">теплоснабжение от </w:t>
      </w:r>
      <w:r>
        <w:rPr>
          <w:rFonts w:ascii="Times New Roman" w:hAnsi="Times New Roman"/>
          <w:sz w:val="20"/>
          <w:szCs w:val="20"/>
          <w:highlight w:val="white"/>
        </w:rPr>
        <w:t xml:space="preserve">ПАО «ТГК-2»</w:t>
      </w:r>
      <w:r>
        <w:rPr>
          <w:rFonts w:ascii="Times New Roman" w:hAnsi="Times New Roman"/>
          <w:sz w:val="20"/>
          <w:szCs w:val="20"/>
          <w:highlight w:val="white"/>
        </w:rPr>
        <w:t xml:space="preserve"> от 22</w:t>
      </w:r>
      <w:r>
        <w:rPr>
          <w:rFonts w:ascii="Times New Roman" w:hAnsi="Times New Roman"/>
          <w:sz w:val="20"/>
          <w:szCs w:val="20"/>
          <w:highlight w:val="white"/>
        </w:rPr>
        <w:t xml:space="preserve">.08</w:t>
      </w:r>
      <w:r>
        <w:rPr>
          <w:rFonts w:ascii="Times New Roman" w:hAnsi="Times New Roman"/>
          <w:sz w:val="20"/>
          <w:szCs w:val="20"/>
          <w:highlight w:val="white"/>
        </w:rPr>
        <w:t xml:space="preserve">.2025 № </w:t>
      </w:r>
      <w:r>
        <w:rPr>
          <w:rFonts w:ascii="Times New Roman" w:hAnsi="Times New Roman"/>
          <w:sz w:val="20"/>
          <w:szCs w:val="20"/>
          <w:highlight w:val="white"/>
        </w:rPr>
        <w:t xml:space="preserve">4201/1050-2025</w:t>
      </w:r>
      <w:r>
        <w:rPr>
          <w:rFonts w:ascii="Times New Roman" w:hAnsi="Times New Roman"/>
          <w:sz w:val="20"/>
          <w:szCs w:val="20"/>
          <w:highlight w:val="white"/>
        </w:rPr>
        <w:t xml:space="preserve">, </w:t>
      </w:r>
      <w:r>
        <w:rPr>
          <w:rFonts w:ascii="Times New Roman" w:hAnsi="Times New Roman"/>
          <w:sz w:val="20"/>
          <w:szCs w:val="20"/>
          <w:highlight w:val="white"/>
        </w:rPr>
        <w:t xml:space="preserve">от МУП г.Костромы «Городские сети» от 22.08.2025 №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13-0</w:t>
      </w:r>
      <w:r>
        <w:rPr>
          <w:rFonts w:ascii="Times New Roman" w:hAnsi="Times New Roman"/>
          <w:sz w:val="20"/>
          <w:szCs w:val="20"/>
          <w:highlight w:val="white"/>
        </w:rPr>
        <w:t xml:space="preserve">1/03596; 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</w:t>
      </w:r>
      <w:r>
        <w:rPr>
          <w:rFonts w:ascii="Times New Roman" w:hAnsi="Times New Roman"/>
          <w:sz w:val="20"/>
          <w:szCs w:val="20"/>
          <w:highlight w:val="white"/>
        </w:rPr>
        <w:t xml:space="preserve">начальная цена земельного участка</w:t>
      </w:r>
      <w:r>
        <w:rPr>
          <w:rFonts w:ascii="Times New Roman" w:hAnsi="Times New Roman"/>
          <w:sz w:val="20"/>
          <w:szCs w:val="20"/>
          <w:highlight w:val="white"/>
        </w:rPr>
        <w:t xml:space="preserve">: 1 179 352</w:t>
      </w:r>
      <w:r>
        <w:rPr>
          <w:rFonts w:ascii="Times New Roman" w:hAnsi="Times New Roman"/>
          <w:sz w:val="20"/>
          <w:szCs w:val="20"/>
          <w:highlight w:val="white"/>
        </w:rPr>
        <w:t xml:space="preserve"> (Один миллион сто семьдесят девять </w:t>
      </w:r>
      <w:r>
        <w:rPr>
          <w:rFonts w:ascii="Times New Roman" w:hAnsi="Times New Roman"/>
          <w:sz w:val="20"/>
          <w:szCs w:val="20"/>
          <w:highlight w:val="white"/>
        </w:rPr>
        <w:t xml:space="preserve">тысяч триста пятьдесят два</w:t>
      </w:r>
      <w:r>
        <w:rPr>
          <w:rFonts w:ascii="Times New Roman" w:hAnsi="Times New Roman"/>
          <w:sz w:val="20"/>
          <w:szCs w:val="20"/>
          <w:highlight w:val="white"/>
        </w:rPr>
        <w:t xml:space="preserve">) рубля;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шаг аукциона: 35 380</w:t>
      </w:r>
      <w:r>
        <w:rPr>
          <w:rFonts w:ascii="Times New Roman" w:hAnsi="Times New Roman"/>
          <w:sz w:val="20"/>
          <w:szCs w:val="20"/>
          <w:highlight w:val="white"/>
        </w:rPr>
        <w:t xml:space="preserve"> (Тридцать пять </w:t>
      </w:r>
      <w:r>
        <w:rPr>
          <w:rFonts w:ascii="Times New Roman" w:hAnsi="Times New Roman"/>
          <w:sz w:val="20"/>
          <w:szCs w:val="20"/>
          <w:highlight w:val="white"/>
        </w:rPr>
        <w:t xml:space="preserve">тысяч триста восемьдесят) рублей;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размер задатка: 294 838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(Двести девяносто четыре тысячи восемьсот тридцать восемь</w:t>
      </w:r>
      <w:r>
        <w:rPr>
          <w:rFonts w:ascii="Times New Roman" w:hAnsi="Times New Roman"/>
          <w:sz w:val="20"/>
          <w:szCs w:val="20"/>
          <w:highlight w:val="white"/>
        </w:rPr>
        <w:t xml:space="preserve">)</w:t>
      </w:r>
      <w:r>
        <w:rPr>
          <w:rFonts w:ascii="Times New Roman" w:hAnsi="Times New Roman"/>
          <w:sz w:val="20"/>
          <w:szCs w:val="20"/>
          <w:highlight w:val="white"/>
        </w:rPr>
        <w:t xml:space="preserve"> рублей</w:t>
      </w:r>
      <w:r>
        <w:rPr>
          <w:rFonts w:ascii="Times New Roman" w:hAnsi="Times New Roman"/>
          <w:sz w:val="20"/>
          <w:szCs w:val="20"/>
          <w:highlight w:val="white"/>
        </w:rPr>
        <w:t xml:space="preserve">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none"/>
        </w:rPr>
        <w:t xml:space="preserve">-д</w:t>
      </w:r>
      <w:r>
        <w:rPr>
          <w:rFonts w:ascii="Times New Roman" w:hAnsi="Times New Roman"/>
          <w:sz w:val="20"/>
          <w:szCs w:val="20"/>
          <w:highlight w:val="white"/>
        </w:rPr>
        <w:t xml:space="preserve">ата размещения извещения о предоставлении земельного участка для индивидуального жилищного строительства - 15.08.2025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pStyle w:val="733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 xml:space="preserve">Лот № 2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адрес</w:t>
      </w:r>
      <w:r>
        <w:rPr>
          <w:rFonts w:ascii="Times New Roman" w:hAnsi="Times New Roman"/>
          <w:color w:val="000000"/>
          <w:sz w:val="20"/>
          <w:szCs w:val="20"/>
          <w:highlight w:val="white"/>
        </w:rPr>
        <w:t xml:space="preserve">: Российская Федерация, Костромская область, городской округ город Кострома, город Кострома, поселок Васильевское, земельный участок 24</w:t>
      </w:r>
      <w:r>
        <w:rPr>
          <w:rFonts w:ascii="Times New Roman" w:hAnsi="Times New Roman"/>
          <w:sz w:val="20"/>
          <w:szCs w:val="20"/>
          <w:highlight w:val="white"/>
        </w:rPr>
        <w:t xml:space="preserve">;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площадь: 729</w:t>
      </w:r>
      <w:r>
        <w:rPr>
          <w:rFonts w:ascii="Times New Roman" w:hAnsi="Times New Roman"/>
          <w:sz w:val="20"/>
          <w:szCs w:val="20"/>
          <w:highlight w:val="white"/>
        </w:rPr>
        <w:t xml:space="preserve"> кв.м;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кадастровый номер: 44:27:070601</w:t>
      </w:r>
      <w:r>
        <w:rPr>
          <w:rFonts w:ascii="Times New Roman" w:hAnsi="Times New Roman"/>
          <w:sz w:val="20"/>
          <w:szCs w:val="20"/>
          <w:highlight w:val="white"/>
        </w:rPr>
        <w:t xml:space="preserve">:2324</w:t>
      </w:r>
      <w:r>
        <w:rPr>
          <w:rFonts w:ascii="Times New Roman" w:hAnsi="Times New Roman"/>
          <w:sz w:val="20"/>
          <w:szCs w:val="20"/>
          <w:highlight w:val="white"/>
        </w:rPr>
        <w:t xml:space="preserve">;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категория земель: земли населенных пунктов;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ind w:firstLine="709"/>
        <w:jc w:val="both"/>
        <w:rPr>
          <w:rFonts w:ascii="Times New Roman" w:hAnsi="Times New Roman" w:eastAsia="Times New Roman" w:cs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разрешенное использов</w:t>
      </w:r>
      <w:r>
        <w:rPr>
          <w:rFonts w:ascii="Times New Roman" w:hAnsi="Times New Roman" w:eastAsia="Times New Roman" w:cs="Times New Roman"/>
          <w:sz w:val="20"/>
          <w:szCs w:val="20"/>
          <w:highlight w:val="white"/>
        </w:rPr>
        <w:t xml:space="preserve">ан</w:t>
      </w:r>
      <w:r>
        <w:rPr>
          <w:rFonts w:ascii="Times New Roman" w:hAnsi="Times New Roman" w:eastAsia="Times New Roman" w:cs="Times New Roman"/>
          <w:sz w:val="20"/>
          <w:szCs w:val="20"/>
          <w:highlight w:val="white"/>
        </w:rPr>
        <w:t xml:space="preserve">и</w:t>
      </w:r>
      <w:r>
        <w:rPr>
          <w:rFonts w:ascii="Times New Roman" w:hAnsi="Times New Roman" w:eastAsia="Times New Roman" w:cs="Times New Roman"/>
          <w:sz w:val="20"/>
          <w:szCs w:val="20"/>
          <w:highlight w:val="white"/>
        </w:rPr>
        <w:t xml:space="preserve">е: </w:t>
      </w:r>
      <w:r>
        <w:rPr>
          <w:rFonts w:ascii="Times New Roman" w:hAnsi="Times New Roman" w:eastAsia="Times New Roman" w:cs="Times New Roman"/>
          <w:sz w:val="20"/>
          <w:szCs w:val="20"/>
          <w:highlight w:val="white"/>
        </w:rPr>
        <w:t xml:space="preserve">для индивидуального жилищного строительства</w:t>
      </w:r>
      <w:r>
        <w:rPr>
          <w:rFonts w:ascii="Times New Roman" w:hAnsi="Times New Roman" w:eastAsia="Times New Roman" w:cs="Times New Roman"/>
          <w:sz w:val="20"/>
          <w:szCs w:val="20"/>
          <w:highlight w:val="white"/>
        </w:rPr>
        <w:t xml:space="preserve">;</w:t>
      </w:r>
      <w:r>
        <w:rPr>
          <w:rFonts w:ascii="Times New Roman" w:hAnsi="Times New Roman" w:eastAsia="Times New Roman" w:cs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</w:t>
      </w:r>
      <w:r>
        <w:rPr>
          <w:rFonts w:ascii="Times New Roman" w:hAnsi="Times New Roman"/>
          <w:sz w:val="20"/>
          <w:szCs w:val="20"/>
          <w:highlight w:val="white"/>
        </w:rPr>
        <w:t xml:space="preserve"> обременения и ограничения: участок расп</w:t>
      </w:r>
      <w:r>
        <w:rPr>
          <w:rFonts w:ascii="Times New Roman" w:hAnsi="Times New Roman"/>
          <w:sz w:val="20"/>
          <w:szCs w:val="20"/>
          <w:highlight w:val="white"/>
        </w:rPr>
        <w:t xml:space="preserve">оложен 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в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подзонах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) (зоны с особыми условиями использования территории с реестровыми номерами 44:00-6.583; 44:00-6.584; 44:00-6.585; 44:00-6.59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3)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  <w:t xml:space="preserve">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  <w:t xml:space="preserve"> з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  <w:t xml:space="preserve">она регулирования застройки и хозяйственной деятельности локального уровня ЗРЗ(Л) объекта культурного наследия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  <w:t xml:space="preserve">регионального значения «Усадьба Васильевское» Карцевых (Чумаковых)», XIX в.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(зона с особыми условиями использования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территории с реестровым номером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44:27-6.7807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);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особые условия использования и режим хозяйственной деятельности в охранных зонах инженерных коммуник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аций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- па</w:t>
      </w:r>
      <w:r>
        <w:rPr>
          <w:rFonts w:ascii="Times New Roman" w:hAnsi="Times New Roman"/>
          <w:sz w:val="20"/>
          <w:szCs w:val="20"/>
        </w:rPr>
        <w:t xml:space="preserve">раметры разрешенного строитель</w:t>
      </w:r>
      <w:r>
        <w:rPr>
          <w:rFonts w:ascii="Times New Roman" w:hAnsi="Times New Roman"/>
          <w:sz w:val="20"/>
          <w:szCs w:val="20"/>
        </w:rPr>
        <w:t xml:space="preserve">ства: </w:t>
      </w:r>
      <w:r>
        <w:rPr>
          <w:rFonts w:ascii="Times New Roman" w:hAnsi="Times New Roman"/>
          <w:sz w:val="20"/>
          <w:szCs w:val="20"/>
        </w:rPr>
        <w:t xml:space="preserve">максимальный процент застройки земельного участка – 25; предельная высота до обреза карниза – 8,67 м; минимальный отступ от границ земельного участка – 3 м,; предельное количество этажей - 3 этажа;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информация о возможности подключения (технологического присоединения): водоснабжение, водоотведение, ливневая канализация от МУП города Костромы «Костромагорводоканал» от 22</w:t>
      </w:r>
      <w:r>
        <w:rPr>
          <w:rFonts w:ascii="Times New Roman" w:hAnsi="Times New Roman"/>
          <w:sz w:val="20"/>
          <w:szCs w:val="20"/>
          <w:highlight w:val="white"/>
        </w:rPr>
        <w:t xml:space="preserve">.08</w:t>
      </w:r>
      <w:r>
        <w:rPr>
          <w:rFonts w:ascii="Times New Roman" w:hAnsi="Times New Roman"/>
          <w:sz w:val="20"/>
          <w:szCs w:val="20"/>
          <w:highlight w:val="white"/>
        </w:rPr>
        <w:t xml:space="preserve">.2025</w:t>
        <w:br/>
        <w:t xml:space="preserve">№ исх.02.11/6019</w:t>
      </w:r>
      <w:r>
        <w:rPr>
          <w:rFonts w:ascii="Times New Roman" w:hAnsi="Times New Roman"/>
          <w:sz w:val="20"/>
          <w:szCs w:val="20"/>
          <w:highlight w:val="white"/>
        </w:rPr>
        <w:t xml:space="preserve">д, от 20</w:t>
      </w:r>
      <w:r>
        <w:rPr>
          <w:rFonts w:ascii="Times New Roman" w:hAnsi="Times New Roman"/>
          <w:sz w:val="20"/>
          <w:szCs w:val="20"/>
          <w:highlight w:val="white"/>
        </w:rPr>
        <w:t xml:space="preserve">.08</w:t>
      </w:r>
      <w:r>
        <w:rPr>
          <w:rFonts w:ascii="Times New Roman" w:hAnsi="Times New Roman"/>
          <w:sz w:val="20"/>
          <w:szCs w:val="20"/>
          <w:highlight w:val="white"/>
        </w:rPr>
        <w:t xml:space="preserve">.2025 № исх.02.11/5898д</w:t>
      </w:r>
      <w:r>
        <w:rPr>
          <w:rFonts w:ascii="Times New Roman" w:hAnsi="Times New Roman"/>
          <w:sz w:val="20"/>
          <w:szCs w:val="20"/>
          <w:highlight w:val="white"/>
        </w:rPr>
        <w:t xml:space="preserve">; газоснабжение от ООО «Газпром газораспределение Кострома» от 20</w:t>
      </w:r>
      <w:r>
        <w:rPr>
          <w:rFonts w:ascii="Times New Roman" w:hAnsi="Times New Roman"/>
          <w:sz w:val="20"/>
          <w:szCs w:val="20"/>
          <w:highlight w:val="white"/>
        </w:rPr>
        <w:t xml:space="preserve">.</w:t>
      </w:r>
      <w:r>
        <w:rPr>
          <w:rFonts w:ascii="Times New Roman" w:hAnsi="Times New Roman"/>
          <w:sz w:val="20"/>
          <w:szCs w:val="20"/>
          <w:highlight w:val="white"/>
        </w:rPr>
        <w:t xml:space="preserve">08.2025 № 15/4197</w:t>
      </w:r>
      <w:r>
        <w:rPr>
          <w:rFonts w:ascii="Times New Roman" w:hAnsi="Times New Roman"/>
          <w:sz w:val="20"/>
          <w:szCs w:val="20"/>
          <w:highlight w:val="white"/>
        </w:rPr>
        <w:t xml:space="preserve">, </w:t>
      </w:r>
      <w:r>
        <w:rPr>
          <w:rFonts w:ascii="Times New Roman" w:hAnsi="Times New Roman"/>
          <w:sz w:val="20"/>
          <w:szCs w:val="20"/>
          <w:highlight w:val="white"/>
        </w:rPr>
        <w:t xml:space="preserve">теплоснабжение от </w:t>
      </w:r>
      <w:r>
        <w:rPr>
          <w:rFonts w:ascii="Times New Roman" w:hAnsi="Times New Roman"/>
          <w:sz w:val="20"/>
          <w:szCs w:val="20"/>
          <w:highlight w:val="white"/>
        </w:rPr>
        <w:t xml:space="preserve">ПАО «ТГК-2»</w:t>
      </w:r>
      <w:r>
        <w:rPr>
          <w:rFonts w:ascii="Times New Roman" w:hAnsi="Times New Roman"/>
          <w:sz w:val="20"/>
          <w:szCs w:val="20"/>
          <w:highlight w:val="white"/>
        </w:rPr>
        <w:t xml:space="preserve"> от 22</w:t>
      </w:r>
      <w:r>
        <w:rPr>
          <w:rFonts w:ascii="Times New Roman" w:hAnsi="Times New Roman"/>
          <w:sz w:val="20"/>
          <w:szCs w:val="20"/>
          <w:highlight w:val="white"/>
        </w:rPr>
        <w:t xml:space="preserve">.08</w:t>
      </w:r>
      <w:r>
        <w:rPr>
          <w:rFonts w:ascii="Times New Roman" w:hAnsi="Times New Roman"/>
          <w:sz w:val="20"/>
          <w:szCs w:val="20"/>
          <w:highlight w:val="white"/>
        </w:rPr>
        <w:t xml:space="preserve">.2025 № </w:t>
      </w:r>
      <w:r>
        <w:rPr>
          <w:rFonts w:ascii="Times New Roman" w:hAnsi="Times New Roman"/>
          <w:sz w:val="20"/>
          <w:szCs w:val="20"/>
          <w:highlight w:val="white"/>
        </w:rPr>
        <w:t xml:space="preserve">4201/1050-2025</w:t>
      </w:r>
      <w:r>
        <w:rPr>
          <w:rFonts w:ascii="Times New Roman" w:hAnsi="Times New Roman"/>
          <w:sz w:val="20"/>
          <w:szCs w:val="20"/>
          <w:highlight w:val="white"/>
        </w:rPr>
        <w:t xml:space="preserve">, </w:t>
      </w:r>
      <w:r>
        <w:rPr>
          <w:rFonts w:ascii="Times New Roman" w:hAnsi="Times New Roman"/>
          <w:sz w:val="20"/>
          <w:szCs w:val="20"/>
          <w:highlight w:val="white"/>
        </w:rPr>
        <w:t xml:space="preserve">от МУП г.Костромы «Городские сети» от 22.08.2025 №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13-0</w:t>
      </w:r>
      <w:r>
        <w:rPr>
          <w:rFonts w:ascii="Times New Roman" w:hAnsi="Times New Roman"/>
          <w:sz w:val="20"/>
          <w:szCs w:val="20"/>
          <w:highlight w:val="white"/>
        </w:rPr>
        <w:t xml:space="preserve">1/03590; 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</w:t>
      </w:r>
      <w:r>
        <w:rPr>
          <w:rFonts w:ascii="Times New Roman" w:hAnsi="Times New Roman"/>
          <w:sz w:val="20"/>
          <w:szCs w:val="20"/>
          <w:highlight w:val="white"/>
        </w:rPr>
        <w:t xml:space="preserve">начальная цена земельного участка</w:t>
      </w:r>
      <w:r>
        <w:rPr>
          <w:rFonts w:ascii="Times New Roman" w:hAnsi="Times New Roman"/>
          <w:sz w:val="20"/>
          <w:szCs w:val="20"/>
          <w:highlight w:val="white"/>
        </w:rPr>
        <w:t xml:space="preserve">: 1 177 736</w:t>
      </w:r>
      <w:r>
        <w:rPr>
          <w:rFonts w:ascii="Times New Roman" w:hAnsi="Times New Roman"/>
          <w:sz w:val="20"/>
          <w:szCs w:val="20"/>
          <w:highlight w:val="white"/>
        </w:rPr>
        <w:t xml:space="preserve"> (Один миллион сто семьдесят семь </w:t>
      </w:r>
      <w:r>
        <w:rPr>
          <w:rFonts w:ascii="Times New Roman" w:hAnsi="Times New Roman"/>
          <w:sz w:val="20"/>
          <w:szCs w:val="20"/>
          <w:highlight w:val="white"/>
        </w:rPr>
        <w:t xml:space="preserve">тысяч семьсот тридцать шесть</w:t>
      </w:r>
      <w:r>
        <w:rPr>
          <w:rFonts w:ascii="Times New Roman" w:hAnsi="Times New Roman"/>
          <w:sz w:val="20"/>
          <w:szCs w:val="20"/>
          <w:highlight w:val="white"/>
        </w:rPr>
        <w:t xml:space="preserve">) рублей;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шаг аукциона: 35 332</w:t>
      </w:r>
      <w:r>
        <w:rPr>
          <w:rFonts w:ascii="Times New Roman" w:hAnsi="Times New Roman"/>
          <w:sz w:val="20"/>
          <w:szCs w:val="20"/>
          <w:highlight w:val="white"/>
        </w:rPr>
        <w:t xml:space="preserve"> (Тридцать пять </w:t>
      </w:r>
      <w:r>
        <w:rPr>
          <w:rFonts w:ascii="Times New Roman" w:hAnsi="Times New Roman"/>
          <w:sz w:val="20"/>
          <w:szCs w:val="20"/>
          <w:highlight w:val="white"/>
        </w:rPr>
        <w:t xml:space="preserve">тысяч триста тридцать два) рубля;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размер задатка: 294 434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(Двести девяносто четыре тысячи четыреста тридцать четыре</w:t>
      </w:r>
      <w:r>
        <w:rPr>
          <w:rFonts w:ascii="Times New Roman" w:hAnsi="Times New Roman"/>
          <w:sz w:val="20"/>
          <w:szCs w:val="20"/>
          <w:highlight w:val="white"/>
        </w:rPr>
        <w:t xml:space="preserve">)</w:t>
      </w:r>
      <w:r>
        <w:rPr>
          <w:rFonts w:ascii="Times New Roman" w:hAnsi="Times New Roman"/>
          <w:sz w:val="20"/>
          <w:szCs w:val="20"/>
          <w:highlight w:val="white"/>
        </w:rPr>
        <w:t xml:space="preserve"> рубля</w:t>
      </w:r>
      <w:r>
        <w:rPr>
          <w:rFonts w:ascii="Times New Roman" w:hAnsi="Times New Roman"/>
          <w:sz w:val="20"/>
          <w:szCs w:val="20"/>
          <w:highlight w:val="white"/>
        </w:rPr>
        <w:t xml:space="preserve">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none"/>
        </w:rPr>
        <w:t xml:space="preserve">-д</w:t>
      </w:r>
      <w:r>
        <w:rPr>
          <w:rFonts w:ascii="Times New Roman" w:hAnsi="Times New Roman"/>
          <w:sz w:val="20"/>
          <w:szCs w:val="20"/>
          <w:highlight w:val="white"/>
        </w:rPr>
        <w:t xml:space="preserve">ата размещения извещения о предоставлении земельного участка для индивидуального жилищного строительства - 21.08.2025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pStyle w:val="733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 xml:space="preserve">Лот № 3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адрес</w:t>
      </w:r>
      <w:r>
        <w:rPr>
          <w:rFonts w:ascii="Times New Roman" w:hAnsi="Times New Roman"/>
          <w:color w:val="000000"/>
          <w:sz w:val="20"/>
          <w:szCs w:val="20"/>
          <w:highlight w:val="white"/>
        </w:rPr>
        <w:t xml:space="preserve">: Российская Федерация, Костромская область, городской округ город Кострома, город Кострома, поселок Васильевское, земельный участок 26</w:t>
      </w:r>
      <w:r>
        <w:rPr>
          <w:rFonts w:ascii="Times New Roman" w:hAnsi="Times New Roman"/>
          <w:sz w:val="20"/>
          <w:szCs w:val="20"/>
          <w:highlight w:val="white"/>
        </w:rPr>
        <w:t xml:space="preserve">;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площадь: 729</w:t>
      </w:r>
      <w:r>
        <w:rPr>
          <w:rFonts w:ascii="Times New Roman" w:hAnsi="Times New Roman"/>
          <w:sz w:val="20"/>
          <w:szCs w:val="20"/>
          <w:highlight w:val="white"/>
        </w:rPr>
        <w:t xml:space="preserve"> кв.м;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кадастровый номер: 44:27:070601</w:t>
      </w:r>
      <w:r>
        <w:rPr>
          <w:rFonts w:ascii="Times New Roman" w:hAnsi="Times New Roman"/>
          <w:sz w:val="20"/>
          <w:szCs w:val="20"/>
          <w:highlight w:val="white"/>
        </w:rPr>
        <w:t xml:space="preserve">:2325</w:t>
      </w:r>
      <w:r>
        <w:rPr>
          <w:rFonts w:ascii="Times New Roman" w:hAnsi="Times New Roman"/>
          <w:sz w:val="20"/>
          <w:szCs w:val="20"/>
          <w:highlight w:val="white"/>
        </w:rPr>
        <w:t xml:space="preserve">;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категория земель: земли населенных пунктов;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ind w:firstLine="709"/>
        <w:jc w:val="both"/>
        <w:rPr>
          <w:rFonts w:ascii="Times New Roman" w:hAnsi="Times New Roman" w:eastAsia="Times New Roman" w:cs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разрешенное использов</w:t>
      </w:r>
      <w:r>
        <w:rPr>
          <w:rFonts w:ascii="Times New Roman" w:hAnsi="Times New Roman" w:eastAsia="Times New Roman" w:cs="Times New Roman"/>
          <w:sz w:val="20"/>
          <w:szCs w:val="20"/>
          <w:highlight w:val="white"/>
        </w:rPr>
        <w:t xml:space="preserve">ан</w:t>
      </w:r>
      <w:r>
        <w:rPr>
          <w:rFonts w:ascii="Times New Roman" w:hAnsi="Times New Roman" w:eastAsia="Times New Roman" w:cs="Times New Roman"/>
          <w:sz w:val="20"/>
          <w:szCs w:val="20"/>
          <w:highlight w:val="white"/>
        </w:rPr>
        <w:t xml:space="preserve">и</w:t>
      </w:r>
      <w:r>
        <w:rPr>
          <w:rFonts w:ascii="Times New Roman" w:hAnsi="Times New Roman" w:eastAsia="Times New Roman" w:cs="Times New Roman"/>
          <w:sz w:val="20"/>
          <w:szCs w:val="20"/>
          <w:highlight w:val="white"/>
        </w:rPr>
        <w:t xml:space="preserve">е: </w:t>
      </w:r>
      <w:r>
        <w:rPr>
          <w:rFonts w:ascii="Times New Roman" w:hAnsi="Times New Roman" w:eastAsia="Times New Roman" w:cs="Times New Roman"/>
          <w:sz w:val="20"/>
          <w:szCs w:val="20"/>
          <w:highlight w:val="white"/>
        </w:rPr>
        <w:t xml:space="preserve">для индивидуального жилищного строительства</w:t>
      </w:r>
      <w:r>
        <w:rPr>
          <w:rFonts w:ascii="Times New Roman" w:hAnsi="Times New Roman" w:eastAsia="Times New Roman" w:cs="Times New Roman"/>
          <w:sz w:val="20"/>
          <w:szCs w:val="20"/>
          <w:highlight w:val="white"/>
        </w:rPr>
        <w:t xml:space="preserve">;</w:t>
      </w:r>
      <w:r>
        <w:rPr>
          <w:rFonts w:ascii="Times New Roman" w:hAnsi="Times New Roman" w:eastAsia="Times New Roman" w:cs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</w:t>
      </w:r>
      <w:r>
        <w:rPr>
          <w:rFonts w:ascii="Times New Roman" w:hAnsi="Times New Roman"/>
          <w:sz w:val="20"/>
          <w:szCs w:val="20"/>
          <w:highlight w:val="white"/>
        </w:rPr>
        <w:t xml:space="preserve"> обременения и ограничения: участок расп</w:t>
      </w:r>
      <w:r>
        <w:rPr>
          <w:rFonts w:ascii="Times New Roman" w:hAnsi="Times New Roman"/>
          <w:sz w:val="20"/>
          <w:szCs w:val="20"/>
          <w:highlight w:val="white"/>
        </w:rPr>
        <w:t xml:space="preserve">оложен 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в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подзонах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) (зоны с особыми условиями использования территории с реестровыми номерами 44:00-6.583; 44:00-6.584; 44:00-6.585; 44:00-6.59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3)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  <w:t xml:space="preserve">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  <w:t xml:space="preserve"> з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  <w:t xml:space="preserve">она регулирования застройки и хозяйственной деятельности локального уровня ЗРЗ(Л) объекта культурного наследия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  <w:t xml:space="preserve">регионального значения «Усадьба Васильевское» Карцевых (Чумаковых)», XIX в.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(зона с особыми условиями использования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территории с реестровым номером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44:27-6.7807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);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особые условия использования и режим хозяйственной деятельности в охранных зонах инженерных коммуник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аций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- па</w:t>
      </w:r>
      <w:r>
        <w:rPr>
          <w:rFonts w:ascii="Times New Roman" w:hAnsi="Times New Roman"/>
          <w:sz w:val="20"/>
          <w:szCs w:val="20"/>
        </w:rPr>
        <w:t xml:space="preserve">раметры разрешенного строитель</w:t>
      </w:r>
      <w:r>
        <w:rPr>
          <w:rFonts w:ascii="Times New Roman" w:hAnsi="Times New Roman"/>
          <w:sz w:val="20"/>
          <w:szCs w:val="20"/>
        </w:rPr>
        <w:t xml:space="preserve">ства: </w:t>
      </w:r>
      <w:r>
        <w:rPr>
          <w:rFonts w:ascii="Times New Roman" w:hAnsi="Times New Roman"/>
          <w:sz w:val="20"/>
          <w:szCs w:val="20"/>
        </w:rPr>
        <w:t xml:space="preserve">максимальный процент застройки земельного участка – 25; предельная высота до обреза карниза – 8,67 м; минимальный отступ от границ земельного участка – 3 м,; предельное количество этажей - 3 этажа;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информация о возможности подключения (технологического присоединения): водоснабжение, водоотведение, ливневая канализация от МУП города Костромы «Костромагорводоканал» от 22</w:t>
      </w:r>
      <w:r>
        <w:rPr>
          <w:rFonts w:ascii="Times New Roman" w:hAnsi="Times New Roman"/>
          <w:sz w:val="20"/>
          <w:szCs w:val="20"/>
          <w:highlight w:val="white"/>
        </w:rPr>
        <w:t xml:space="preserve">.08</w:t>
      </w:r>
      <w:r>
        <w:rPr>
          <w:rFonts w:ascii="Times New Roman" w:hAnsi="Times New Roman"/>
          <w:sz w:val="20"/>
          <w:szCs w:val="20"/>
          <w:highlight w:val="white"/>
        </w:rPr>
        <w:t xml:space="preserve">.2025</w:t>
        <w:br/>
        <w:t xml:space="preserve">№ исх.02.11/6025</w:t>
      </w:r>
      <w:r>
        <w:rPr>
          <w:rFonts w:ascii="Times New Roman" w:hAnsi="Times New Roman"/>
          <w:sz w:val="20"/>
          <w:szCs w:val="20"/>
          <w:highlight w:val="white"/>
        </w:rPr>
        <w:t xml:space="preserve">д, от 20</w:t>
      </w:r>
      <w:r>
        <w:rPr>
          <w:rFonts w:ascii="Times New Roman" w:hAnsi="Times New Roman"/>
          <w:sz w:val="20"/>
          <w:szCs w:val="20"/>
          <w:highlight w:val="white"/>
        </w:rPr>
        <w:t xml:space="preserve">.08</w:t>
      </w:r>
      <w:r>
        <w:rPr>
          <w:rFonts w:ascii="Times New Roman" w:hAnsi="Times New Roman"/>
          <w:sz w:val="20"/>
          <w:szCs w:val="20"/>
          <w:highlight w:val="white"/>
        </w:rPr>
        <w:t xml:space="preserve">.2025 № исх.02.11/5898д</w:t>
      </w:r>
      <w:r>
        <w:rPr>
          <w:rFonts w:ascii="Times New Roman" w:hAnsi="Times New Roman"/>
          <w:sz w:val="20"/>
          <w:szCs w:val="20"/>
          <w:highlight w:val="white"/>
        </w:rPr>
        <w:t xml:space="preserve">; газоснабжение от ООО «Газпром газораспределение Кострома» от 20</w:t>
      </w:r>
      <w:r>
        <w:rPr>
          <w:rFonts w:ascii="Times New Roman" w:hAnsi="Times New Roman"/>
          <w:sz w:val="20"/>
          <w:szCs w:val="20"/>
          <w:highlight w:val="white"/>
        </w:rPr>
        <w:t xml:space="preserve">.</w:t>
      </w:r>
      <w:r>
        <w:rPr>
          <w:rFonts w:ascii="Times New Roman" w:hAnsi="Times New Roman"/>
          <w:sz w:val="20"/>
          <w:szCs w:val="20"/>
          <w:highlight w:val="white"/>
        </w:rPr>
        <w:t xml:space="preserve">08.2025 № 15/4201</w:t>
      </w:r>
      <w:r>
        <w:rPr>
          <w:rFonts w:ascii="Times New Roman" w:hAnsi="Times New Roman"/>
          <w:sz w:val="20"/>
          <w:szCs w:val="20"/>
          <w:highlight w:val="white"/>
        </w:rPr>
        <w:t xml:space="preserve">, </w:t>
      </w:r>
      <w:r>
        <w:rPr>
          <w:rFonts w:ascii="Times New Roman" w:hAnsi="Times New Roman"/>
          <w:sz w:val="20"/>
          <w:szCs w:val="20"/>
          <w:highlight w:val="white"/>
        </w:rPr>
        <w:t xml:space="preserve">теплоснабжение от </w:t>
      </w:r>
      <w:r>
        <w:rPr>
          <w:rFonts w:ascii="Times New Roman" w:hAnsi="Times New Roman"/>
          <w:sz w:val="20"/>
          <w:szCs w:val="20"/>
          <w:highlight w:val="white"/>
        </w:rPr>
        <w:t xml:space="preserve">ПАО «ТГК-2»</w:t>
      </w:r>
      <w:r>
        <w:rPr>
          <w:rFonts w:ascii="Times New Roman" w:hAnsi="Times New Roman"/>
          <w:sz w:val="20"/>
          <w:szCs w:val="20"/>
          <w:highlight w:val="white"/>
        </w:rPr>
        <w:t xml:space="preserve"> от 22</w:t>
      </w:r>
      <w:r>
        <w:rPr>
          <w:rFonts w:ascii="Times New Roman" w:hAnsi="Times New Roman"/>
          <w:sz w:val="20"/>
          <w:szCs w:val="20"/>
          <w:highlight w:val="white"/>
        </w:rPr>
        <w:t xml:space="preserve">.08</w:t>
      </w:r>
      <w:r>
        <w:rPr>
          <w:rFonts w:ascii="Times New Roman" w:hAnsi="Times New Roman"/>
          <w:sz w:val="20"/>
          <w:szCs w:val="20"/>
          <w:highlight w:val="white"/>
        </w:rPr>
        <w:t xml:space="preserve">.2025 № </w:t>
      </w:r>
      <w:r>
        <w:rPr>
          <w:rFonts w:ascii="Times New Roman" w:hAnsi="Times New Roman"/>
          <w:sz w:val="20"/>
          <w:szCs w:val="20"/>
          <w:highlight w:val="white"/>
        </w:rPr>
        <w:t xml:space="preserve">4201/1050-2025</w:t>
      </w:r>
      <w:r>
        <w:rPr>
          <w:rFonts w:ascii="Times New Roman" w:hAnsi="Times New Roman"/>
          <w:sz w:val="20"/>
          <w:szCs w:val="20"/>
          <w:highlight w:val="white"/>
        </w:rPr>
        <w:t xml:space="preserve">, </w:t>
      </w:r>
      <w:r>
        <w:rPr>
          <w:rFonts w:ascii="Times New Roman" w:hAnsi="Times New Roman"/>
          <w:sz w:val="20"/>
          <w:szCs w:val="20"/>
          <w:highlight w:val="white"/>
        </w:rPr>
        <w:t xml:space="preserve">от МУП г.Костромы «Городские сети» от 22.08.2025 №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13-0</w:t>
      </w:r>
      <w:r>
        <w:rPr>
          <w:rFonts w:ascii="Times New Roman" w:hAnsi="Times New Roman"/>
          <w:sz w:val="20"/>
          <w:szCs w:val="20"/>
          <w:highlight w:val="white"/>
        </w:rPr>
        <w:t xml:space="preserve">1/03589; 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</w:t>
      </w:r>
      <w:r>
        <w:rPr>
          <w:rFonts w:ascii="Times New Roman" w:hAnsi="Times New Roman"/>
          <w:sz w:val="20"/>
          <w:szCs w:val="20"/>
          <w:highlight w:val="white"/>
        </w:rPr>
        <w:t xml:space="preserve">начальная цена земельного участка</w:t>
      </w:r>
      <w:r>
        <w:rPr>
          <w:rFonts w:ascii="Times New Roman" w:hAnsi="Times New Roman"/>
          <w:sz w:val="20"/>
          <w:szCs w:val="20"/>
          <w:highlight w:val="white"/>
        </w:rPr>
        <w:t xml:space="preserve">: 1 177 736</w:t>
      </w:r>
      <w:r>
        <w:rPr>
          <w:rFonts w:ascii="Times New Roman" w:hAnsi="Times New Roman"/>
          <w:sz w:val="20"/>
          <w:szCs w:val="20"/>
          <w:highlight w:val="white"/>
        </w:rPr>
        <w:t xml:space="preserve"> (Один миллион сто семьдесят семь </w:t>
      </w:r>
      <w:r>
        <w:rPr>
          <w:rFonts w:ascii="Times New Roman" w:hAnsi="Times New Roman"/>
          <w:sz w:val="20"/>
          <w:szCs w:val="20"/>
          <w:highlight w:val="white"/>
        </w:rPr>
        <w:t xml:space="preserve">тысяч семьсот тридцать шесть</w:t>
      </w:r>
      <w:r>
        <w:rPr>
          <w:rFonts w:ascii="Times New Roman" w:hAnsi="Times New Roman"/>
          <w:sz w:val="20"/>
          <w:szCs w:val="20"/>
          <w:highlight w:val="white"/>
        </w:rPr>
        <w:t xml:space="preserve">) рублей;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шаг аукциона: 35 332</w:t>
      </w:r>
      <w:r>
        <w:rPr>
          <w:rFonts w:ascii="Times New Roman" w:hAnsi="Times New Roman"/>
          <w:sz w:val="20"/>
          <w:szCs w:val="20"/>
          <w:highlight w:val="white"/>
        </w:rPr>
        <w:t xml:space="preserve"> (Тридцать пять </w:t>
      </w:r>
      <w:r>
        <w:rPr>
          <w:rFonts w:ascii="Times New Roman" w:hAnsi="Times New Roman"/>
          <w:sz w:val="20"/>
          <w:szCs w:val="20"/>
          <w:highlight w:val="white"/>
        </w:rPr>
        <w:t xml:space="preserve">тысяч триста тридцать два) рубля;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размер задатка: 294 434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(Двести девяносто четыре тысячи четыреста тридцать четыре</w:t>
      </w:r>
      <w:r>
        <w:rPr>
          <w:rFonts w:ascii="Times New Roman" w:hAnsi="Times New Roman"/>
          <w:sz w:val="20"/>
          <w:szCs w:val="20"/>
          <w:highlight w:val="white"/>
        </w:rPr>
        <w:t xml:space="preserve">)</w:t>
      </w:r>
      <w:r>
        <w:rPr>
          <w:rFonts w:ascii="Times New Roman" w:hAnsi="Times New Roman"/>
          <w:sz w:val="20"/>
          <w:szCs w:val="20"/>
          <w:highlight w:val="white"/>
        </w:rPr>
        <w:t xml:space="preserve"> рубля</w:t>
      </w:r>
      <w:r>
        <w:rPr>
          <w:rFonts w:ascii="Times New Roman" w:hAnsi="Times New Roman"/>
          <w:sz w:val="20"/>
          <w:szCs w:val="20"/>
          <w:highlight w:val="white"/>
        </w:rPr>
        <w:t xml:space="preserve">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none"/>
        </w:rPr>
        <w:t xml:space="preserve">-д</w:t>
      </w:r>
      <w:r>
        <w:rPr>
          <w:rFonts w:ascii="Times New Roman" w:hAnsi="Times New Roman"/>
          <w:sz w:val="20"/>
          <w:szCs w:val="20"/>
          <w:highlight w:val="white"/>
        </w:rPr>
        <w:t xml:space="preserve">ата размещения извещения о предоставлении земельного участка для индивидуального жилищного строительства - 21.08.2025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</w:pPr>
      <w:r>
        <w:rPr>
          <w:rFonts w:ascii="Times New Roman" w:hAnsi="Times New Roman"/>
          <w:sz w:val="20"/>
          <w:szCs w:val="20"/>
          <w:highlight w:val="none"/>
        </w:rPr>
        <w:t xml:space="preserve">4</w:t>
      </w:r>
      <w:r>
        <w:rPr>
          <w:rFonts w:ascii="Times New Roman" w:hAnsi="Times New Roman"/>
          <w:sz w:val="20"/>
          <w:szCs w:val="20"/>
          <w:highlight w:val="white"/>
        </w:rPr>
        <w:t xml:space="preserve">. Организатор аукцио</w:t>
      </w:r>
      <w:r>
        <w:rPr>
          <w:rFonts w:ascii="Times New Roman" w:hAnsi="Times New Roman"/>
          <w:sz w:val="20"/>
          <w:szCs w:val="20"/>
          <w:highlight w:val="white"/>
        </w:rPr>
        <w:t xml:space="preserve">на – Управление имущественных и земельных отношений Администрации города Костромы; место нахождения: 156005, Костромская область, город Кострома, площадь Конституции, 2; телефон (4942) 42-68-41, 44-07-64; e-mail: uizo@gradkostroma.ru (дале</w:t>
      </w:r>
      <w:r>
        <w:rPr>
          <w:rFonts w:ascii="Times New Roman" w:hAnsi="Times New Roman"/>
          <w:sz w:val="20"/>
          <w:szCs w:val="20"/>
          <w:highlight w:val="white"/>
        </w:rPr>
        <w:t xml:space="preserve">е – организатор).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none"/>
        </w:rPr>
        <w:t xml:space="preserve">5</w:t>
      </w:r>
      <w:r>
        <w:rPr>
          <w:rFonts w:ascii="Times New Roman" w:hAnsi="Times New Roman"/>
          <w:sz w:val="20"/>
          <w:szCs w:val="20"/>
          <w:highlight w:val="white"/>
        </w:rPr>
        <w:t xml:space="preserve">. </w:t>
      </w:r>
      <w:r>
        <w:rPr>
          <w:rFonts w:ascii="Times New Roman" w:hAnsi="Times New Roman"/>
          <w:sz w:val="20"/>
          <w:szCs w:val="20"/>
          <w:highlight w:val="white"/>
        </w:rPr>
        <w:t xml:space="preserve">Для участия в аукционе заявители представляют в установленный в извещении о проведении аукциона срок следующие документы: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white"/>
        </w:rPr>
        <w:t xml:space="preserve">- заявка на участие в аукционе по установленной в извещении о проведении аукциона форме с указанием банковских реквизитов счета для возврата задатка (Приложение 1);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- копии документов, уд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остоверяющих личность заявителя (для граждан)</w:t>
      </w:r>
      <w:r>
        <w:rPr>
          <w:rFonts w:ascii="Times New Roman" w:hAnsi="Times New Roman"/>
          <w:sz w:val="20"/>
          <w:szCs w:val="20"/>
          <w:highlight w:val="white"/>
        </w:rPr>
        <w:t xml:space="preserve">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white"/>
        </w:rPr>
        <w:t xml:space="preserve">-</w:t>
      </w:r>
      <w:r>
        <w:rPr>
          <w:rFonts w:ascii="Times New Roman" w:hAnsi="Times New Roman"/>
          <w:sz w:val="20"/>
          <w:szCs w:val="20"/>
          <w:highlight w:val="white"/>
        </w:rPr>
        <w:t xml:space="preserve"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</w:t>
      </w:r>
      <w:r>
        <w:rPr>
          <w:rFonts w:ascii="Times New Roman" w:hAnsi="Times New Roman"/>
          <w:sz w:val="20"/>
          <w:szCs w:val="20"/>
          <w:highlight w:val="white"/>
        </w:rPr>
        <w:t xml:space="preserve">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- д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окументы, подтверждающие внесение задатка, представление которых признается заключением соглашения о задатке.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Заявка </w:t>
      </w:r>
      <w:r>
        <w:rPr>
          <w:rFonts w:ascii="Times New Roman" w:hAnsi="Times New Roman"/>
          <w:sz w:val="20"/>
          <w:szCs w:val="20"/>
          <w:highlight w:val="white"/>
        </w:rPr>
        <w:t xml:space="preserve">на участие в электронном аукционе с указанием </w:t>
      </w:r>
      <w:r>
        <w:rPr>
          <w:rFonts w:ascii="Times New Roman" w:hAnsi="Times New Roman"/>
          <w:sz w:val="20"/>
          <w:szCs w:val="20"/>
        </w:rPr>
        <w:t xml:space="preserve">банковских реквизитов счета для возврата задатка направляется оператору электронной площадки </w:t>
      </w:r>
      <w:r>
        <w:rPr>
          <w:rFonts w:ascii="Times New Roman" w:hAnsi="Times New Roman" w:eastAsia="Calibri"/>
          <w:sz w:val="20"/>
          <w:szCs w:val="20"/>
        </w:rPr>
        <w:t xml:space="preserve">на сайте </w:t>
      </w:r>
      <w:hyperlink r:id="rId9" w:tooltip="https://www.rts-tender.ru/" w:history="1">
        <w:r>
          <w:rPr>
            <w:rStyle w:val="761"/>
            <w:rFonts w:ascii="Times New Roman" w:hAnsi="Times New Roman" w:eastAsia="Calibri"/>
            <w:sz w:val="20"/>
            <w:szCs w:val="20"/>
          </w:rPr>
          <w:t xml:space="preserve">https://www.rts-tender.ru/</w:t>
        </w:r>
      </w:hyperlink>
      <w:r>
        <w:rPr>
          <w:rFonts w:ascii="Times New Roman" w:hAnsi="Times New Roman" w:eastAsia="Calibri"/>
          <w:sz w:val="20"/>
          <w:szCs w:val="20"/>
        </w:rPr>
        <w:t xml:space="preserve"> (ООО «РТС-тендер») </w:t>
      </w:r>
      <w:r>
        <w:rPr>
          <w:rFonts w:ascii="Times New Roman" w:hAnsi="Times New Roman"/>
          <w:sz w:val="20"/>
          <w:szCs w:val="20"/>
        </w:rPr>
        <w:t xml:space="preserve">в форме электронного документа с приложением документов. Заявка на участие в электронном аукционе, а также прилагаемые к ней документы подписываются усиленной квалифицированной электронной подписью заяв</w:t>
      </w:r>
      <w:r>
        <w:rPr>
          <w:rFonts w:ascii="Times New Roman" w:hAnsi="Times New Roman"/>
          <w:sz w:val="20"/>
          <w:szCs w:val="20"/>
        </w:rPr>
        <w:t xml:space="preserve">ителя.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pStyle w:val="800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 w:eastAsia="Calibri"/>
          <w:sz w:val="20"/>
          <w:szCs w:val="20"/>
          <w:lang w:eastAsia="ru-RU"/>
        </w:rPr>
        <w:t xml:space="preserve">Одно лицо имеет право подать только одну заявку </w:t>
      </w:r>
      <w:r>
        <w:rPr>
          <w:rFonts w:ascii="Times New Roman" w:hAnsi="Times New Roman"/>
          <w:bCs/>
          <w:sz w:val="20"/>
          <w:szCs w:val="20"/>
        </w:rPr>
        <w:t xml:space="preserve">на один ЛОТ</w:t>
      </w:r>
      <w:r>
        <w:rPr>
          <w:rFonts w:ascii="Times New Roman" w:hAnsi="Times New Roman" w:eastAsia="Calibri"/>
          <w:sz w:val="20"/>
          <w:szCs w:val="20"/>
          <w:lang w:eastAsia="ru-RU"/>
        </w:rPr>
        <w:t xml:space="preserve">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800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Заявка на участие в аукционе, поступившая по истечении срока приема заявок, возвращается заявителю в день ее поступления.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0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Заявитель имеет право отозвать принятую организатором аукциона заявку на участие в аукционе до дня окончания срока приема заявок, уведомив об этом в письменной форме организатора аукциона. Организатор аукциона обязан возвратить заявителю внесенный им задат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ок в течение трех рабочих дней со дня поступления уведомления об отзыве заявки. В случае отзыва заявки за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явителем позднее дня окончания срока приема заявок задаток возвращается в порядке, установленном для участников аукциона.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0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Заявитель не допускается к участию в аукционе в следующих случаях: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0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непредставление необходимых для участия в аукционе документов или представление недостоверных сведений;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0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непоступление задатка на дату рассмотрения заявок на участие в аукционе;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0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подача заявки на участие в аукционе лицом, которое в соответствии с настоящим Кодексом и другими федеральными законами не имеет права быть участником конкретного аукциона, покупателем земельного участка или приобрести земельный участок в аренду;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0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предусмотренном 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реестре недобросовестных участников аукциона.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0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Д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ата и время начала подачи заявок: 24 ноября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 2025 года с 10 час 00 мин. по местному времени.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800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Дата и время окончания подачи заявок: 12 декабря 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202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5 года в 18 час 00 мин. по местно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му 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времени.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3"/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6. </w:t>
      </w:r>
      <w:r>
        <w:rPr>
          <w:rFonts w:ascii="Times New Roman" w:hAnsi="Times New Roman"/>
          <w:b/>
          <w:sz w:val="20"/>
          <w:szCs w:val="20"/>
          <w:shd w:val="clear" w:color="auto" w:fill="ffffff"/>
        </w:rPr>
        <w:t xml:space="preserve">Срок, место и порядок предоставления информационного сообщения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, электронный адрес сайта в информационно-телекоммуникационной сети Интернет </w:t>
      </w:r>
      <w:hyperlink r:id="rId10" w:tooltip="http://www.rts-tender.ru/" w:history="1">
        <w:r>
          <w:rPr>
            <w:rStyle w:val="761"/>
            <w:rFonts w:ascii="Times New Roman" w:hAnsi="Times New Roman"/>
            <w:sz w:val="20"/>
            <w:szCs w:val="20"/>
            <w:lang w:val="en-US"/>
          </w:rPr>
          <w:t xml:space="preserve">www</w:t>
        </w:r>
        <w:r>
          <w:rPr>
            <w:rStyle w:val="761"/>
            <w:rFonts w:ascii="Times New Roman" w:hAnsi="Times New Roman"/>
            <w:sz w:val="20"/>
            <w:szCs w:val="20"/>
          </w:rPr>
          <w:t xml:space="preserve">. </w:t>
        </w:r>
        <w:r>
          <w:rPr>
            <w:rStyle w:val="761"/>
            <w:rFonts w:ascii="Times New Roman" w:hAnsi="Times New Roman"/>
            <w:sz w:val="20"/>
            <w:szCs w:val="20"/>
            <w:lang w:val="en-US"/>
          </w:rPr>
          <w:t xml:space="preserve">i</w:t>
        </w:r>
        <w:r>
          <w:rPr>
            <w:rStyle w:val="761"/>
            <w:rFonts w:ascii="Times New Roman" w:hAnsi="Times New Roman"/>
            <w:sz w:val="20"/>
            <w:szCs w:val="20"/>
          </w:rPr>
          <w:t xml:space="preserve">.</w:t>
        </w:r>
        <w:r>
          <w:rPr>
            <w:rStyle w:val="761"/>
            <w:rFonts w:ascii="Times New Roman" w:hAnsi="Times New Roman"/>
            <w:sz w:val="20"/>
            <w:szCs w:val="20"/>
            <w:lang w:val="en-US"/>
          </w:rPr>
          <w:t xml:space="preserve">rts</w:t>
        </w:r>
        <w:r>
          <w:rPr>
            <w:rStyle w:val="761"/>
            <w:rFonts w:ascii="Times New Roman" w:hAnsi="Times New Roman"/>
            <w:sz w:val="20"/>
            <w:szCs w:val="20"/>
          </w:rPr>
          <w:t xml:space="preserve">-</w:t>
        </w:r>
        <w:r>
          <w:rPr>
            <w:rStyle w:val="761"/>
            <w:rFonts w:ascii="Times New Roman" w:hAnsi="Times New Roman"/>
            <w:sz w:val="20"/>
            <w:szCs w:val="20"/>
            <w:lang w:val="en-US"/>
          </w:rPr>
          <w:t xml:space="preserve">tender</w:t>
        </w:r>
        <w:r>
          <w:rPr>
            <w:rStyle w:val="761"/>
            <w:rFonts w:ascii="Times New Roman" w:hAnsi="Times New Roman"/>
            <w:sz w:val="20"/>
            <w:szCs w:val="20"/>
          </w:rPr>
          <w:t xml:space="preserve">.</w:t>
        </w:r>
        <w:r>
          <w:rPr>
            <w:rStyle w:val="761"/>
            <w:rFonts w:ascii="Times New Roman" w:hAnsi="Times New Roman"/>
            <w:sz w:val="20"/>
            <w:szCs w:val="20"/>
            <w:lang w:val="en-US"/>
          </w:rPr>
          <w:t xml:space="preserve">ru</w:t>
        </w:r>
      </w:hyperlink>
      <w:r>
        <w:rPr>
          <w:rFonts w:ascii="Times New Roman" w:hAnsi="Times New Roman"/>
          <w:sz w:val="20"/>
          <w:szCs w:val="20"/>
        </w:rPr>
        <w:t xml:space="preserve">  (ООО «РТС-тендер»)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, на котором размещается 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информационное сообщение: информационное сообщение размещается на официальных сайтах торгов и на электронной площадке. С информационным сообщением можно ознакомиться с даты размещения информационного сообщения на официальных сайтах: на официальном сайте Ро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ссийской Федерации для размещения информации о проведении торгов, определенном Правительством Российской Федерации, на официальном сайте Администрации города Костромы,  а также на электронной площадке 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www.rts-tender.ru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 до даты окончания приема заявок.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7. </w:t>
      </w:r>
      <w:r>
        <w:rPr>
          <w:rFonts w:ascii="Times New Roman" w:hAnsi="Times New Roman"/>
          <w:b/>
          <w:sz w:val="20"/>
          <w:szCs w:val="20"/>
          <w:shd w:val="clear" w:color="auto" w:fill="ffffff"/>
        </w:rPr>
        <w:t xml:space="preserve">Порядок внесения и возврата задатка, банковские реквизиты счета для перечисления задатка.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Порядок внесения задатка определяется регламентом работы электронной площадки Организатора www.rts-tender.ru.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</w:t>
      </w:r>
      <w:r>
        <w:rPr>
          <w:rFonts w:ascii="Times New Roman" w:hAnsi="Times New Roman"/>
          <w:sz w:val="20"/>
          <w:szCs w:val="20"/>
          <w:lang w:eastAsia="en-US"/>
        </w:rPr>
        <w:t xml:space="preserve">ля участия в аукционе в электронной форме</w:t>
      </w:r>
      <w:r>
        <w:rPr>
          <w:rFonts w:ascii="Times New Roman" w:hAnsi="Times New Roman"/>
          <w:sz w:val="20"/>
          <w:szCs w:val="20"/>
          <w:lang w:eastAsia="en-US"/>
        </w:rPr>
        <w:t xml:space="preserve"> установлено требование о внесении задатка. В целях исполнения данного требования Заявитель обеспечивает наличие денежных средств на счёте Оператора электронной площадки в размере, не менее суммы задатка, установленного в настоящей аукционной документации.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highlight w:val="white"/>
          <w:lang w:eastAsia="en-US"/>
        </w:rPr>
        <w:t xml:space="preserve">За</w:t>
      </w:r>
      <w:r>
        <w:rPr>
          <w:rFonts w:ascii="Times New Roman" w:hAnsi="Times New Roman"/>
          <w:sz w:val="20"/>
          <w:szCs w:val="20"/>
          <w:highlight w:val="white"/>
          <w:lang w:eastAsia="en-US"/>
        </w:rPr>
        <w:t xml:space="preserve">числение денежных средств на счёт Оператора электронной площадки производится </w:t>
      </w:r>
      <w:r>
        <w:rPr>
          <w:rFonts w:ascii="Times New Roman" w:hAnsi="Times New Roman"/>
          <w:sz w:val="20"/>
          <w:szCs w:val="20"/>
          <w:highlight w:val="white"/>
          <w:lang w:eastAsia="en-US"/>
        </w:rPr>
        <w:t xml:space="preserve">в срок до даты рассмотрения заявок</w:t>
      </w:r>
      <w:r>
        <w:rPr>
          <w:rFonts w:ascii="Times New Roman" w:hAnsi="Times New Roman"/>
          <w:sz w:val="20"/>
          <w:szCs w:val="20"/>
          <w:highlight w:val="white"/>
          <w:shd w:val="clear" w:color="auto" w:fill="ffffff"/>
        </w:rPr>
        <w:t xml:space="preserve"> (не позднее:</w:t>
      </w:r>
      <w:r>
        <w:rPr>
          <w:rFonts w:ascii="Times New Roman" w:hAnsi="Times New Roman"/>
          <w:b/>
          <w:bCs/>
          <w:sz w:val="20"/>
          <w:szCs w:val="20"/>
          <w:highlight w:val="white"/>
          <w:shd w:val="clear" w:color="auto" w:fill="ffffff"/>
        </w:rPr>
        <w:t xml:space="preserve"> 16 декабря</w:t>
      </w:r>
      <w:r>
        <w:rPr>
          <w:rFonts w:ascii="Times New Roman" w:hAnsi="Times New Roman"/>
          <w:b/>
          <w:bCs/>
          <w:sz w:val="20"/>
          <w:szCs w:val="20"/>
          <w:highlight w:val="white"/>
          <w:shd w:val="clear" w:color="auto" w:fill="ffffff"/>
        </w:rPr>
        <w:t xml:space="preserve"> 2</w:t>
      </w:r>
      <w:r>
        <w:rPr>
          <w:rFonts w:ascii="Times New Roman" w:hAnsi="Times New Roman"/>
          <w:b/>
          <w:sz w:val="20"/>
          <w:szCs w:val="20"/>
          <w:highlight w:val="white"/>
          <w:shd w:val="clear" w:color="auto" w:fill="ffffff"/>
        </w:rPr>
        <w:t xml:space="preserve">02</w:t>
      </w:r>
      <w:r>
        <w:rPr>
          <w:rFonts w:ascii="Times New Roman" w:hAnsi="Times New Roman"/>
          <w:b/>
          <w:sz w:val="20"/>
          <w:szCs w:val="20"/>
          <w:highlight w:val="white"/>
          <w:shd w:val="clear" w:color="auto" w:fill="ffffff"/>
        </w:rPr>
        <w:t xml:space="preserve">5 года 10 час. 00 мин</w:t>
      </w:r>
      <w:r>
        <w:rPr>
          <w:rFonts w:ascii="Times New Roman" w:hAnsi="Times New Roman"/>
          <w:sz w:val="20"/>
          <w:szCs w:val="20"/>
          <w:highlight w:val="white"/>
          <w:shd w:val="clear" w:color="auto" w:fill="ffffff"/>
        </w:rPr>
        <w:t xml:space="preserve"> время м</w:t>
      </w:r>
      <w:r>
        <w:rPr>
          <w:rFonts w:ascii="Times New Roman" w:hAnsi="Times New Roman"/>
          <w:sz w:val="20"/>
          <w:szCs w:val="20"/>
          <w:highlight w:val="white"/>
          <w:shd w:val="clear" w:color="auto" w:fill="ffffff"/>
        </w:rPr>
        <w:t xml:space="preserve">осковское)</w:t>
      </w:r>
      <w:r>
        <w:rPr>
          <w:rFonts w:ascii="Times New Roman" w:hAnsi="Times New Roman"/>
          <w:sz w:val="20"/>
          <w:szCs w:val="20"/>
          <w:highlight w:val="white"/>
          <w:lang w:eastAsia="en-US"/>
        </w:rPr>
        <w:t xml:space="preserve"> в соо</w:t>
      </w:r>
      <w:r>
        <w:rPr>
          <w:rFonts w:ascii="Times New Roman" w:hAnsi="Times New Roman"/>
          <w:sz w:val="20"/>
          <w:szCs w:val="20"/>
          <w:lang w:eastAsia="en-US"/>
        </w:rPr>
        <w:t xml:space="preserve">тветствии с Регламентом Оператора электронной площадки, размещенными на электронной площадке по следующим реквизитам: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Получатель платежа: ООО «РТС-тендер»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Банковские реквизиты: Филиал «Корпоративный» ПАО «</w:t>
      </w:r>
      <w:r>
        <w:rPr>
          <w:rFonts w:ascii="Times New Roman" w:hAnsi="Times New Roman"/>
          <w:sz w:val="20"/>
          <w:szCs w:val="20"/>
          <w:lang w:eastAsia="en-US"/>
        </w:rPr>
        <w:t xml:space="preserve">Совкомбанк</w:t>
      </w:r>
      <w:r>
        <w:rPr>
          <w:rFonts w:ascii="Times New Roman" w:hAnsi="Times New Roman"/>
          <w:sz w:val="20"/>
          <w:szCs w:val="20"/>
          <w:lang w:eastAsia="en-US"/>
        </w:rPr>
        <w:t xml:space="preserve">»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БИК 044525360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Расчётный счёт: 40702810512030016362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Корр. счёт 30101810445250000360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ИНН 7710357167 КПП 773001001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Назначение платежа: «Внесение гарантийного обеспечения по Соглашению о внесении гарантийного обеспечения, № аналитического счета, без НДС».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Денежные средства, перечисленные в соответствии с Регламентом Оператора электронной площадки, размещенными на электронной площадке на счет Оператора электронной площадки, учитываются на счете Заявителя, открытом у Оператора электронной площадки.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Денежные средства в размере, равном задатку, блокируются Оператором электронной площадки на счете Заявителя в соответствии с Регл</w:t>
      </w:r>
      <w:r>
        <w:rPr>
          <w:rFonts w:ascii="Times New Roman" w:hAnsi="Times New Roman"/>
          <w:sz w:val="20"/>
          <w:szCs w:val="20"/>
          <w:lang w:eastAsia="en-US"/>
        </w:rPr>
        <w:t xml:space="preserve">аментом Оператора электронной площадки, размещенными на электронной площадке. Основанием для блокирования денежных средств является Заявка, направленная Оператору электронной площадки. Заблокированные на счете Заявителя денежные средства являются задатком.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Подача Заявки и блокирование задатка является заключением соглашения о задатке.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  <w:highlight w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В случае если денежных средств на счете Заявителя недостаточно, Оператором электронной площадки Заявка не принимается.</w: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Заявителю необходимо обеспечить на своем аналитическом счете</w:t>
      </w:r>
      <w:r>
        <w:rPr>
          <w:sz w:val="20"/>
          <w:szCs w:val="20"/>
          <w:highlight w:val="none"/>
        </w:rPr>
        <w:t xml:space="preserve"> наличие денежных средств в размере: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- задатка для участия в аукционе на дату рассмотрения заявок</w:t>
      </w:r>
      <w:r>
        <w:rPr>
          <w:sz w:val="20"/>
          <w:szCs w:val="20"/>
          <w:highlight w:val="none"/>
        </w:rPr>
        <w:t xml:space="preserve">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- гарантийного обеспечения оплаты оказания услуг к моменту подачи заявки</w:t>
      </w:r>
      <w:r>
        <w:rPr>
          <w:sz w:val="20"/>
          <w:szCs w:val="20"/>
          <w:highlight w:val="none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Прекращение блокирования денежных средств на счете Заявителя в соответствии с Регламентом Оператора электронной площадки, размещенными на электронной площадке производится Оператором электронной площадки в следующем порядке: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Заявителя, отозвавшего Заявку до окончания срока приема Заявок, - в течение 3 (трех) рабочих дней со дня поступления уведомления об отзыве Заявки в соответствии с Регламентом Оператора электронной площадки, размещенными на электронной площадке;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Заявителя, не допущенного к участи</w:t>
      </w:r>
      <w:r>
        <w:rPr>
          <w:rFonts w:ascii="Times New Roman" w:hAnsi="Times New Roman"/>
          <w:sz w:val="20"/>
          <w:szCs w:val="20"/>
          <w:lang w:eastAsia="en-US"/>
        </w:rPr>
        <w:t xml:space="preserve">ю в аукционе в электронной форме, - в течение 3 (трех)</w:t>
      </w:r>
      <w:r>
        <w:rPr>
          <w:rFonts w:ascii="Times New Roman" w:hAnsi="Times New Roman"/>
          <w:sz w:val="20"/>
          <w:szCs w:val="20"/>
          <w:lang w:eastAsia="en-US"/>
        </w:rPr>
        <w:t xml:space="preserve"> рабочих дней со дня оформления Протокола рассмотрения заявок на участие в аукционе в электр</w:t>
      </w:r>
      <w:r>
        <w:rPr>
          <w:rFonts w:ascii="Times New Roman" w:hAnsi="Times New Roman"/>
          <w:sz w:val="20"/>
          <w:szCs w:val="20"/>
          <w:lang w:eastAsia="en-US"/>
        </w:rPr>
        <w:t xml:space="preserve">онной форме в соответствии с Регламентом Оператора электронной площадки, размещенными на электронной площадке;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Участников, участвовавших в а</w:t>
      </w:r>
      <w:r>
        <w:rPr>
          <w:rFonts w:ascii="Times New Roman" w:hAnsi="Times New Roman"/>
          <w:sz w:val="20"/>
          <w:szCs w:val="20"/>
          <w:lang w:eastAsia="en-US"/>
        </w:rPr>
        <w:t xml:space="preserve">укционе в электронной форме, но не победивших в нем, - в течение 3 (трех) рабочих дней со дня подпи</w:t>
      </w:r>
      <w:r>
        <w:rPr>
          <w:rFonts w:ascii="Times New Roman" w:hAnsi="Times New Roman"/>
          <w:sz w:val="20"/>
          <w:szCs w:val="20"/>
          <w:lang w:eastAsia="en-US"/>
        </w:rPr>
        <w:t xml:space="preserve">сания Протокола о результатах аукциона в электронной форме в соответствии с Регламентом Оператора электронной площадки, размещенными на электронной площадке, за исключением участника аукциона, который сделал предпоследнее предложение о цене предмета аукцио</w:t>
      </w:r>
      <w:r>
        <w:rPr>
          <w:rFonts w:ascii="Times New Roman" w:hAnsi="Times New Roman"/>
          <w:sz w:val="20"/>
          <w:szCs w:val="20"/>
          <w:lang w:eastAsia="en-US"/>
        </w:rPr>
        <w:t xml:space="preserve">на. </w:t>
      </w:r>
      <w:r>
        <w:rPr>
          <w:rFonts w:ascii="Times New Roman" w:hAnsi="Times New Roman"/>
          <w:sz w:val="20"/>
          <w:szCs w:val="20"/>
          <w:lang w:eastAsia="en-US"/>
        </w:rPr>
        <w:t xml:space="preserve">Задаток, внесенный таким участником, возвращается ему в течение трех дней со дня подписания договора купли-продажи земельного участка победителем аукциона.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Задаток, внесенный лицом, признанным победителем аукциона, задаток, внесенный иным лицом, с которым договор купли-продажи земельного участка заключается в соответствии с </w:t>
      </w:r>
      <w:r>
        <w:rPr>
          <w:rFonts w:ascii="Times New Roman" w:hAnsi="Times New Roman"/>
          <w:sz w:val="20"/>
          <w:szCs w:val="20"/>
          <w:lang w:eastAsia="en-US"/>
        </w:rPr>
        <w:t xml:space="preserve">пунктом 13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14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20</w:t>
      </w:r>
      <w:r>
        <w:rPr>
          <w:rFonts w:ascii="Times New Roman" w:hAnsi="Times New Roman"/>
          <w:sz w:val="20"/>
          <w:szCs w:val="20"/>
          <w:lang w:eastAsia="en-US"/>
        </w:rPr>
        <w:t xml:space="preserve"> или </w:t>
      </w:r>
      <w:r>
        <w:rPr>
          <w:rFonts w:ascii="Times New Roman" w:hAnsi="Times New Roman"/>
          <w:sz w:val="20"/>
          <w:szCs w:val="20"/>
          <w:lang w:eastAsia="en-US"/>
        </w:rPr>
        <w:t xml:space="preserve">25</w:t>
      </w:r>
      <w:r>
        <w:rPr>
          <w:rFonts w:ascii="Times New Roman" w:hAnsi="Times New Roman"/>
          <w:sz w:val="20"/>
          <w:szCs w:val="20"/>
          <w:lang w:eastAsia="en-US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Земельного кодекса Российской Федерации (далее – Кодекс)</w:t>
      </w:r>
      <w:r>
        <w:rPr>
          <w:rFonts w:ascii="Times New Roman" w:hAnsi="Times New Roman"/>
          <w:sz w:val="20"/>
          <w:szCs w:val="20"/>
          <w:lang w:eastAsia="en-US"/>
        </w:rPr>
        <w:t xml:space="preserve">, засчитываются в оплату приобретаемого земельного участка.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Задатки, внесенные этими лицами, не заключившими в установленном Кодексом порядке договора купли-продажи земельного </w:t>
      </w:r>
      <w:r>
        <w:rPr>
          <w:rFonts w:ascii="Times New Roman" w:hAnsi="Times New Roman"/>
          <w:sz w:val="20"/>
          <w:szCs w:val="20"/>
          <w:lang w:eastAsia="en-US"/>
        </w:rPr>
        <w:t xml:space="preserve">участка вследствие уклонения от заключения указанных договоров, не возвращаются</w:t>
      </w:r>
      <w:r>
        <w:rPr>
          <w:rFonts w:ascii="Times New Roman" w:hAnsi="Times New Roman"/>
          <w:sz w:val="20"/>
          <w:szCs w:val="20"/>
          <w:lang w:eastAsia="en-US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8. Осмотр земельного участка осуществляется претендентами самостоятельно по месту нахождения участка.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</w:rPr>
        <w:t xml:space="preserve">9. Вз</w:t>
      </w:r>
      <w:r>
        <w:rPr>
          <w:rFonts w:ascii="Times New Roman" w:hAnsi="Times New Roman"/>
          <w:sz w:val="20"/>
          <w:szCs w:val="20"/>
        </w:rPr>
        <w:t xml:space="preserve">имание оператором электронной площадки с победителя электронного аукциона или иных лиц, с которыми в соответствии с пунктами 13, 14, 20 и 25 статьи 39.12 Кодекса заключается договор купли-продажи земельного </w:t>
      </w:r>
      <w:r>
        <w:rPr>
          <w:rFonts w:ascii="Times New Roman" w:hAnsi="Times New Roman"/>
          <w:sz w:val="20"/>
          <w:szCs w:val="20"/>
        </w:rPr>
        <w:t xml:space="preserve">участка, находящегося в государственной или муниципальной собственности, платы за участие в электронном аукционе производится в соответствии с регламентом и иными регулирующими документами оператора электронной площадки </w:t>
      </w:r>
      <w:hyperlink r:id="rId11" w:tooltip="https://www.rts-tender.ru/" w:history="1">
        <w:r>
          <w:rPr>
            <w:rStyle w:val="761"/>
            <w:rFonts w:ascii="Times New Roman" w:hAnsi="Times New Roman"/>
            <w:sz w:val="20"/>
            <w:szCs w:val="20"/>
          </w:rPr>
          <w:t xml:space="preserve">https://www.rts-tender.ru/</w:t>
        </w:r>
      </w:hyperlink>
      <w:r>
        <w:rPr>
          <w:rFonts w:ascii="Times New Roman" w:hAnsi="Times New Roman"/>
          <w:sz w:val="20"/>
          <w:szCs w:val="20"/>
        </w:rPr>
        <w:t xml:space="preserve"> (ООО «РТС-тендер») во вкладке ТАРИФЫ/</w:t>
      </w:r>
      <w:r>
        <w:rPr>
          <w:rFonts w:ascii="Times New Roman" w:hAnsi="Times New Roman"/>
          <w:sz w:val="20"/>
          <w:szCs w:val="20"/>
          <w:highlight w:val="white"/>
        </w:rPr>
        <w:t xml:space="preserve">ИМУЩЕСТВЕННЫЕ ТОРГИ.</w:t>
      </w:r>
      <w:r>
        <w:rPr>
          <w:sz w:val="20"/>
          <w:szCs w:val="20"/>
          <w:highlight w:val="white"/>
        </w:rPr>
      </w:r>
      <w:r>
        <w:rPr>
          <w:sz w:val="20"/>
          <w:szCs w:val="20"/>
          <w:highlight w:val="white"/>
        </w:rPr>
      </w:r>
    </w:p>
    <w:p>
      <w:pPr>
        <w:pStyle w:val="733"/>
        <w:ind w:firstLine="709"/>
        <w:jc w:val="both"/>
        <w:rPr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10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.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М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ес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то, дата, время и порядок определения участников аукциона: 16 декабря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 202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5 года в 10 час. 00 мин</w:t>
      </w:r>
      <w:r>
        <w:rPr>
          <w:rFonts w:ascii="Times New Roman" w:hAnsi="Times New Roman"/>
          <w:sz w:val="20"/>
          <w:szCs w:val="20"/>
          <w:highlight w:val="white"/>
        </w:rPr>
        <w:t xml:space="preserve">. На электронной площадке </w:t>
      </w:r>
      <w:hyperlink r:id="rId12" w:tooltip="http://www.rts-tender.ru/" w:history="1">
        <w:r>
          <w:rPr>
            <w:rStyle w:val="761"/>
            <w:rFonts w:ascii="Times New Roman" w:hAnsi="Times New Roman"/>
            <w:sz w:val="20"/>
            <w:szCs w:val="20"/>
            <w:highlight w:val="white"/>
          </w:rPr>
          <w:t xml:space="preserve">www.rts-tend</w:t>
        </w:r>
        <w:r>
          <w:rPr>
            <w:rStyle w:val="761"/>
            <w:rFonts w:ascii="Times New Roman" w:hAnsi="Times New Roman"/>
            <w:sz w:val="20"/>
            <w:szCs w:val="20"/>
            <w:highlight w:val="white"/>
          </w:rPr>
          <w:t xml:space="preserve">er.ru</w:t>
        </w:r>
      </w:hyperlink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(ООО «РТС-тендер»).</w:t>
      </w:r>
      <w:r>
        <w:rPr>
          <w:sz w:val="20"/>
          <w:szCs w:val="20"/>
          <w:highlight w:val="white"/>
        </w:rPr>
      </w:r>
      <w:r>
        <w:rPr>
          <w:sz w:val="20"/>
          <w:szCs w:val="20"/>
          <w:highlight w:val="white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Организатор рассматривает заявки и документы заявителей (претендентов) и устанавливает факт поступления на счёт установленных сумм задатков.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Определение участников аукциона проводится без участия заявителей (претендентов). 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По результатам рассмотрения заявок и документов организатор принимает решение о признании заявителей участниками аукциона.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Заявитель, допущенный к участию в аукционе, приобретает статус участника аукциона с момента оформления организатором протокола рассмотрения заявок на участие в аукционе.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11.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Да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та, место, время и порядок проведения аукциона: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17 декабря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202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5 года в 10 час. 00 мин. </w:t>
      </w:r>
      <w:r>
        <w:rPr>
          <w:rFonts w:ascii="Times New Roman" w:hAnsi="Times New Roman"/>
          <w:sz w:val="20"/>
          <w:szCs w:val="20"/>
          <w:highlight w:val="white"/>
        </w:rPr>
        <w:t xml:space="preserve">на </w:t>
      </w:r>
      <w:r>
        <w:rPr>
          <w:rFonts w:ascii="Times New Roman" w:hAnsi="Times New Roman"/>
          <w:sz w:val="20"/>
          <w:szCs w:val="20"/>
          <w:highlight w:val="white"/>
        </w:rPr>
        <w:t xml:space="preserve">электронной площадке </w:t>
      </w:r>
      <w:hyperlink r:id="rId13" w:tooltip="https://www.rts-tender.ru/" w:history="1">
        <w:r>
          <w:rPr>
            <w:rFonts w:ascii="Times New Roman" w:hAnsi="Times New Roman"/>
            <w:color w:val="0000ff"/>
            <w:sz w:val="20"/>
            <w:szCs w:val="20"/>
            <w:highlight w:val="white"/>
            <w:u w:val="single"/>
          </w:rPr>
          <w:t xml:space="preserve">https://www.rts-tender</w:t>
        </w:r>
        <w:r>
          <w:rPr>
            <w:rFonts w:ascii="Times New Roman" w:hAnsi="Times New Roman"/>
            <w:color w:val="0000ff"/>
            <w:sz w:val="20"/>
            <w:szCs w:val="20"/>
            <w:highlight w:val="white"/>
            <w:u w:val="single"/>
          </w:rPr>
          <w:t xml:space="preserve">.ru/</w:t>
        </w:r>
      </w:hyperlink>
      <w:r>
        <w:rPr>
          <w:rFonts w:ascii="Times New Roman" w:hAnsi="Times New Roman"/>
          <w:sz w:val="20"/>
          <w:szCs w:val="20"/>
          <w:highlight w:val="white"/>
        </w:rPr>
        <w:t xml:space="preserve"> (ООО «РТС-тендер») в соответствии с регламентом </w:t>
      </w:r>
      <w:r>
        <w:rPr>
          <w:rFonts w:ascii="Times New Roman" w:hAnsi="Times New Roman"/>
          <w:sz w:val="20"/>
          <w:szCs w:val="20"/>
        </w:rPr>
        <w:t xml:space="preserve">электронной площадки.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12. Победителем признается участник, предложивший в ходе аукциона наибольшую цену.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13.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 результатам проведения электронного аукциона договор купли - продажи земельного участка, находящегося в государственной или муниципальной собственности, заключается в электронной форме и подписывается усиленной квалифици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рованной электронной подписью сторон такого договора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.</w:t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Не допускается заключение договора ранее чем через 10 (десять) дней со дня размещения информации о результатах аукциона на официальном сайте, в том числе договоров, указанных в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пунктах 13</w:t>
      </w:r>
      <w:r>
        <w:rPr>
          <w:rFonts w:ascii="Times New Roman" w:hAnsi="Times New Roman"/>
          <w:sz w:val="20"/>
          <w:szCs w:val="20"/>
        </w:rPr>
        <w:t xml:space="preserve"> и </w:t>
      </w:r>
      <w:r>
        <w:rPr>
          <w:rFonts w:ascii="Times New Roman" w:hAnsi="Times New Roman"/>
          <w:sz w:val="20"/>
          <w:szCs w:val="20"/>
        </w:rPr>
        <w:t xml:space="preserve">14</w:t>
      </w:r>
      <w:r>
        <w:rPr>
          <w:rFonts w:ascii="Times New Roman" w:hAnsi="Times New Roman"/>
          <w:sz w:val="20"/>
          <w:szCs w:val="20"/>
        </w:rPr>
        <w:t xml:space="preserve"> Кодекса.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В случае, если в аукционе участвовал только один участник или при проведении аукциона не присутствовал ни один из участников аукциона, либо не поступило ни одного п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редложения о цене предмета аукциона, которое предусматривало бы более высокую цену предмета аукциона, аукцион признается несосто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явшимся.</w: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Если единственная заявка на участие в аукционе соответствует указанным в извещении о проведении аукциона условиям и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лицо, подавшее указанную заявку, соответствуют требованиям к участникам аукциона, указанным в извещении о проведении аукциона, Организатор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заключает с таким лицом договор купли – продажи земельного участка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 начальной цене предмета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.</w:t>
      </w:r>
      <w:r>
        <w:rPr>
          <w:rFonts w:ascii="Times New Roman" w:hAnsi="Times New Roman" w:cs="Times New Roman"/>
          <w:color w:val="000000"/>
          <w14:ligatures w14:val="none"/>
        </w:rPr>
      </w:r>
      <w:r>
        <w:rPr>
          <w:rFonts w:ascii="Times New Roman" w:hAnsi="Times New Roman" w:cs="Times New Roman"/>
          <w:color w:val="00000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  <w:t xml:space="preserve">Организатор направляет победителю аукциона или единственному принявшему участие в аукционе его участнику  подписанный проекта договора купли - продажи земельного участка в пятидневный срок со дня истечения 10 (десяти) дней после</w:t>
      </w:r>
      <w:r>
        <w:rPr>
          <w:rFonts w:ascii="Times New Roman" w:hAnsi="Times New Roman"/>
          <w:sz w:val="20"/>
          <w:szCs w:val="20"/>
        </w:rPr>
        <w:t xml:space="preserve"> размещения информации о результатах аукциона на официальном сайте</w:t>
      </w:r>
      <w:r>
        <w:rPr>
          <w:rFonts w:ascii="Times New Roman" w:hAnsi="Times New Roman"/>
          <w:sz w:val="20"/>
          <w:szCs w:val="20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При этом договор купли - продажи земельного участка заключается по цене, предложенной победителем аукциона, или в случае заключения указанного договора с единственным принявшим участие в аукционе его участником по начальной цене предмета аукциона</w:t>
      </w:r>
      <w:r>
        <w:rPr>
          <w:rFonts w:ascii="Times New Roman" w:hAnsi="Times New Roman"/>
          <w:sz w:val="20"/>
          <w:szCs w:val="20"/>
        </w:rPr>
        <w:t xml:space="preserve">.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none"/>
          <w:lang w:eastAsia="en-US"/>
          <w14:ligatures w14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Победитель аукциона в электронной форме или иное лицо, с которым заключается договор купли – продажи </w:t>
      </w:r>
      <w:r>
        <w:rPr>
          <w:rFonts w:ascii="Times New Roman" w:hAnsi="Times New Roman"/>
          <w:sz w:val="20"/>
          <w:szCs w:val="20"/>
          <w:lang w:eastAsia="en-US"/>
        </w:rPr>
        <w:t xml:space="preserve">земельного участка в соответствии с К</w:t>
      </w:r>
      <w:r>
        <w:rPr>
          <w:rFonts w:ascii="Times New Roman" w:hAnsi="Times New Roman"/>
          <w:sz w:val="20"/>
          <w:szCs w:val="20"/>
          <w:lang w:eastAsia="en-US"/>
        </w:rPr>
        <w:t xml:space="preserve">одексом, обязаны подписать договор в течение 10 (десяти) рабочих дней со дня направления им такого договора.</w:t>
      </w:r>
      <w:r>
        <w:rPr>
          <w:rFonts w:ascii="Times New Roman" w:hAnsi="Times New Roman"/>
          <w:sz w:val="20"/>
          <w:szCs w:val="20"/>
          <w:highlight w:val="none"/>
          <w:lang w:eastAsia="en-US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:lang w:eastAsia="en-US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Если договор купли - продажи земельного участка в течение 10 (десяти) рабочих дней со дня направления победителю аукциона проекта указанного договора не был им подписан и представлен Организатору, Организатор направляет у</w:t>
      </w:r>
      <w:r>
        <w:rPr>
          <w:rFonts w:ascii="Times New Roman" w:hAnsi="Times New Roman"/>
          <w:sz w:val="20"/>
          <w:szCs w:val="20"/>
          <w:lang w:eastAsia="en-US"/>
        </w:rPr>
        <w:t xml:space="preserve">казанный договор участнику</w:t>
      </w:r>
      <w:r>
        <w:rPr>
          <w:rFonts w:ascii="Times New Roman" w:hAnsi="Times New Roman"/>
          <w:sz w:val="20"/>
          <w:szCs w:val="20"/>
          <w:lang w:eastAsia="en-US"/>
        </w:rPr>
        <w:t xml:space="preserve"> аукциона, который сделал предпоследнее предложение о цене предмета аукциона, для их заключения по цене, предложенной таким участником аукциона</w:t>
      </w:r>
      <w:r>
        <w:rPr>
          <w:rFonts w:ascii="Times New Roman" w:hAnsi="Times New Roman"/>
          <w:sz w:val="20"/>
          <w:szCs w:val="20"/>
          <w:lang w:eastAsia="en-US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Сведения о победителях аукциона, уклонившихся от заключения договора купли - продажи земельного участка, являющегося предметом аукциона, и об иных лицах, с которыми указанный договор заключается в соответствии с </w:t>
      </w:r>
      <w:r>
        <w:rPr>
          <w:rFonts w:ascii="Times New Roman" w:hAnsi="Times New Roman"/>
          <w:sz w:val="20"/>
          <w:szCs w:val="20"/>
          <w:lang w:eastAsia="en-US"/>
        </w:rPr>
        <w:t xml:space="preserve">пунктом 13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14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20</w:t>
      </w:r>
      <w:r>
        <w:rPr>
          <w:rFonts w:ascii="Times New Roman" w:hAnsi="Times New Roman"/>
          <w:sz w:val="20"/>
          <w:szCs w:val="20"/>
          <w:lang w:eastAsia="en-US"/>
        </w:rPr>
        <w:t xml:space="preserve"> или </w:t>
      </w:r>
      <w:r>
        <w:rPr>
          <w:rFonts w:ascii="Times New Roman" w:hAnsi="Times New Roman"/>
          <w:sz w:val="20"/>
          <w:szCs w:val="20"/>
          <w:lang w:eastAsia="en-US"/>
        </w:rPr>
        <w:t xml:space="preserve">25</w:t>
      </w:r>
      <w:r>
        <w:rPr>
          <w:rFonts w:ascii="Times New Roman" w:hAnsi="Times New Roman"/>
          <w:sz w:val="20"/>
          <w:szCs w:val="20"/>
          <w:lang w:eastAsia="en-US"/>
        </w:rPr>
        <w:t xml:space="preserve"> Кодекса и которые уклонились от их заключения, </w:t>
      </w:r>
      <w:r>
        <w:rPr>
          <w:rFonts w:ascii="Times New Roman" w:hAnsi="Times New Roman"/>
          <w:sz w:val="20"/>
          <w:szCs w:val="20"/>
          <w:lang w:eastAsia="en-US"/>
        </w:rPr>
        <w:t xml:space="preserve">Организатор направляет сведения в Федеральную антимонопольную службу России для включения в реестр недобросовестных участников аукциона. </w:t>
      </w:r>
      <w:r>
        <w:rPr>
          <w:rFonts w:ascii="Times New Roman" w:hAnsi="Times New Roman"/>
          <w:sz w:val="20"/>
          <w:szCs w:val="20"/>
          <w:lang w:eastAsia="en-US"/>
        </w:rPr>
        <w:t xml:space="preserve">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В случае, если в течение 10 (десяти) рабочих дней со дня направления Участнику, который сделал предпоследнее предложение о цене Предмета аукциона, этот Участник не представил Организатору подписанный со своей стороны указанный договор</w:t>
      </w:r>
      <w:r>
        <w:rPr>
          <w:rFonts w:ascii="Times New Roman" w:hAnsi="Times New Roman"/>
          <w:sz w:val="20"/>
          <w:szCs w:val="20"/>
          <w:lang w:eastAsia="en-US"/>
        </w:rPr>
        <w:t xml:space="preserve">, Организатор</w:t>
      </w:r>
      <w:r>
        <w:rPr>
          <w:rFonts w:ascii="Times New Roman" w:hAnsi="Times New Roman"/>
          <w:sz w:val="20"/>
          <w:szCs w:val="20"/>
          <w:lang w:eastAsia="en-US"/>
        </w:rPr>
        <w:t xml:space="preserve"> вправе объявить о проведении повторного аукциона в электронной форме или распорядиться земельным участком иным образом в соответствии с Кодексом.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14. </w:t>
      </w:r>
      <w:r>
        <w:rPr>
          <w:rFonts w:ascii="Times New Roman" w:hAnsi="Times New Roman"/>
          <w:sz w:val="20"/>
          <w:szCs w:val="20"/>
        </w:rPr>
        <w:t xml:space="preserve">Организатор </w:t>
      </w:r>
      <w:r>
        <w:rPr>
          <w:rFonts w:ascii="Times New Roman" w:hAnsi="Times New Roman"/>
          <w:sz w:val="20"/>
          <w:szCs w:val="20"/>
        </w:rPr>
        <w:t xml:space="preserve">аукциона вправе отказаться от процедуры проведения аукциона в соответствии с пунктом 4 статьи 448 Гражданского кодекса Российской Федерации.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В течение 3 (трех) дней со дня принятия решения об отказе в проведении аукциона организатор аукциона обязан известить участников аукциона об отказе в проведе</w:t>
      </w:r>
      <w:r>
        <w:rPr>
          <w:rFonts w:ascii="Times New Roman" w:hAnsi="Times New Roman"/>
          <w:sz w:val="20"/>
          <w:szCs w:val="20"/>
        </w:rPr>
        <w:t xml:space="preserve">нии </w:t>
      </w:r>
      <w:r>
        <w:rPr>
          <w:rFonts w:ascii="Times New Roman" w:hAnsi="Times New Roman"/>
          <w:sz w:val="20"/>
          <w:szCs w:val="20"/>
        </w:rPr>
        <w:t xml:space="preserve">аукциона и возвратить его участникам внесенные задатки.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ind w:left="0" w:right="0" w:firstLine="709"/>
        <w:jc w:val="both"/>
        <w:spacing w:before="0" w:beforeAutospacing="0" w:after="0" w:line="240" w:lineRule="auto"/>
        <w:rPr>
          <w:rFonts w:ascii="Times New Roman" w:hAnsi="Times New Roman" w:eastAsia="Times New Roman" w:cs="Times New Roman"/>
          <w:color w:val="00000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15. Градостроительные планы земельного участка от 02.09.2025 № РФ-44-2-01-0-00-2025-0575-0,  02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.09.2025 № РФ-44-2-01-0-00-2025-0573-0, от 02.09.2025 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№ РФ-44-2-01-0-00-2025-0574-0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являются приложением к настоящему извещению (приложение 3)</w:t>
      </w:r>
      <w:r>
        <w:rPr>
          <w:rFonts w:ascii="Times New Roman" w:hAnsi="Times New Roman" w:eastAsia="Times New Roman" w:cs="Times New Roman"/>
          <w:color w:val="000000"/>
          <w14:ligatures w14:val="none"/>
        </w:rPr>
      </w:r>
      <w:r>
        <w:rPr>
          <w:rFonts w:ascii="Times New Roman" w:hAnsi="Times New Roman" w:eastAsia="Times New Roman" w:cs="Times New Roman"/>
          <w:color w:val="000000"/>
          <w14:ligatures w14:val="none"/>
        </w:rPr>
      </w:r>
    </w:p>
    <w:p>
      <w:pPr>
        <w:ind w:left="0" w:right="0" w:firstLine="709"/>
        <w:jc w:val="both"/>
        <w:spacing w:before="0" w:beforeAutospacing="0" w:after="0" w:line="240" w:lineRule="auto"/>
        <w:rPr>
          <w:rFonts w:ascii="Times New Roman" w:hAnsi="Times New Roman" w:eastAsia="Times New Roman" w:cs="Times New Roman"/>
          <w:color w:val="00000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color w:val="000000"/>
          <w:sz w:val="20"/>
          <w:szCs w:val="20"/>
        </w:rPr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Ознакомиться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 с градостроительным планом земельного участка возможно на официальном сайте Российской Федераци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и в информационно-телекоммуникационной сети «Интернет» для размещения информации о проведении торгов, определенном Правительством Российской Федерации (http://torgi.gov.ru),  на официальном сайте Администрации города Костромы (http://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grad.kostroma.gov.ru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)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, н</w:t>
      </w:r>
      <w:r>
        <w:rPr>
          <w:rFonts w:ascii="Times New Roman" w:hAnsi="Times New Roman"/>
          <w:sz w:val="20"/>
          <w:szCs w:val="20"/>
          <w:highlight w:val="white"/>
        </w:rPr>
        <w:t xml:space="preserve">а электронной площадке </w:t>
      </w:r>
      <w:hyperlink r:id="rId14" w:tooltip="http://www.rts-tender.ru/" w:history="1">
        <w:r>
          <w:rPr>
            <w:rStyle w:val="761"/>
            <w:rFonts w:ascii="Times New Roman" w:hAnsi="Times New Roman"/>
            <w:sz w:val="20"/>
            <w:szCs w:val="20"/>
            <w:highlight w:val="white"/>
          </w:rPr>
          <w:t xml:space="preserve">www.rts-tend</w:t>
        </w:r>
        <w:r>
          <w:rPr>
            <w:rStyle w:val="761"/>
            <w:rFonts w:ascii="Times New Roman" w:hAnsi="Times New Roman"/>
            <w:sz w:val="20"/>
            <w:szCs w:val="20"/>
            <w:highlight w:val="white"/>
          </w:rPr>
          <w:t xml:space="preserve">er.ru</w:t>
        </w:r>
      </w:hyperlink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(ООО «РТС-тендер»)</w:t>
      </w:r>
      <w:r>
        <w:br w:type="page" w:clear="all"/>
      </w:r>
      <w:r>
        <w:rPr>
          <w:rFonts w:ascii="Times New Roman" w:hAnsi="Times New Roman" w:eastAsia="Times New Roman" w:cs="Times New Roman"/>
          <w:color w:val="000000"/>
          <w14:ligatures w14:val="none"/>
        </w:rPr>
      </w:r>
      <w:r>
        <w:rPr>
          <w:rFonts w:ascii="Times New Roman" w:hAnsi="Times New Roman" w:eastAsia="Times New Roman" w:cs="Times New Roman"/>
          <w:color w:val="000000"/>
          <w14:ligatures w14:val="none"/>
        </w:rPr>
      </w:r>
    </w:p>
    <w:p>
      <w:pPr>
        <w:pStyle w:val="733"/>
        <w:ind w:firstLine="709"/>
        <w:jc w:val="right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Приложение 1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3"/>
        <w:ind w:firstLine="851"/>
        <w:jc w:val="both"/>
        <w:widowControl w:val="off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jc w:val="center"/>
      </w:pPr>
      <w:r>
        <w:rPr>
          <w:b/>
          <w:lang w:eastAsia="zh-CN"/>
        </w:rPr>
        <w:t xml:space="preserve">ЗАЯВКА </w:t>
      </w:r>
      <w:r>
        <w:rPr>
          <w:b/>
          <w:sz w:val="22"/>
          <w:szCs w:val="22"/>
          <w:lang w:eastAsia="zh-CN"/>
        </w:rPr>
        <w:t xml:space="preserve">НА УЧАСТИЕ В АУКЦИОНЕ В ЭЛЕКТРОННОЙ ФОРМЕ</w:t>
      </w:r>
      <w:r>
        <w:rPr>
          <w:b/>
          <w:sz w:val="22"/>
          <w:szCs w:val="22"/>
          <w:lang w:eastAsia="zh-CN"/>
        </w:rPr>
      </w:r>
      <w:r/>
    </w:p>
    <w:p>
      <w:r>
        <w:rPr>
          <w:b/>
          <w:sz w:val="2"/>
          <w:szCs w:val="10"/>
          <w:lang w:eastAsia="zh-CN"/>
        </w:rPr>
      </w:r>
      <w:r>
        <w:rPr>
          <w:b/>
          <w:sz w:val="2"/>
          <w:szCs w:val="10"/>
          <w:lang w:eastAsia="zh-CN"/>
        </w:rPr>
      </w:r>
      <w:r/>
    </w:p>
    <w:p>
      <w:r>
        <w:rPr>
          <w:b/>
          <w:sz w:val="19"/>
          <w:szCs w:val="19"/>
          <w:lang w:eastAsia="zh-CN"/>
        </w:rPr>
        <w:t xml:space="preserve">В Управление имущественных и земельных отношений Администрации города Костромы</w:t>
      </w:r>
      <w:r>
        <w:rPr>
          <w:b/>
          <w:sz w:val="19"/>
          <w:szCs w:val="19"/>
          <w:lang w:eastAsia="zh-CN"/>
        </w:rPr>
      </w:r>
      <w:r/>
    </w:p>
    <w:p>
      <w:r>
        <w:rPr>
          <w:b/>
          <w:sz w:val="19"/>
          <w:szCs w:val="19"/>
          <w:lang w:eastAsia="zh-CN"/>
        </w:rPr>
        <w:t xml:space="preserve">Заявитель</w:t>
      </w:r>
      <w:r>
        <w:rPr>
          <w:sz w:val="19"/>
          <w:szCs w:val="19"/>
          <w:lang w:eastAsia="zh-CN"/>
        </w:rPr>
        <w:t xml:space="preserve"> </w:t>
      </w:r>
      <w:r>
        <w:rPr>
          <w:sz w:val="19"/>
          <w:szCs w:val="19"/>
          <w:lang w:eastAsia="zh-CN"/>
        </w:rPr>
      </w:r>
      <w:r/>
    </w:p>
    <w:p>
      <w:pPr>
        <w:pBdr>
          <w:bottom w:val="single" w:color="000000" w:sz="4" w:space="0"/>
        </w:pBdr>
      </w:pPr>
      <w:r>
        <w:rPr>
          <w:sz w:val="19"/>
          <w:szCs w:val="19"/>
          <w:lang w:eastAsia="zh-CN"/>
        </w:rPr>
      </w:r>
      <w:r>
        <w:rPr>
          <w:sz w:val="19"/>
          <w:szCs w:val="19"/>
          <w:lang w:eastAsia="zh-CN"/>
        </w:rPr>
      </w:r>
      <w:r/>
    </w:p>
    <w:p>
      <w:pPr>
        <w:jc w:val="center"/>
      </w:pPr>
      <w:r>
        <w:rPr>
          <w:sz w:val="18"/>
          <w:szCs w:val="18"/>
          <w:lang w:eastAsia="zh-CN"/>
        </w:rPr>
        <w:t xml:space="preserve">           </w:t>
      </w:r>
      <w:r>
        <w:rPr>
          <w:sz w:val="16"/>
          <w:szCs w:val="18"/>
          <w:lang w:eastAsia="zh-CN"/>
        </w:rPr>
        <w:t xml:space="preserve">(</w:t>
      </w:r>
      <w:r>
        <w:rPr>
          <w:bCs/>
          <w:sz w:val="16"/>
          <w:szCs w:val="18"/>
          <w:lang w:eastAsia="zh-CN"/>
        </w:rPr>
        <w:t xml:space="preserve">Ф.И.О. гражданина</w:t>
      </w:r>
      <w:r>
        <w:rPr>
          <w:sz w:val="16"/>
          <w:szCs w:val="18"/>
          <w:lang w:eastAsia="zh-CN"/>
        </w:rPr>
        <w:t xml:space="preserve">)</w:t>
      </w:r>
      <w:r>
        <w:rPr>
          <w:sz w:val="18"/>
          <w:szCs w:val="18"/>
          <w:lang w:eastAsia="zh-CN"/>
        </w:rPr>
      </w:r>
      <w:r/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>
        <w:tblPrEx/>
        <w:trPr>
          <w:trHeight w:val="1410"/>
        </w:trPr>
        <w:tc>
          <w:tcPr>
            <w:shd w:val="clear" w:color="ffffff" w:fill="ffffff"/>
            <w:tcBorders>
              <w:top w:val="single" w:color="C0C0C0" w:sz="6" w:space="0"/>
              <w:left w:val="single" w:color="C0C0C0" w:sz="6" w:space="0"/>
              <w:bottom w:val="single" w:color="C0C0C0" w:sz="6" w:space="0"/>
              <w:right w:val="single" w:color="C0C0C0" w:sz="6" w:space="0"/>
            </w:tcBorders>
            <w:tcW w:w="10496" w:type="dxa"/>
            <w:vAlign w:val="center"/>
            <w:textDirection w:val="lrTb"/>
            <w:noWrap w:val="false"/>
          </w:tcPr>
          <w:p>
            <w:pPr>
              <w:jc w:val="both"/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Паспортные данные Заявителя: серия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                                     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№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                                                                              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/>
          </w:p>
          <w:p>
            <w:pPr>
              <w:jc w:val="both"/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да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та выдачи</w:t>
            </w:r>
            <w:r>
              <w:rPr>
                <w:sz w:val="18"/>
                <w:szCs w:val="18"/>
                <w:lang w:eastAsia="zh-CN"/>
              </w:rPr>
              <w:t xml:space="preserve">_______________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/>
          </w:p>
          <w:p>
            <w:pPr>
              <w:jc w:val="both"/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кем выдан:_________________</w:t>
            </w:r>
            <w:r>
              <w:rPr>
                <w:sz w:val="18"/>
                <w:szCs w:val="18"/>
                <w:u w:val="single"/>
                <w:lang w:eastAsia="zh-CN"/>
              </w:rPr>
            </w:r>
            <w:r/>
          </w:p>
          <w:p>
            <w:pPr>
              <w:jc w:val="both"/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Адрес: 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/>
          </w:p>
          <w:p>
            <w:pPr>
              <w:jc w:val="both"/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Контактный телефон:  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/>
          </w:p>
          <w:p>
            <w:pPr>
              <w:jc w:val="both"/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ОГРНИП (для индивидуального предпринимателя): №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/>
          </w:p>
          <w:p>
            <w:pPr>
              <w:jc w:val="both"/>
              <w:rPr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ИНН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      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КПП                                  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ОГРН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            </w:t>
            </w:r>
            <w:r>
              <w:rPr>
                <w:lang w:eastAsia="zh-CN"/>
              </w:rPr>
            </w:r>
            <w:r>
              <w:rPr>
                <w:lang w:eastAsia="zh-CN"/>
              </w:rPr>
            </w:r>
          </w:p>
        </w:tc>
      </w:tr>
      <w:tr>
        <w:tblPrEx/>
        <w:trPr>
          <w:trHeight w:val="1179"/>
        </w:trPr>
        <w:tc>
          <w:tcPr>
            <w:shd w:val="clear" w:color="ffffff" w:fill="ffffff"/>
            <w:tcBorders>
              <w:top w:val="single" w:color="C0C0C0" w:sz="6" w:space="0"/>
              <w:left w:val="single" w:color="C0C0C0" w:sz="6" w:space="0"/>
              <w:bottom w:val="single" w:color="C0C0C0" w:sz="6" w:space="0"/>
              <w:right w:val="single" w:color="C0C0C0" w:sz="6" w:space="0"/>
            </w:tcBorders>
            <w:tcW w:w="10496" w:type="dxa"/>
            <w:textDirection w:val="lrTb"/>
            <w:noWrap w:val="false"/>
          </w:tcPr>
          <w:p>
            <w:pPr>
              <w:pBdr>
                <w:bottom w:val="single" w:color="000000" w:sz="4" w:space="0"/>
              </w:pBdr>
            </w:pPr>
            <w:r>
              <w:rPr>
                <w:b/>
                <w:sz w:val="18"/>
                <w:szCs w:val="18"/>
                <w:lang w:eastAsia="zh-CN"/>
              </w:rPr>
              <w:t xml:space="preserve">Представитель Заявителя</w:t>
            </w:r>
            <w:r>
              <w:rPr>
                <w:b/>
                <w:sz w:val="18"/>
                <w:szCs w:val="18"/>
                <w:vertAlign w:val="superscript"/>
                <w:lang w:eastAsia="zh-CN"/>
              </w:rPr>
              <w:footnoteReference w:id="2"/>
            </w:r>
            <w:r>
              <w:rPr>
                <w:rFonts w:eastAsia="Calibri"/>
              </w:rPr>
              <w:t xml:space="preserve"> </w:t>
            </w:r>
            <w:r>
              <w:rPr>
                <w:rFonts w:eastAsia="Calibri"/>
              </w:rPr>
            </w:r>
            <w:r/>
          </w:p>
          <w:p>
            <w:pPr>
              <w:jc w:val="center"/>
            </w:pPr>
            <w:r>
              <w:rPr>
                <w:b/>
                <w:sz w:val="16"/>
                <w:szCs w:val="18"/>
                <w:lang w:eastAsia="zh-CN"/>
              </w:rPr>
              <w:t xml:space="preserve">(Ф.И.О,)</w:t>
            </w:r>
            <w:r>
              <w:rPr>
                <w:b/>
                <w:sz w:val="16"/>
                <w:szCs w:val="18"/>
                <w:lang w:eastAsia="zh-CN"/>
              </w:rPr>
            </w:r>
            <w:r/>
          </w:p>
          <w:p>
            <w:pPr>
              <w:jc w:val="both"/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Паспортные данные представителя: серия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/>
          </w:p>
          <w:p>
            <w:pPr>
              <w:jc w:val="both"/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дата выдачи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/>
          </w:p>
          <w:p>
            <w:pPr>
              <w:jc w:val="both"/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кем выдан:   </w: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begin"/>
            </w:r>
            <w:r>
              <w:rPr>
                <w:sz w:val="18"/>
                <w:szCs w:val="18"/>
                <w:u w:val="single"/>
                <w:lang w:eastAsia="zh-CN"/>
              </w:rPr>
              <w:instrText xml:space="preserve"> </w:instrText>
            </w:r>
            <w:r>
              <w:rPr>
                <w:sz w:val="18"/>
                <w:szCs w:val="18"/>
                <w:u w:val="single"/>
                <w:lang w:val="en-US" w:eastAsia="zh-CN"/>
              </w:rPr>
              <w:instrText xml:space="preserve">RepresentativePassportIssuer</w:instrText>
            </w:r>
            <w:r>
              <w:rPr>
                <w:sz w:val="18"/>
                <w:szCs w:val="18"/>
                <w:u w:val="single"/>
                <w:lang w:eastAsia="zh-CN"/>
              </w:rPr>
              <w:instrText xml:space="preserve"> </w:instrTex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separate"/>
            </w:r>
            <w:r>
              <w:rPr>
                <w:b/>
                <w:bCs/>
                <w:sz w:val="18"/>
                <w:szCs w:val="18"/>
                <w:u w:val="single"/>
                <w:lang w:eastAsia="zh-CN"/>
              </w:rPr>
              <w:t xml:space="preserve">  </w: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end"/>
            </w:r>
            <w:r>
              <w:rPr>
                <w:sz w:val="18"/>
                <w:szCs w:val="18"/>
                <w:u w:val="single"/>
                <w:lang w:eastAsia="zh-CN"/>
              </w:rPr>
            </w:r>
            <w:r/>
          </w:p>
          <w:p>
            <w:pPr>
              <w:jc w:val="both"/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Адрес: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/>
          </w:p>
          <w:p>
            <w:pPr>
              <w:jc w:val="both"/>
              <w:rPr>
                <w:rFonts w:eastAsia="Calibri"/>
                <w:b/>
                <w:bCs/>
                <w:sz w:val="18"/>
                <w:szCs w:val="18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Контактный телефон:   </w: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begin"/>
            </w:r>
            <w:r>
              <w:rPr>
                <w:sz w:val="18"/>
                <w:szCs w:val="18"/>
                <w:u w:val="single"/>
                <w:lang w:eastAsia="zh-CN"/>
              </w:rPr>
              <w:instrText xml:space="preserve"> </w:instrText>
            </w:r>
            <w:r>
              <w:rPr>
                <w:sz w:val="18"/>
                <w:szCs w:val="18"/>
                <w:u w:val="single"/>
                <w:lang w:val="en-US" w:eastAsia="zh-CN"/>
              </w:rPr>
              <w:instrText xml:space="preserve">RepresentativePhoneNumber</w:instrText>
            </w:r>
            <w:r>
              <w:rPr>
                <w:sz w:val="18"/>
                <w:szCs w:val="18"/>
                <w:u w:val="single"/>
                <w:lang w:eastAsia="zh-CN"/>
              </w:rPr>
              <w:instrText xml:space="preserve"> </w:instrTex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separate"/>
            </w:r>
            <w:r>
              <w:rPr>
                <w:b/>
                <w:bCs/>
                <w:sz w:val="18"/>
                <w:szCs w:val="18"/>
                <w:u w:val="single"/>
                <w:lang w:eastAsia="zh-CN"/>
              </w:rPr>
              <w:t xml:space="preserve"> </w: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end"/>
            </w:r>
            <w:r>
              <w:rPr>
                <w:rFonts w:eastAsia="Calibri"/>
                <w:b/>
                <w:bCs/>
                <w:sz w:val="18"/>
                <w:szCs w:val="18"/>
                <w:lang w:eastAsia="zh-CN"/>
              </w:rPr>
            </w:r>
            <w:r>
              <w:rPr>
                <w:rFonts w:eastAsia="Calibri"/>
                <w:b/>
                <w:bCs/>
                <w:sz w:val="18"/>
                <w:szCs w:val="18"/>
                <w:lang w:eastAsia="zh-CN"/>
              </w:rPr>
            </w:r>
          </w:p>
        </w:tc>
      </w:tr>
    </w:tbl>
    <w:p>
      <w:pPr>
        <w:ind w:hanging="1"/>
        <w:jc w:val="both"/>
        <w:widowControl w:val="off"/>
      </w:pPr>
      <w:r>
        <w:rPr>
          <w:sz w:val="18"/>
          <w:szCs w:val="18"/>
          <w:lang w:eastAsia="zh-CN"/>
        </w:rPr>
        <w:tab/>
      </w:r>
      <w:r>
        <w:rPr>
          <w:b/>
          <w:sz w:val="18"/>
          <w:szCs w:val="18"/>
          <w:lang w:eastAsia="zh-CN"/>
        </w:rPr>
        <w:t xml:space="preserve">принял решение об участии в аукционе по продаже земельного участка </w:t>
      </w:r>
      <w:r>
        <w:rPr>
          <w:b/>
          <w:sz w:val="18"/>
          <w:szCs w:val="18"/>
          <w:lang w:eastAsia="zh-CN"/>
        </w:rPr>
        <w:t xml:space="preserve">с кадастровым номером:_______________________________________, расположенного по адресу (местоположение): ___________________________________________________________________________, в электронной форме, и обязуется обеспечить поступление задатка в размере</w:t>
      </w:r>
      <w:r>
        <w:rPr>
          <w:sz w:val="18"/>
          <w:szCs w:val="18"/>
          <w:u w:val="single"/>
          <w:lang w:eastAsia="zh-CN"/>
        </w:rPr>
        <w:t xml:space="preserve">                                                                            </w:t>
      </w:r>
      <w:r>
        <w:rPr>
          <w:b/>
          <w:sz w:val="18"/>
          <w:szCs w:val="18"/>
          <w:lang w:eastAsia="zh-CN"/>
        </w:rPr>
        <w:t xml:space="preserve">руб.</w:t>
      </w:r>
      <w:r>
        <w:rPr>
          <w:sz w:val="18"/>
          <w:szCs w:val="18"/>
          <w:u w:val="single"/>
          <w:lang w:eastAsia="zh-CN"/>
        </w:rPr>
        <w:t xml:space="preserve">            (сумма прописью)</w:t>
      </w:r>
      <w:r>
        <w:rPr>
          <w:sz w:val="18"/>
          <w:szCs w:val="18"/>
          <w:lang w:eastAsia="zh-CN"/>
        </w:rPr>
        <w:t xml:space="preserve">, </w:t>
      </w:r>
      <w:r>
        <w:rPr>
          <w:b/>
          <w:sz w:val="18"/>
          <w:szCs w:val="18"/>
          <w:lang w:eastAsia="zh-CN"/>
        </w:rPr>
        <w:t xml:space="preserve">в сроки и в порядке, установленные в Извещении о проведении аукциона в электронной форме, и в соответствии с Регламентом Оператора электронной площадки.</w:t>
      </w:r>
      <w:r>
        <w:rPr>
          <w:bCs/>
          <w:lang w:eastAsia="zh-CN"/>
        </w:rPr>
      </w:r>
      <w:r/>
    </w:p>
    <w:p>
      <w:pPr>
        <w:ind w:firstLine="142"/>
        <w:jc w:val="both"/>
        <w:widowControl w:val="off"/>
      </w:pPr>
      <w:r>
        <w:rPr>
          <w:sz w:val="18"/>
          <w:szCs w:val="18"/>
        </w:rPr>
      </w:r>
      <w:r>
        <w:rPr>
          <w:sz w:val="18"/>
          <w:szCs w:val="18"/>
        </w:rPr>
      </w:r>
      <w:r/>
    </w:p>
    <w:p>
      <w:pPr>
        <w:ind w:firstLine="142"/>
        <w:jc w:val="both"/>
        <w:widowControl w:val="off"/>
      </w:pPr>
      <w:r>
        <w:rPr>
          <w:b/>
          <w:sz w:val="18"/>
          <w:szCs w:val="18"/>
        </w:rPr>
        <w:t xml:space="preserve">Банковские реквизиты для возврата задатка:</w:t>
      </w:r>
      <w:r>
        <w:rPr>
          <w:b/>
          <w:sz w:val="18"/>
          <w:szCs w:val="18"/>
        </w:rPr>
      </w:r>
      <w:r/>
    </w:p>
    <w:p>
      <w:pPr>
        <w:ind w:firstLine="142"/>
        <w:jc w:val="both"/>
        <w:widowControl w:val="off"/>
      </w:pPr>
      <w:r>
        <w:rPr>
          <w:sz w:val="18"/>
          <w:szCs w:val="18"/>
        </w:rPr>
        <w:t xml:space="preserve">Банк ______________________________________________________________________________________________</w:t>
      </w:r>
      <w:r>
        <w:rPr>
          <w:sz w:val="18"/>
          <w:szCs w:val="18"/>
        </w:rPr>
      </w:r>
      <w:r/>
    </w:p>
    <w:p>
      <w:pPr>
        <w:ind w:firstLine="142"/>
        <w:jc w:val="both"/>
        <w:widowControl w:val="off"/>
      </w:pPr>
      <w:r>
        <w:rPr>
          <w:sz w:val="18"/>
          <w:szCs w:val="18"/>
        </w:rPr>
        <w:t xml:space="preserve">Расчётный счёт _______________________________ Корреспондентский счёт _______________________________</w:t>
      </w:r>
      <w:r>
        <w:rPr>
          <w:sz w:val="18"/>
          <w:szCs w:val="18"/>
        </w:rPr>
      </w:r>
      <w:r/>
    </w:p>
    <w:p>
      <w:pPr>
        <w:ind w:firstLine="142"/>
        <w:jc w:val="both"/>
        <w:widowControl w:val="off"/>
      </w:pPr>
      <w:r>
        <w:rPr>
          <w:sz w:val="18"/>
          <w:szCs w:val="18"/>
        </w:rPr>
        <w:t xml:space="preserve">БИК_________________________________________ Лицевой счёт _________________________________________</w:t>
      </w:r>
      <w:r>
        <w:rPr>
          <w:sz w:val="18"/>
          <w:szCs w:val="18"/>
        </w:rPr>
      </w:r>
      <w:r/>
    </w:p>
    <w:p>
      <w:pPr>
        <w:ind w:firstLine="142"/>
        <w:jc w:val="both"/>
        <w:widowControl w:val="off"/>
      </w:pPr>
      <w:r>
        <w:rPr>
          <w:sz w:val="18"/>
          <w:szCs w:val="18"/>
        </w:rPr>
        <w:t xml:space="preserve">Ф. И. О. (наименование) получателя ___________________________________________________________________</w:t>
      </w:r>
      <w:r>
        <w:rPr>
          <w:sz w:val="18"/>
          <w:szCs w:val="18"/>
        </w:rPr>
      </w:r>
      <w:r/>
    </w:p>
    <w:p>
      <w:pPr>
        <w:ind w:firstLine="142"/>
        <w:jc w:val="both"/>
        <w:widowControl w:val="off"/>
      </w:pPr>
      <w:r>
        <w:rPr>
          <w:b/>
          <w:sz w:val="18"/>
          <w:szCs w:val="18"/>
          <w:lang w:eastAsia="zh-CN"/>
        </w:rPr>
      </w:r>
      <w:r>
        <w:rPr>
          <w:b/>
          <w:sz w:val="18"/>
          <w:szCs w:val="18"/>
          <w:lang w:eastAsia="zh-CN"/>
        </w:rPr>
      </w:r>
      <w:r/>
    </w:p>
    <w:p>
      <w:pPr>
        <w:numPr>
          <w:ilvl w:val="0"/>
          <w:numId w:val="8"/>
        </w:numPr>
        <w:ind w:left="142" w:hanging="142"/>
        <w:jc w:val="both"/>
      </w:pPr>
      <w:r>
        <w:rPr>
          <w:sz w:val="18"/>
          <w:szCs w:val="18"/>
          <w:lang w:eastAsia="zh-CN"/>
        </w:rPr>
        <w:t xml:space="preserve">Заявитель обязуется:</w:t>
      </w:r>
      <w:r>
        <w:rPr>
          <w:sz w:val="18"/>
          <w:szCs w:val="18"/>
          <w:lang w:eastAsia="zh-CN"/>
        </w:rPr>
      </w:r>
      <w:r/>
    </w:p>
    <w:p>
      <w:pPr>
        <w:numPr>
          <w:ilvl w:val="1"/>
          <w:numId w:val="8"/>
        </w:numPr>
        <w:ind w:left="142" w:hanging="142"/>
        <w:jc w:val="both"/>
      </w:pPr>
      <w:r>
        <w:rPr>
          <w:sz w:val="18"/>
          <w:szCs w:val="18"/>
          <w:lang w:eastAsia="zh-CN"/>
        </w:rPr>
        <w:t xml:space="preserve">Соблюдать условия и порядок проведения аукциона в электронной форме, содержащиеся в Извещении о проведении аукциона в электронной форме и Регламенте Оператора электронной площадки.</w:t>
      </w:r>
      <w:r>
        <w:rPr>
          <w:sz w:val="18"/>
          <w:szCs w:val="18"/>
          <w:vertAlign w:val="superscript"/>
          <w:lang w:eastAsia="zh-CN"/>
        </w:rPr>
        <w:footnoteReference w:id="3"/>
      </w:r>
      <w:r>
        <w:rPr>
          <w:sz w:val="18"/>
          <w:szCs w:val="18"/>
          <w:lang w:eastAsia="zh-CN"/>
        </w:rPr>
      </w:r>
      <w:r/>
    </w:p>
    <w:p>
      <w:pPr>
        <w:numPr>
          <w:ilvl w:val="1"/>
          <w:numId w:val="8"/>
        </w:numPr>
        <w:ind w:left="142" w:hanging="142"/>
        <w:jc w:val="both"/>
      </w:pPr>
      <w:r>
        <w:rPr>
          <w:sz w:val="18"/>
          <w:szCs w:val="18"/>
          <w:lang w:eastAsia="zh-CN"/>
        </w:rPr>
        <w:t xml:space="preserve">В случае признания Победителем аукциона в электронной форме, а также в иных случаях, предусмо</w:t>
      </w:r>
      <w:r>
        <w:rPr>
          <w:sz w:val="18"/>
          <w:szCs w:val="18"/>
          <w:lang w:eastAsia="zh-CN"/>
        </w:rPr>
        <w:t xml:space="preserve">тренных пунктами 13 и 14 статьи 39.12 Земельного кодекса Российской Федерации, заключить договор с Продавцом в соответствии с порядком, сроками и требованиями, установленными Извещением о проведении аукциона в электронной форме и договором.</w:t>
      </w:r>
      <w:r>
        <w:rPr>
          <w:sz w:val="18"/>
          <w:szCs w:val="18"/>
          <w:lang w:eastAsia="zh-CN"/>
        </w:rPr>
      </w:r>
      <w:r/>
    </w:p>
    <w:p>
      <w:pPr>
        <w:numPr>
          <w:ilvl w:val="0"/>
          <w:numId w:val="8"/>
        </w:numPr>
        <w:ind w:left="142" w:hanging="142"/>
        <w:jc w:val="both"/>
      </w:pPr>
      <w:r>
        <w:rPr>
          <w:sz w:val="18"/>
          <w:szCs w:val="18"/>
          <w:lang w:eastAsia="zh-CN"/>
        </w:rPr>
        <w:t xml:space="preserve">Заявитель согласен и принимает все условия, требования, положения Извещени</w:t>
      </w:r>
      <w:r>
        <w:rPr>
          <w:sz w:val="18"/>
          <w:szCs w:val="18"/>
          <w:lang w:eastAsia="zh-CN"/>
        </w:rPr>
        <w:t xml:space="preserve">я о проведении аукциона в электронной форме, проекта договора и Регламента Оператора электронной площадки, и они ему понятны. Заявителю известны сведения о Земельном участке, Заявитель надлежащим образом ознакомлен с реальным состоянием Земельного участка </w:t>
      </w:r>
      <w:r>
        <w:rPr>
          <w:b/>
          <w:sz w:val="18"/>
          <w:szCs w:val="18"/>
          <w:lang w:eastAsia="zh-CN"/>
        </w:rPr>
        <w:t xml:space="preserve">и не имеет претензий к ним</w:t>
      </w:r>
      <w:r>
        <w:rPr>
          <w:sz w:val="18"/>
          <w:szCs w:val="18"/>
          <w:lang w:eastAsia="zh-CN"/>
        </w:rPr>
        <w:t xml:space="preserve">.</w:t>
      </w:r>
      <w:r>
        <w:rPr>
          <w:sz w:val="18"/>
          <w:szCs w:val="18"/>
          <w:lang w:eastAsia="zh-CN"/>
        </w:rPr>
      </w:r>
      <w:r/>
    </w:p>
    <w:p>
      <w:pPr>
        <w:numPr>
          <w:ilvl w:val="0"/>
          <w:numId w:val="8"/>
        </w:numPr>
        <w:ind w:left="142" w:hanging="142"/>
        <w:jc w:val="both"/>
      </w:pPr>
      <w:r>
        <w:rPr>
          <w:sz w:val="18"/>
          <w:szCs w:val="18"/>
          <w:lang w:eastAsia="zh-CN"/>
        </w:rPr>
        <w:t xml:space="preserve">Заявитель извещен о том, что он вправе отозвать Заявку в любое время до установленных даты и времени окончания срока приема Заявок на участие в аукционе в электронной форме, в порядке, установленном в Извещении о проведении аукциона в электронной форме.</w:t>
      </w:r>
      <w:r>
        <w:rPr>
          <w:sz w:val="18"/>
          <w:szCs w:val="18"/>
          <w:lang w:eastAsia="zh-CN"/>
        </w:rPr>
      </w:r>
      <w:r/>
    </w:p>
    <w:p>
      <w:pPr>
        <w:numPr>
          <w:ilvl w:val="0"/>
          <w:numId w:val="8"/>
        </w:numPr>
        <w:ind w:left="142" w:hanging="142"/>
        <w:jc w:val="both"/>
        <w:tabs>
          <w:tab w:val="num" w:pos="142" w:leader="none"/>
        </w:tabs>
      </w:pPr>
      <w:r>
        <w:rPr>
          <w:sz w:val="18"/>
          <w:szCs w:val="18"/>
          <w:lang w:eastAsia="zh-CN"/>
        </w:rPr>
        <w:t xml:space="preserve">Ответственность за достоверность представленных документов и информации несет Заявитель. </w:t>
      </w:r>
      <w:r>
        <w:rPr>
          <w:sz w:val="18"/>
          <w:szCs w:val="18"/>
          <w:lang w:eastAsia="zh-CN"/>
        </w:rPr>
      </w:r>
      <w:r/>
    </w:p>
    <w:p>
      <w:pPr>
        <w:numPr>
          <w:ilvl w:val="0"/>
          <w:numId w:val="8"/>
        </w:numPr>
        <w:ind w:left="142" w:hanging="142"/>
        <w:jc w:val="both"/>
        <w:tabs>
          <w:tab w:val="num" w:pos="142" w:leader="none"/>
        </w:tabs>
      </w:pPr>
      <w:r>
        <w:rPr>
          <w:sz w:val="18"/>
          <w:szCs w:val="18"/>
          <w:lang w:eastAsia="zh-CN"/>
        </w:rPr>
        <w:t xml:space="preserve">Заявитель подтверждает, что на дату подписания настоящей Заявки ознакомлен с порядком проведения аукциона в электронной форме, порядком внесения, блокирования и прекращения блокирования денежных средств в качестве задатка, и они ему понятны.</w:t>
      </w:r>
      <w:r>
        <w:rPr>
          <w:sz w:val="18"/>
          <w:szCs w:val="18"/>
          <w:lang w:eastAsia="zh-CN"/>
        </w:rPr>
      </w:r>
      <w:r/>
    </w:p>
    <w:p>
      <w:pPr>
        <w:numPr>
          <w:ilvl w:val="0"/>
          <w:numId w:val="8"/>
        </w:numPr>
        <w:ind w:left="142" w:hanging="142"/>
        <w:jc w:val="both"/>
        <w:tabs>
          <w:tab w:val="num" w:pos="142" w:leader="none"/>
        </w:tabs>
      </w:pPr>
      <w:r>
        <w:rPr>
          <w:sz w:val="18"/>
          <w:szCs w:val="18"/>
          <w:lang w:eastAsia="zh-CN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с частью 5 статьи 4</w:t>
      </w:r>
      <w:r>
        <w:rPr>
          <w:sz w:val="18"/>
          <w:szCs w:val="18"/>
          <w:lang w:eastAsia="zh-CN"/>
        </w:rPr>
        <w:t xml:space="preserve"> Федерального закона от 24.07.2007 № 209-ФЗ «О развитии малого и среднего предпринимательства в Российской Федерации» (в случае проведения аукциона в электронной форме, участниками которого могут быть только субъекты малого и среднего предпринимательства) </w:t>
      </w:r>
      <w:r>
        <w:rPr>
          <w:sz w:val="17"/>
          <w:szCs w:val="17"/>
          <w:vertAlign w:val="superscript"/>
          <w:lang w:eastAsia="zh-CN"/>
        </w:rPr>
        <w:footnoteReference w:id="4"/>
      </w:r>
      <w:r>
        <w:rPr>
          <w:sz w:val="17"/>
          <w:szCs w:val="17"/>
          <w:lang w:eastAsia="zh-CN"/>
        </w:rPr>
        <w:t xml:space="preserve">.</w:t>
      </w:r>
      <w:r>
        <w:rPr>
          <w:sz w:val="18"/>
          <w:szCs w:val="18"/>
          <w:lang w:eastAsia="zh-CN"/>
        </w:rPr>
      </w:r>
      <w:r/>
    </w:p>
    <w:p>
      <w:pPr>
        <w:numPr>
          <w:ilvl w:val="0"/>
          <w:numId w:val="8"/>
        </w:numPr>
        <w:ind w:left="142" w:hanging="142"/>
        <w:jc w:val="both"/>
        <w:tabs>
          <w:tab w:val="num" w:pos="142" w:leader="none"/>
        </w:tabs>
      </w:pPr>
      <w:r>
        <w:rPr>
          <w:sz w:val="18"/>
          <w:szCs w:val="18"/>
          <w:lang w:eastAsia="zh-CN"/>
        </w:rPr>
        <w:t xml:space="preserve">Заявитель осведомлен и согласен с тем, что Продавец/Организатор аукциона в электронной форме не несут ответственности за ущерб, который может быть причинен Заявителю отменой аукциона в эле</w:t>
      </w:r>
      <w:r>
        <w:rPr>
          <w:sz w:val="18"/>
          <w:szCs w:val="18"/>
          <w:lang w:eastAsia="zh-CN"/>
        </w:rPr>
        <w:t xml:space="preserve">ктронной форме, внесением изменений 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</w:t>
      </w:r>
      <w:r>
        <w:rPr>
          <w:sz w:val="18"/>
          <w:szCs w:val="18"/>
          <w:lang w:eastAsia="zh-CN"/>
        </w:rPr>
        <w:t xml:space="preserve">и изменений в Извещение 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</w:t>
      </w:r>
      <w:r>
        <w:rPr>
          <w:sz w:val="18"/>
          <w:szCs w:val="18"/>
          <w:lang w:eastAsia="zh-CN"/>
        </w:rPr>
        <w:t xml:space="preserve"> </w:t>
      </w:r>
      <w:r>
        <w:rPr>
          <w:sz w:val="18"/>
          <w:szCs w:val="18"/>
          <w:lang w:eastAsia="zh-CN"/>
        </w:rPr>
        <w:t xml:space="preserve">в информационно-телекоммуникационной сети «Интернет» для размещения информации о проведении торгов www.torgi.gov.</w:t>
      </w:r>
      <w:r>
        <w:rPr>
          <w:color w:val="000000"/>
          <w:sz w:val="18"/>
          <w:szCs w:val="18"/>
          <w:lang w:eastAsia="zh-CN"/>
        </w:rPr>
        <w:t xml:space="preserve">ruи сайте Оператора электронной площадки</w:t>
      </w:r>
      <w:r>
        <w:rPr>
          <w:sz w:val="18"/>
          <w:szCs w:val="18"/>
          <w:lang w:eastAsia="zh-CN"/>
        </w:rPr>
        <w:t xml:space="preserve">.</w:t>
      </w:r>
      <w:r>
        <w:rPr>
          <w:sz w:val="18"/>
          <w:szCs w:val="18"/>
          <w:lang w:eastAsia="zh-CN"/>
        </w:rPr>
      </w:r>
      <w:r/>
    </w:p>
    <w:p>
      <w:pPr>
        <w:ind w:left="142" w:hanging="142"/>
        <w:jc w:val="both"/>
      </w:pPr>
      <w:r>
        <w:rPr>
          <w:sz w:val="18"/>
          <w:szCs w:val="18"/>
          <w:lang w:eastAsia="zh-CN"/>
        </w:rPr>
        <w:t xml:space="preserve">8.В соответствии с Ф</w:t>
      </w:r>
      <w:r>
        <w:rPr>
          <w:sz w:val="18"/>
          <w:szCs w:val="18"/>
          <w:lang w:eastAsia="zh-CN"/>
        </w:rPr>
        <w:t xml:space="preserve">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в представленных документах, в цел</w:t>
      </w:r>
      <w:r>
        <w:rPr>
          <w:sz w:val="18"/>
          <w:szCs w:val="18"/>
          <w:lang w:eastAsia="zh-CN"/>
        </w:rPr>
        <w:t xml:space="preserve">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</w:t>
      </w:r>
      <w:r>
        <w:rPr>
          <w:sz w:val="18"/>
          <w:szCs w:val="18"/>
          <w:lang w:eastAsia="zh-CN"/>
        </w:rPr>
        <w:t xml:space="preserve">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</w:t>
      </w:r>
      <w:r>
        <w:rPr>
          <w:sz w:val="18"/>
          <w:szCs w:val="18"/>
          <w:lang w:eastAsia="zh-CN"/>
        </w:rPr>
        <w:t xml:space="preserve">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  <w:r>
        <w:rPr>
          <w:sz w:val="18"/>
          <w:szCs w:val="18"/>
          <w:lang w:eastAsia="zh-CN"/>
        </w:rPr>
      </w:r>
      <w:r/>
    </w:p>
    <w:p>
      <w:pPr>
        <w:spacing w:after="160" w:line="259" w:lineRule="auto"/>
      </w:pPr>
      <w:r>
        <w:rPr>
          <w:szCs w:val="28"/>
          <w:lang w:eastAsia="zh-CN"/>
        </w:rPr>
      </w:r>
      <w:r>
        <w:rPr>
          <w:szCs w:val="28"/>
          <w:lang w:eastAsia="zh-CN"/>
        </w:rPr>
      </w:r>
      <w:r/>
    </w:p>
    <w:p>
      <w:pPr>
        <w:spacing w:after="160" w:line="259" w:lineRule="auto"/>
        <w:rPr>
          <w:b/>
          <w:sz w:val="18"/>
          <w:szCs w:val="18"/>
          <w:lang w:eastAsia="zh-CN"/>
        </w:rPr>
      </w:pPr>
      <w:r>
        <w:rPr>
          <w:szCs w:val="28"/>
          <w:lang w:eastAsia="zh-CN"/>
        </w:rPr>
        <w:t xml:space="preserve">Подписано усиленной квалифицированной электронной подписью</w:t>
      </w:r>
      <w:r>
        <w:rPr>
          <w:b/>
          <w:sz w:val="18"/>
          <w:szCs w:val="18"/>
          <w:lang w:eastAsia="zh-CN"/>
        </w:rPr>
      </w:r>
      <w:r>
        <w:rPr>
          <w:b/>
          <w:sz w:val="18"/>
          <w:szCs w:val="18"/>
          <w:lang w:eastAsia="zh-CN"/>
        </w:rPr>
      </w:r>
    </w:p>
    <w:tbl>
      <w:tblPr>
        <w:tblStyle w:val="933"/>
        <w:tblW w:w="5000" w:type="pct"/>
        <w:tblBorders>
          <w:insideH w:val="none" w:color="000000" w:sz="0" w:space="0"/>
          <w:insideV w:val="none" w:color="000000" w:sz="0" w:space="0"/>
        </w:tblBorders>
        <w:tblCellMar>
          <w:left w:w="85" w:type="dxa"/>
          <w:top w:w="28" w:type="dxa"/>
          <w:right w:w="85" w:type="dxa"/>
          <w:bottom w:w="28" w:type="dxa"/>
        </w:tblCellMar>
        <w:tblLook w:val="04A0" w:firstRow="1" w:lastRow="0" w:firstColumn="1" w:lastColumn="0" w:noHBand="0" w:noVBand="1"/>
      </w:tblPr>
      <w:tblGrid>
        <w:gridCol w:w="9345"/>
      </w:tblGrid>
      <w:tr>
        <w:tblPrEx/>
        <w:trPr>
          <w:trHeight w:val="262"/>
        </w:trPr>
        <w:tc>
          <w:tcPr>
            <w:tcBorders>
              <w:top w:val="singl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spacing w:before="120"/>
              <w:rPr>
                <w:bCs/>
              </w:rPr>
            </w:pPr>
            <w:r>
              <w:rPr>
                <w:b/>
                <w:sz w:val="16"/>
                <w:szCs w:val="16"/>
                <w:lang w:eastAsia="zh-CN"/>
              </w:rPr>
              <w:t xml:space="preserve">Данные электронной подписи</w:t>
            </w:r>
            <w:r>
              <w:rPr>
                <w:bCs/>
              </w:rPr>
            </w:r>
            <w:r>
              <w:rPr>
                <w:bCs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Владелец: </w:t>
            </w:r>
            <w:r>
              <w:rPr>
                <w:lang w:eastAsia="zh-CN"/>
              </w:rPr>
            </w:r>
            <w:r>
              <w:rPr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Организация: </w:t>
            </w:r>
            <w:r>
              <w:rPr>
                <w:sz w:val="16"/>
                <w:szCs w:val="16"/>
                <w:lang w:eastAsia="zh-CN"/>
              </w:rPr>
              <w:fldChar w:fldCharType="begin"/>
            </w:r>
            <w:r>
              <w:rPr>
                <w:sz w:val="16"/>
                <w:szCs w:val="16"/>
                <w:lang w:eastAsia="zh-CN"/>
              </w:rPr>
              <w:instrText xml:space="preserve"> Документ</w:instrText>
            </w:r>
            <w:r>
              <w:rPr>
                <w:sz w:val="16"/>
                <w:szCs w:val="16"/>
                <w:lang w:eastAsia="zh-CN"/>
              </w:rPr>
              <w:instrText xml:space="preserve">_</w:instrText>
            </w:r>
            <w:r>
              <w:rPr>
                <w:sz w:val="16"/>
                <w:szCs w:val="16"/>
                <w:lang w:eastAsia="zh-CN"/>
              </w:rPr>
              <w:instrText xml:space="preserve">ЭлПодпись_Организация_Участник </w:instrText>
            </w:r>
            <w:r>
              <w:rPr>
                <w:sz w:val="16"/>
                <w:szCs w:val="16"/>
                <w:lang w:eastAsia="zh-CN"/>
              </w:rPr>
              <w:fldChar w:fldCharType="separate"/>
            </w:r>
            <w:r>
              <w:rPr>
                <w:b/>
                <w:bCs/>
                <w:sz w:val="16"/>
                <w:szCs w:val="16"/>
                <w:lang w:eastAsia="zh-CN"/>
              </w:rPr>
              <w:t xml:space="preserve">.</w:t>
            </w:r>
            <w:r>
              <w:rPr>
                <w:sz w:val="16"/>
                <w:szCs w:val="16"/>
                <w:lang w:eastAsia="zh-CN"/>
              </w:rPr>
              <w:fldChar w:fldCharType="end"/>
            </w:r>
            <w:r>
              <w:rPr>
                <w:lang w:eastAsia="zh-CN"/>
              </w:rPr>
            </w:r>
            <w:r>
              <w:rPr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Подписано: </w:t>
            </w:r>
            <w:r>
              <w:rPr>
                <w:lang w:eastAsia="zh-CN"/>
              </w:rPr>
            </w:r>
            <w:r>
              <w:rPr>
                <w:lang w:eastAsia="zh-CN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</w:r>
            <w:r>
              <w:rPr>
                <w:lang w:eastAsia="zh-CN"/>
              </w:rPr>
            </w:r>
            <w:r>
              <w:rPr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bCs/>
                <w:lang w:eastAsia="zh-CN"/>
              </w:rPr>
            </w:pPr>
            <w:r>
              <w:rPr>
                <w:b/>
                <w:sz w:val="16"/>
                <w:szCs w:val="16"/>
                <w:lang w:eastAsia="zh-CN"/>
              </w:rPr>
              <w:t xml:space="preserve">Данные сертификата</w:t>
            </w:r>
            <w:r>
              <w:rPr>
                <w:bCs/>
                <w:lang w:eastAsia="zh-CN"/>
              </w:rPr>
            </w:r>
            <w:r>
              <w:rPr>
                <w:bCs/>
                <w:lang w:eastAsia="zh-CN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Серийный номер: </w:t>
            </w:r>
            <w:r>
              <w:rPr>
                <w:lang w:eastAsia="zh-CN"/>
              </w:rPr>
            </w:r>
            <w:r>
              <w:rPr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Срок действия: </w:t>
            </w:r>
            <w:r>
              <w:rPr>
                <w:lang w:eastAsia="zh-CN"/>
              </w:rPr>
            </w:r>
            <w:r>
              <w:rPr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</w:r>
            <w:r>
              <w:rPr>
                <w:lang w:eastAsia="zh-CN"/>
              </w:rPr>
            </w:r>
            <w:r>
              <w:rPr>
                <w:lang w:eastAsia="zh-CN"/>
              </w:rPr>
            </w:r>
          </w:p>
        </w:tc>
      </w:tr>
    </w:tbl>
    <w:p>
      <w:pPr>
        <w:pStyle w:val="733"/>
        <w:ind w:left="7655" w:firstLine="0"/>
        <w:jc w:val="both"/>
        <w:widowControl w:val="off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3"/>
        <w:rPr>
          <w:sz w:val="20"/>
          <w:szCs w:val="20"/>
        </w:rPr>
      </w:pPr>
      <w:r>
        <w:rPr>
          <w:sz w:val="20"/>
          <w:szCs w:val="20"/>
        </w:rPr>
      </w:r>
      <w:r>
        <w:br w:type="page" w:clear="all"/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3"/>
        <w:ind w:left="7655" w:firstLine="0"/>
        <w:jc w:val="both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Приложение 2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ДОГОВОР № 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купли-продажи земельного участка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город Кострома                                                                               ______________ года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Управление имущественных и земельных отношений Администрации города Костромы, в лице ______________________________, действующего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на основании ________________________, именуемый в дальнейшем «Продавец», с одной стороны, и __________________________________________, в лице ________________________________________, действующего на основании _____________________, именуемый в дальнейш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ем «Покупатель», с другой стороны, совместно именуемые «Стороны», на основании протокола о результатах аукциона по продаже земельного участка ____________, руководствуясь Земельным кодексом Российской Федерации, заключили настоящий договор о нижеследующем.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1. Предмет договора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1.1. Продавец обязуется передать в собственность Покупателя земельный участок площадью _______ м</w:t>
      </w:r>
      <w:r>
        <w:rPr>
          <w:rFonts w:ascii="Times New Roman" w:hAnsi="Times New Roman" w:cs="Times New Roman"/>
          <w:color w:val="000000"/>
          <w:sz w:val="20"/>
          <w:szCs w:val="20"/>
          <w:vertAlign w:val="superscript"/>
        </w:rPr>
        <w:t xml:space="preserve">2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с кадастровым номером: ______________________, категория земель: земли населенных пунктов, разрешенное использование: __________________________, по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адресу:_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__________________________________, а Покупатель обязуется принять земельный участок и уплатить за него определенную настоящим договором цену.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1.2. План земельного участка указан в кадастровом паспорте _____________________________, выданном филиалом ФГБУ «ФКП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Росреестра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» по Костромской области.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1.3. Земельный участок обременен _________________________________. 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2. Цена договора и порядок оплаты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2.1. Цена продажи земельного участка составляет ______________________ рублей.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both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2.2. Покупатель единовременно в течение 10 (десяти) рабочих дней после заключения настоящего договора перечисляет сумму, указанную в пункте 2.1  настоящего договора, безналичным денежным расчетом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(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Полу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ч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атель УФК по Костромской области (Управление имущественных и земельных отношений Администрации города Костромы); ИНН / КПП 4401006568 / 440101001; Единый казначейский счет 40102810145370000103; Казначейский счет 03100643000000014100;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Банк получателя ОКЦ № 1 ВОЛГО-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ВЯТСКОЕ ГУ БАНКА РОССИИ//УФК по Костромской области, г. Кострома; БИК ТОФК 042202103; ОКТМО 34701000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КБК 9661140601204000043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назн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ачение платежа: за земельный участок по договору купли-продажи от ___________  № ____.</w:t>
      </w:r>
      <w:r>
        <w:rPr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Перечисленный Продавцу задаток за участие в аукционе по продаже земельного участка в сумме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_________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рублей зачисляется в счет платежа по настоящему договору за земельный участок.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2.3. Факт перечисления денежных средств, указанн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ых в пункте 2.2 настоящего договора, подтверждается выпиской Управления федерального казначейства по Костромской области с лицевого счета Продавца о поступлении денежных средств в бюджет города Костромы и выпиской из лицевого счета Продавца соответственно.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2.4. Обяз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ательство Покупателя по оплате земельного участка считается исполненным надлежащим образом в случае, если денежные средства, указанные в пункте 2.2 настоящего договора, поступили в размере, в срок и на реквизиты, указанные в пункте 2.2 настоящего договора.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3. Права и обязанности сторон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3.1. Продавец обязан передать земельный участок Покупателю не позднее чем через 5 (пять) дней после дня его полной оплаты. Передача земель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ного участка Продавцом и принятие его Покупателем оформляется подписываемым Сторонами актом приема-передачи. Обязательство Продавца по передаче земельного участка считается исполненным надлежащим образом с момента подписания Сторонами акта приема-передачи.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3.2. Покупатель обязан: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3.2.1. оплатить стоимость земельного участка в размере, сроки и в порядке, установленные настоящим договором;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3.2.2. содержать земельный участок в надлежащем санитарном и техническом состоянии в соответствии с действующим законодательством.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4. Ответственность сторон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4.1. Стороны несут ответственность за ненадлежащее выполнение условий настоящего договора в соответствии с законодательством Российской Федерации.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  <w:highlight w:val="yellow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4.2. За нарушение срока перечисления денежных средств, указанных в пункте 2.2 настоящего договора,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и/или неполное их перечисление, Покупатель уплачивает Продавцу неустойку в виде пени за каждый день просрочки в размере 1/150 ставки рефинансирования Центрального Банка Российской Федерации, действующей на дату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выполнения денежного обязательства.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Полу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чатель УФК по Костромской области (Управление имущественных и земельных отношений Администрации города Костромы); ИНН / КПП 4401006568 / 440101001; Единый казначейский счет 40102810145370000103;Казначейский счет 03100643000000014100; Банк получателя ОКЦ № 1 ВОЛГО-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ВЯТСКОЕ ГУ БАНКА РОССИИ//УФК по Костромской области, г. Кострома; БИК ТОФК 042202103; ОКТМО 34701000; КБК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96611607090040002140</w:t>
      </w:r>
      <w:r>
        <w:rPr>
          <w:rFonts w:ascii="Times New Roman" w:hAnsi="Times New Roman" w:cs="Times New Roman"/>
          <w:sz w:val="20"/>
          <w:szCs w:val="20"/>
        </w:rPr>
        <w:t xml:space="preserve">.</w:t>
      </w:r>
      <w:r>
        <w:rPr>
          <w:rFonts w:ascii="Times New Roman" w:hAnsi="Times New Roman" w:cs="Times New Roman"/>
          <w:color w:val="000000"/>
          <w:sz w:val="20"/>
          <w:szCs w:val="20"/>
          <w:highlight w:val="yellow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yellow"/>
        </w:rPr>
      </w:r>
    </w:p>
    <w:p>
      <w:pPr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4.3. Уплата неустойки не освобождает Покупателя 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т исполнения обязательств по настоящему договору.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5. Возникновение права собственности и действие договора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5.1. Настоящий договор признается заключенным с момента его подписания Сторонами.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5.2. Отношения между Сторонами по настоящему договору прекращаются при исполнении ими всех его условий.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5.3. Право собственности на земельный участок возникает у Покупателя с момента государственной регистрации в Управлении Федеральной службы государственной регистрации, кадастра и картографии по Костромской области.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6. Расторжение договора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6.1. Настоящий договор может быть расторгнут по основаниям, установленным законодательством Российской Федерации.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6.2. В случае расторжения настоящего договора в связи с нарушением Покупателем его условий он уплачивает Продавцу штраф в размере 50 (пятидесяти) процентов от цены продажи земельного участка, указанной в пункте 2.1 настоящего договора.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6.3. Расторжение настоящего договора не освобождает Покупателя от выплаты неустойки, установленной в пункте 4.2 настоящего договора.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7. Заключительные положения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7.1. До заключения настоящего договора Покупатель ознакомился с состоянием земельного участка.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7.2. Сроки, указанные в настоящем договоре, исчисляются днями. Течение срока начинается на следующий день после наступления события, которым определено его начало.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7.3. Споры, возникающие при исполнении настоящего договора, разрешаются Сторонами в порядке, установленном законодательством Российской Федерации.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7.4. Отношения Сторон, не урегулированные настоящим договором, регулируются законодательством Российской Федерации.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7.5. Изменения и дополнения к настоящему договору считаются действительными, если совершены в письменной форме и подписаны Сторонами или их уполномоченными представителями.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0" w:right="0" w:firstLine="540"/>
        <w:jc w:val="both"/>
        <w:spacing w:before="0" w:after="0" w:line="288" w:lineRule="atLeast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7.6. </w:t>
      </w:r>
      <w:r>
        <w:rPr>
          <w:rFonts w:ascii="Times New Roman" w:hAnsi="Times New Roman" w:cs="Times New Roman"/>
          <w:sz w:val="20"/>
          <w:szCs w:val="20"/>
        </w:rPr>
        <w:t xml:space="preserve">Насто</w:t>
      </w:r>
      <w:r>
        <w:rPr>
          <w:rFonts w:ascii="Times New Roman" w:hAnsi="Times New Roman" w:cs="Times New Roman"/>
          <w:sz w:val="20"/>
          <w:szCs w:val="20"/>
        </w:rPr>
        <w:t xml:space="preserve">ящий Договор 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заключается в электронной форме и подписывается усиленной квалифицированной электронной подписью сторон такого договора.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8. Юридические адреса и реквизиты сторон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Продавец: Управление имущественных и земельных отношений Администрации города Костромы, место нахождения и почтовый адрес: 156005, город Кострома, площадь Конституции, дом 2.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Покупатель: _______________________________________________________________________________ _______________________________________________________________________________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9. Подписи Сторон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tbl>
      <w:tblPr>
        <w:tblW w:w="10420" w:type="dxa"/>
        <w:tblLayout w:type="fixed"/>
        <w:tblLook w:val="0000" w:firstRow="0" w:lastRow="0" w:firstColumn="0" w:lastColumn="0" w:noHBand="0" w:noVBand="0"/>
      </w:tblPr>
      <w:tblGrid>
        <w:gridCol w:w="5210"/>
        <w:gridCol w:w="5210"/>
      </w:tblGrid>
      <w:tr>
        <w:tblPrEx/>
        <w:trPr/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Продавец: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Покупатель: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</w:tr>
      <w:tr>
        <w:tblPrEx/>
        <w:trPr/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Управление имущественных и земельных отношений Администрации города Костромы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  <w:tc>
          <w:tcPr>
            <w:tcW w:w="5210" w:type="dxa"/>
            <w:textDirection w:val="lrTb"/>
            <w:noWrap w:val="false"/>
          </w:tcPr>
          <w:p>
            <w:pPr>
              <w:ind w:firstLine="0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</w:tr>
      <w:tr>
        <w:tblPrEx/>
        <w:trPr/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jc w:val="center"/>
              <w:spacing w:line="276" w:lineRule="auto"/>
              <w:rPr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______________________________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  <w:tc>
          <w:tcPr>
            <w:tcW w:w="5210" w:type="dxa"/>
            <w:textDirection w:val="lrTb"/>
            <w:noWrap w:val="false"/>
          </w:tcPr>
          <w:p>
            <w:pPr>
              <w:ind w:firstLine="0"/>
              <w:spacing w:line="276" w:lineRule="auto"/>
              <w:rPr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spacing w:line="276" w:lineRule="auto"/>
              <w:rPr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____________________________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</w:tr>
    </w:tbl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7655" w:firstLine="0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shd w:val="nil" w:color="auto"/>
        <w:rPr>
          <w:sz w:val="20"/>
          <w:szCs w:val="20"/>
        </w:rPr>
      </w:pPr>
      <w:r>
        <w:rPr>
          <w:sz w:val="20"/>
          <w:szCs w:val="20"/>
        </w:rPr>
        <w:br w:type="page" w:clear="all"/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7655" w:firstLine="0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Приложение 3</w: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7655" w:firstLine="0"/>
        <w:jc w:val="both"/>
        <w:rPr>
          <w:rFonts w:ascii="Times New Roman" w:hAnsi="Times New Roman" w:cs="Times New Roman"/>
          <w:color w:val="000000"/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pStyle w:val="733"/>
        <w:jc w:val="both"/>
        <w:rPr>
          <w:sz w:val="20"/>
          <w:szCs w:val="20"/>
          <w:highlight w:val="none"/>
        </w:rPr>
      </w:pPr>
      <w:r>
        <w:rPr>
          <w:sz w:val="20"/>
          <w:szCs w:val="20"/>
        </w:rPr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1884747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15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5966210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859165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17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9982077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7604743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3993035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4079171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8197817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22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1697107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23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4264129"/>
                <wp:effectExtent l="0" t="0" r="0" b="0"/>
                <wp:docPr id="1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6861187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6029958" cy="426412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74.80pt;height:335.76pt;mso-wrap-distance-left:0.00pt;mso-wrap-distance-top:0.00pt;mso-wrap-distance-right:0.00pt;mso-wrap-distance-bottom:0.00pt;" stroked="false">
                <v:path textboxrect="0,0,0,0"/>
                <v:imagedata r:id="rId24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9090452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25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1653795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26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5514072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27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5210975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28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0600156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29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9164173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30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7852880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31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399877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32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3121757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33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4264129"/>
                <wp:effectExtent l="0" t="0" r="0" b="0"/>
                <wp:docPr id="2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3046662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6029958" cy="426412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474.80pt;height:335.76pt;mso-wrap-distance-left:0.00pt;mso-wrap-distance-top:0.00pt;mso-wrap-distance-right:0.00pt;mso-wrap-distance-bottom:0.00pt;" stroked="false">
                <v:path textboxrect="0,0,0,0"/>
                <v:imagedata r:id="rId34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2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7844722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35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2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931556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36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2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6269986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37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2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1184358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38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2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1644086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39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2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4486329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40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2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7360027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41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2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811345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42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7554"/>
                <wp:effectExtent l="0" t="0" r="0" b="0"/>
                <wp:docPr id="2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199252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"/>
                        <a:stretch/>
                      </pic:blipFill>
                      <pic:spPr bwMode="auto">
                        <a:xfrm>
                          <a:off x="0" y="0"/>
                          <a:ext cx="6029958" cy="852755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474.80pt;height:671.46pt;mso-wrap-distance-left:0.00pt;mso-wrap-distance-top:0.00pt;mso-wrap-distance-right:0.00pt;mso-wrap-distance-bottom:0.00pt;" stroked="false">
                <v:path textboxrect="0,0,0,0"/>
                <v:imagedata r:id="rId43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sectPr>
      <w:footnotePr>
        <w:numFmt w:val="decimal"/>
      </w:footnotePr>
      <w:endnotePr/>
      <w:type w:val="nextPage"/>
      <w:pgSz w:w="11906" w:h="16838" w:orient="portrait"/>
      <w:pgMar w:top="425" w:right="709" w:bottom="539" w:left="1701" w:header="0" w:footer="0" w:gutter="0"/>
      <w:cols w:num="1" w:sep="0" w:space="1701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Liberation Serif">
    <w:panose1 w:val="02020603050405020304"/>
  </w:font>
  <w:font w:name="Symbol">
    <w:panose1 w:val="05050102010706020507"/>
  </w:font>
  <w:font w:name="Verdana">
    <w:panose1 w:val="020B0604030504040204"/>
  </w:font>
  <w:font w:name="Calibri">
    <w:panose1 w:val="020F0502020204030204"/>
  </w:font>
  <w:font w:name="Courier New">
    <w:panose1 w:val="02070309020205020404"/>
  </w:font>
  <w:font w:name="Mangal">
    <w:panose1 w:val="02040503050203030202"/>
  </w:font>
  <w:font w:name="Wingdings">
    <w:panose1 w:val="05000000000000000000"/>
  </w:font>
  <w:font w:name="a_Timer">
    <w:panose1 w:val="02000603000000000000"/>
  </w:font>
  <w:font w:name="Liberation Sans">
    <w:panose1 w:val="020B0604020202020204"/>
  </w:font>
  <w:font w:name="Segoe UI">
    <w:panose1 w:val="020B0502040204020203"/>
  </w:font>
  <w:font w:name="Microsoft YaHei">
    <w:panose1 w:val="020B0503020204020204"/>
  </w:font>
  <w:font w:name="Times New Roman">
    <w:panose1 w:val="02020603050405020304"/>
  </w:font>
  <w:font w:name="Arial">
    <w:panose1 w:val="020B060402020202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rPr>
          <w:sz w:val="12"/>
        </w:rPr>
      </w:pPr>
      <w:r>
        <w:separator/>
      </w:r>
      <w:r>
        <w:rPr>
          <w:sz w:val="12"/>
        </w:rPr>
      </w:r>
      <w:r>
        <w:rPr>
          <w:sz w:val="12"/>
        </w:rPr>
      </w:r>
    </w:p>
  </w:footnote>
  <w:footnote w:type="continuationSeparator" w:id="0">
    <w:p>
      <w:pPr>
        <w:rPr>
          <w:sz w:val="12"/>
        </w:rPr>
      </w:pPr>
      <w:r>
        <w:continuationSeparator/>
      </w:r>
      <w:r>
        <w:rPr>
          <w:sz w:val="12"/>
        </w:rPr>
      </w:r>
      <w:r>
        <w:rPr>
          <w:sz w:val="12"/>
        </w:rPr>
      </w:r>
    </w:p>
  </w:footnote>
  <w:footnote w:id="2">
    <w:p>
      <w:pPr>
        <w:jc w:val="both"/>
      </w:pPr>
      <w:r>
        <w:rPr>
          <w:rStyle w:val="770"/>
        </w:rPr>
        <w:footnoteRef/>
      </w:r>
      <w:r>
        <w:t xml:space="preserve"> </w:t>
      </w:r>
      <w:r>
        <w:rPr>
          <w:sz w:val="18"/>
          <w:szCs w:val="18"/>
        </w:rPr>
        <w:t xml:space="preserve">Заполняется при подаче Заявки лицом, действующим по доверенности.</w:t>
      </w:r>
      <w:r/>
    </w:p>
  </w:footnote>
  <w:footnote w:id="3">
    <w:p>
      <w:pPr>
        <w:pStyle w:val="804"/>
        <w:contextualSpacing/>
        <w:jc w:val="both"/>
        <w:spacing w:line="216" w:lineRule="auto"/>
        <w:rPr>
          <w:lang w:val="ru-RU"/>
        </w:rPr>
      </w:pPr>
      <w:r>
        <w:rPr>
          <w:rStyle w:val="770"/>
        </w:rPr>
        <w:footnoteRef/>
      </w:r>
      <w:r>
        <w:t xml:space="preserve"> </w:t>
      </w:r>
      <w:r>
        <w:rPr>
          <w:sz w:val="18"/>
          <w:szCs w:val="18"/>
          <w:lang w:val="ru-RU"/>
        </w:rPr>
        <w:t xml:space="preserve">Ознакомлен с Регламентом Оператора электронной площадки при регистрации (аккредитации) на электронной площадке</w:t>
      </w:r>
      <w:r>
        <w:rPr>
          <w:lang w:val="ru-RU"/>
        </w:rPr>
      </w:r>
      <w:r>
        <w:rPr>
          <w:lang w:val="ru-RU"/>
        </w:rPr>
      </w:r>
    </w:p>
  </w:footnote>
  <w:footnote w:id="4">
    <w:p>
      <w:pPr>
        <w:pStyle w:val="804"/>
        <w:contextualSpacing/>
        <w:jc w:val="both"/>
        <w:spacing w:line="216" w:lineRule="auto"/>
        <w:rPr>
          <w:lang w:val="ru-RU"/>
        </w:rPr>
      </w:pPr>
      <w:r>
        <w:rPr>
          <w:rStyle w:val="770"/>
        </w:rPr>
        <w:footnoteRef/>
      </w:r>
      <w:r>
        <w:t xml:space="preserve"> </w:t>
      </w:r>
      <w:r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в форме</w:t>
      </w:r>
      <w:r>
        <w:rPr>
          <w:sz w:val="18"/>
          <w:szCs w:val="18"/>
        </w:rPr>
        <w:t xml:space="preserve"> </w:t>
      </w:r>
      <w:r>
        <w:rPr>
          <w:sz w:val="18"/>
          <w:szCs w:val="18"/>
          <w:lang w:val="ru-RU"/>
        </w:rPr>
        <w:t xml:space="preserve"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>
        <w:rPr>
          <w:sz w:val="18"/>
          <w:szCs w:val="18"/>
          <w:lang w:val="ru-RU"/>
        </w:rPr>
        <w:t xml:space="preserve"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 xml:space="preserve">.</w:t>
      </w:r>
      <w:r>
        <w:rPr>
          <w:lang w:val="ru-RU"/>
        </w:rPr>
      </w:r>
      <w:r>
        <w:rPr>
          <w:lang w:val="ru-RU"/>
        </w:rPr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11" w:hanging="36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246" w:hanging="1395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246" w:hanging="1395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246" w:hanging="1395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46" w:hanging="1395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246" w:hanging="1395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2291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291" w:hanging="144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651" w:hanging="1800"/>
        <w:tabs>
          <w:tab w:val="num" w:pos="0" w:leader="none"/>
        </w:tabs>
      </w:pPr>
    </w:lvl>
  </w:abstractNum>
  <w:abstractNum w:abstractNumId="1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1440" w:hanging="720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16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324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396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50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576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684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7560" w:hanging="1800"/>
        <w:tabs>
          <w:tab w:val="num" w:pos="0" w:leader="none"/>
        </w:tabs>
      </w:pPr>
    </w:lvl>
  </w:abstractNum>
  <w:abstractNum w:abstractNumId="2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</w:lvl>
  </w:abstractNum>
  <w:abstractNum w:abstractNumId="4">
    <w:multiLevelType w:val="hybridMultilevel"/>
    <w:lvl w:ilvl="0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1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2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3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4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5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6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7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8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</w:abstractNum>
  <w:abstractNum w:abstractNumId="5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6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  <w:rPr>
        <w:rFonts w:hint="default"/>
      </w:r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  <w:rPr>
        <w:rFonts w:hint="default"/>
      </w:rPr>
    </w:lvl>
  </w:abstractNum>
  <w:abstractNum w:abstractNumId="8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1418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2138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858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3578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298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5018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738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58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7178" w:hanging="360"/>
      </w:pPr>
      <w:rPr>
        <w:rFonts w:hint="default" w:ascii="Wingdings" w:hAnsi="Wingdings" w:eastAsia="Wingdings" w:cs="Wingdings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mirrorMargins w:val="true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lang w:val="ru-RU" w:eastAsia="ru-RU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718">
    <w:name w:val="Heading 1 Char"/>
    <w:basedOn w:val="743"/>
    <w:link w:val="734"/>
    <w:uiPriority w:val="9"/>
    <w:rPr>
      <w:rFonts w:ascii="Arial" w:hAnsi="Arial" w:eastAsia="Arial" w:cs="Arial"/>
      <w:sz w:val="40"/>
      <w:szCs w:val="40"/>
    </w:rPr>
  </w:style>
  <w:style w:type="character" w:styleId="719">
    <w:name w:val="Heading 2 Char"/>
    <w:basedOn w:val="743"/>
    <w:link w:val="735"/>
    <w:uiPriority w:val="9"/>
    <w:rPr>
      <w:rFonts w:ascii="Arial" w:hAnsi="Arial" w:eastAsia="Arial" w:cs="Arial"/>
      <w:sz w:val="34"/>
    </w:rPr>
  </w:style>
  <w:style w:type="character" w:styleId="720">
    <w:name w:val="Heading 3 Char"/>
    <w:basedOn w:val="743"/>
    <w:link w:val="736"/>
    <w:uiPriority w:val="9"/>
    <w:rPr>
      <w:rFonts w:ascii="Arial" w:hAnsi="Arial" w:eastAsia="Arial" w:cs="Arial"/>
      <w:sz w:val="30"/>
      <w:szCs w:val="30"/>
    </w:rPr>
  </w:style>
  <w:style w:type="character" w:styleId="721">
    <w:name w:val="Heading 4 Char"/>
    <w:basedOn w:val="743"/>
    <w:link w:val="737"/>
    <w:uiPriority w:val="9"/>
    <w:rPr>
      <w:rFonts w:ascii="Arial" w:hAnsi="Arial" w:eastAsia="Arial" w:cs="Arial"/>
      <w:b/>
      <w:bCs/>
      <w:sz w:val="26"/>
      <w:szCs w:val="26"/>
    </w:rPr>
  </w:style>
  <w:style w:type="character" w:styleId="722">
    <w:name w:val="Heading 5 Char"/>
    <w:basedOn w:val="743"/>
    <w:link w:val="738"/>
    <w:uiPriority w:val="9"/>
    <w:rPr>
      <w:rFonts w:ascii="Arial" w:hAnsi="Arial" w:eastAsia="Arial" w:cs="Arial"/>
      <w:b/>
      <w:bCs/>
      <w:sz w:val="24"/>
      <w:szCs w:val="24"/>
    </w:rPr>
  </w:style>
  <w:style w:type="character" w:styleId="723">
    <w:name w:val="Heading 6 Char"/>
    <w:basedOn w:val="743"/>
    <w:link w:val="739"/>
    <w:uiPriority w:val="9"/>
    <w:rPr>
      <w:rFonts w:ascii="Arial" w:hAnsi="Arial" w:eastAsia="Arial" w:cs="Arial"/>
      <w:b/>
      <w:bCs/>
      <w:sz w:val="22"/>
      <w:szCs w:val="22"/>
    </w:rPr>
  </w:style>
  <w:style w:type="character" w:styleId="724">
    <w:name w:val="Heading 7 Char"/>
    <w:basedOn w:val="743"/>
    <w:link w:val="740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725">
    <w:name w:val="Heading 8 Char"/>
    <w:basedOn w:val="743"/>
    <w:link w:val="741"/>
    <w:uiPriority w:val="9"/>
    <w:rPr>
      <w:rFonts w:ascii="Arial" w:hAnsi="Arial" w:eastAsia="Arial" w:cs="Arial"/>
      <w:i/>
      <w:iCs/>
      <w:sz w:val="22"/>
      <w:szCs w:val="22"/>
    </w:rPr>
  </w:style>
  <w:style w:type="character" w:styleId="726">
    <w:name w:val="Heading 9 Char"/>
    <w:basedOn w:val="743"/>
    <w:link w:val="742"/>
    <w:uiPriority w:val="9"/>
    <w:rPr>
      <w:rFonts w:ascii="Arial" w:hAnsi="Arial" w:eastAsia="Arial" w:cs="Arial"/>
      <w:i/>
      <w:iCs/>
      <w:sz w:val="21"/>
      <w:szCs w:val="21"/>
    </w:rPr>
  </w:style>
  <w:style w:type="character" w:styleId="727">
    <w:name w:val="Title Char"/>
    <w:basedOn w:val="743"/>
    <w:link w:val="778"/>
    <w:uiPriority w:val="10"/>
    <w:rPr>
      <w:sz w:val="48"/>
      <w:szCs w:val="48"/>
    </w:rPr>
  </w:style>
  <w:style w:type="character" w:styleId="728">
    <w:name w:val="Subtitle Char"/>
    <w:basedOn w:val="743"/>
    <w:link w:val="779"/>
    <w:uiPriority w:val="11"/>
    <w:rPr>
      <w:sz w:val="24"/>
      <w:szCs w:val="24"/>
    </w:rPr>
  </w:style>
  <w:style w:type="character" w:styleId="729">
    <w:name w:val="Quote Char"/>
    <w:link w:val="780"/>
    <w:uiPriority w:val="29"/>
    <w:rPr>
      <w:i/>
    </w:rPr>
  </w:style>
  <w:style w:type="character" w:styleId="730">
    <w:name w:val="Intense Quote Char"/>
    <w:link w:val="781"/>
    <w:uiPriority w:val="30"/>
    <w:rPr>
      <w:i/>
    </w:rPr>
  </w:style>
  <w:style w:type="character" w:styleId="731">
    <w:name w:val="Endnote Text Char"/>
    <w:link w:val="783"/>
    <w:uiPriority w:val="99"/>
    <w:rPr>
      <w:sz w:val="20"/>
    </w:rPr>
  </w:style>
  <w:style w:type="paragraph" w:styleId="732">
    <w:name w:val="toc 2"/>
    <w:basedOn w:val="733"/>
    <w:next w:val="733"/>
    <w:uiPriority w:val="39"/>
    <w:unhideWhenUsed/>
    <w:pPr>
      <w:ind w:left="283" w:right="0" w:firstLine="0"/>
      <w:spacing w:after="57"/>
    </w:pPr>
  </w:style>
  <w:style w:type="paragraph" w:styleId="733" w:default="1">
    <w:name w:val="Normal"/>
    <w:qFormat/>
    <w:pPr>
      <w:jc w:val="left"/>
      <w:spacing w:before="0" w:after="0"/>
      <w:widowControl/>
    </w:pPr>
    <w:rPr>
      <w:rFonts w:ascii="Times New Roman" w:hAnsi="Times New Roman" w:eastAsia="Times New Roman" w:cs="Times New Roman"/>
      <w:color w:val="auto"/>
      <w:sz w:val="24"/>
      <w:szCs w:val="24"/>
      <w:lang w:val="ru-RU" w:eastAsia="ru-RU" w:bidi="ar-SA"/>
    </w:rPr>
  </w:style>
  <w:style w:type="paragraph" w:styleId="734">
    <w:name w:val="Heading 1"/>
    <w:basedOn w:val="733"/>
    <w:next w:val="733"/>
    <w:link w:val="809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paragraph" w:styleId="735">
    <w:name w:val="Heading 2"/>
    <w:basedOn w:val="733"/>
    <w:next w:val="733"/>
    <w:link w:val="744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paragraph" w:styleId="736">
    <w:name w:val="Heading 3"/>
    <w:basedOn w:val="733"/>
    <w:next w:val="733"/>
    <w:link w:val="811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paragraph" w:styleId="737">
    <w:name w:val="Heading 4"/>
    <w:basedOn w:val="733"/>
    <w:next w:val="733"/>
    <w:link w:val="812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paragraph" w:styleId="738">
    <w:name w:val="Heading 5"/>
    <w:basedOn w:val="733"/>
    <w:next w:val="733"/>
    <w:link w:val="813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</w:rPr>
  </w:style>
  <w:style w:type="paragraph" w:styleId="739">
    <w:name w:val="Heading 6"/>
    <w:basedOn w:val="733"/>
    <w:next w:val="733"/>
    <w:link w:val="745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paragraph" w:styleId="740">
    <w:name w:val="Heading 7"/>
    <w:basedOn w:val="733"/>
    <w:next w:val="733"/>
    <w:link w:val="746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paragraph" w:styleId="741">
    <w:name w:val="Heading 8"/>
    <w:basedOn w:val="733"/>
    <w:next w:val="733"/>
    <w:link w:val="747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paragraph" w:styleId="742">
    <w:name w:val="Heading 9"/>
    <w:basedOn w:val="733"/>
    <w:next w:val="733"/>
    <w:link w:val="748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743" w:default="1">
    <w:name w:val="Default Paragraph Font"/>
    <w:uiPriority w:val="1"/>
    <w:semiHidden/>
    <w:unhideWhenUsed/>
    <w:qFormat/>
  </w:style>
  <w:style w:type="character" w:styleId="744" w:customStyle="1">
    <w:name w:val="Заголовок 2 Знак"/>
    <w:basedOn w:val="743"/>
    <w:uiPriority w:val="9"/>
    <w:qFormat/>
    <w:rPr>
      <w:rFonts w:ascii="Arial" w:hAnsi="Arial" w:eastAsia="Arial" w:cs="Arial"/>
      <w:sz w:val="34"/>
    </w:rPr>
  </w:style>
  <w:style w:type="character" w:styleId="745" w:customStyle="1">
    <w:name w:val="Заголовок 6 Знак"/>
    <w:basedOn w:val="743"/>
    <w:uiPriority w:val="9"/>
    <w:qFormat/>
    <w:rPr>
      <w:rFonts w:ascii="Arial" w:hAnsi="Arial" w:eastAsia="Arial" w:cs="Arial"/>
      <w:b/>
      <w:bCs/>
      <w:sz w:val="22"/>
      <w:szCs w:val="22"/>
    </w:rPr>
  </w:style>
  <w:style w:type="character" w:styleId="746" w:customStyle="1">
    <w:name w:val="Заголовок 7 Знак"/>
    <w:basedOn w:val="743"/>
    <w:uiPriority w:val="9"/>
    <w:qFormat/>
    <w:rPr>
      <w:rFonts w:ascii="Arial" w:hAnsi="Arial" w:eastAsia="Arial" w:cs="Arial"/>
      <w:b/>
      <w:bCs/>
      <w:i/>
      <w:iCs/>
      <w:sz w:val="22"/>
      <w:szCs w:val="22"/>
    </w:rPr>
  </w:style>
  <w:style w:type="character" w:styleId="747" w:customStyle="1">
    <w:name w:val="Заголовок 8 Знак"/>
    <w:basedOn w:val="743"/>
    <w:uiPriority w:val="9"/>
    <w:qFormat/>
    <w:rPr>
      <w:rFonts w:ascii="Arial" w:hAnsi="Arial" w:eastAsia="Arial" w:cs="Arial"/>
      <w:i/>
      <w:iCs/>
      <w:sz w:val="22"/>
      <w:szCs w:val="22"/>
    </w:rPr>
  </w:style>
  <w:style w:type="character" w:styleId="748" w:customStyle="1">
    <w:name w:val="Заголовок 9 Знак"/>
    <w:basedOn w:val="743"/>
    <w:uiPriority w:val="9"/>
    <w:qFormat/>
    <w:rPr>
      <w:rFonts w:ascii="Arial" w:hAnsi="Arial" w:eastAsia="Arial" w:cs="Arial"/>
      <w:i/>
      <w:iCs/>
      <w:sz w:val="21"/>
      <w:szCs w:val="21"/>
    </w:rPr>
  </w:style>
  <w:style w:type="character" w:styleId="749" w:customStyle="1">
    <w:name w:val="Заголовок Знак"/>
    <w:basedOn w:val="743"/>
    <w:uiPriority w:val="10"/>
    <w:qFormat/>
    <w:rPr>
      <w:sz w:val="48"/>
      <w:szCs w:val="48"/>
    </w:rPr>
  </w:style>
  <w:style w:type="character" w:styleId="750" w:customStyle="1">
    <w:name w:val="Подзаголовок Знак"/>
    <w:basedOn w:val="743"/>
    <w:uiPriority w:val="11"/>
    <w:qFormat/>
    <w:rPr>
      <w:sz w:val="24"/>
      <w:szCs w:val="24"/>
    </w:rPr>
  </w:style>
  <w:style w:type="character" w:styleId="751" w:customStyle="1">
    <w:name w:val="Цитата 2 Знак"/>
    <w:link w:val="780"/>
    <w:uiPriority w:val="29"/>
    <w:qFormat/>
    <w:rPr>
      <w:i/>
    </w:rPr>
  </w:style>
  <w:style w:type="character" w:styleId="752" w:customStyle="1">
    <w:name w:val="Выделенная цитата Знак"/>
    <w:link w:val="781"/>
    <w:uiPriority w:val="30"/>
    <w:qFormat/>
    <w:rPr>
      <w:i/>
    </w:rPr>
  </w:style>
  <w:style w:type="character" w:styleId="753" w:customStyle="1">
    <w:name w:val="Header Char"/>
    <w:basedOn w:val="743"/>
    <w:uiPriority w:val="99"/>
    <w:qFormat/>
  </w:style>
  <w:style w:type="character" w:styleId="754" w:customStyle="1">
    <w:name w:val="Footer Char"/>
    <w:basedOn w:val="743"/>
    <w:uiPriority w:val="99"/>
    <w:qFormat/>
  </w:style>
  <w:style w:type="character" w:styleId="755" w:customStyle="1">
    <w:name w:val="Caption Char"/>
    <w:uiPriority w:val="99"/>
    <w:qFormat/>
  </w:style>
  <w:style w:type="character" w:styleId="756" w:customStyle="1">
    <w:name w:val="Footnote Text Char"/>
    <w:uiPriority w:val="99"/>
    <w:qFormat/>
    <w:rPr>
      <w:sz w:val="18"/>
    </w:rPr>
  </w:style>
  <w:style w:type="character" w:styleId="757" w:customStyle="1">
    <w:name w:val="Текст концевой сноски Знак"/>
    <w:uiPriority w:val="99"/>
    <w:qFormat/>
    <w:rPr>
      <w:sz w:val="20"/>
    </w:rPr>
  </w:style>
  <w:style w:type="character" w:styleId="758">
    <w:name w:val="Символ концевой сноски"/>
    <w:basedOn w:val="743"/>
    <w:uiPriority w:val="99"/>
    <w:semiHidden/>
    <w:unhideWhenUsed/>
    <w:qFormat/>
    <w:rPr>
      <w:vertAlign w:val="superscript"/>
    </w:rPr>
  </w:style>
  <w:style w:type="character" w:styleId="759">
    <w:name w:val="endnote reference"/>
    <w:rPr>
      <w:vertAlign w:val="superscript"/>
    </w:rPr>
  </w:style>
  <w:style w:type="character" w:styleId="760">
    <w:name w:val="FollowedHyperlink"/>
    <w:basedOn w:val="743"/>
    <w:uiPriority w:val="99"/>
    <w:unhideWhenUsed/>
    <w:qFormat/>
    <w:rPr>
      <w:color w:val="800080"/>
      <w:u w:val="single"/>
    </w:rPr>
  </w:style>
  <w:style w:type="character" w:styleId="761">
    <w:name w:val="Hyperlink"/>
    <w:basedOn w:val="743"/>
    <w:uiPriority w:val="99"/>
    <w:unhideWhenUsed/>
    <w:qFormat/>
    <w:rPr>
      <w:color w:val="0000ff"/>
      <w:u w:val="single"/>
    </w:rPr>
  </w:style>
  <w:style w:type="character" w:styleId="762">
    <w:name w:val="Strong"/>
    <w:basedOn w:val="743"/>
    <w:qFormat/>
    <w:rPr>
      <w:rFonts w:cs="Times New Roman"/>
      <w:b/>
      <w:bCs/>
    </w:rPr>
  </w:style>
  <w:style w:type="character" w:styleId="763" w:customStyle="1">
    <w:name w:val="Верхний колонтитул Знак"/>
    <w:basedOn w:val="743"/>
    <w:uiPriority w:val="99"/>
    <w:qFormat/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764" w:customStyle="1">
    <w:name w:val="Нижний колонтитул Знак"/>
    <w:basedOn w:val="743"/>
    <w:uiPriority w:val="99"/>
    <w:qFormat/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765" w:customStyle="1">
    <w:name w:val="10"/>
    <w:basedOn w:val="743"/>
    <w:qFormat/>
    <w:rPr>
      <w:rFonts w:ascii="Times New Roman" w:hAnsi="Times New Roman" w:cs="Times New Roman"/>
    </w:rPr>
  </w:style>
  <w:style w:type="character" w:styleId="766" w:customStyle="1">
    <w:name w:val="15"/>
    <w:basedOn w:val="743"/>
    <w:qFormat/>
    <w:rPr>
      <w:rFonts w:ascii="Times New Roman" w:hAnsi="Times New Roman" w:cs="Times New Roman"/>
      <w:color w:val="0000ff"/>
      <w:u w:val="single"/>
    </w:rPr>
  </w:style>
  <w:style w:type="character" w:styleId="767" w:customStyle="1">
    <w:name w:val="16"/>
    <w:basedOn w:val="743"/>
    <w:qFormat/>
    <w:rPr>
      <w:rFonts w:ascii="Times New Roman" w:hAnsi="Times New Roman" w:cs="Times New Roman"/>
    </w:rPr>
  </w:style>
  <w:style w:type="character" w:styleId="768" w:customStyle="1">
    <w:name w:val="rts-text"/>
    <w:basedOn w:val="743"/>
    <w:qFormat/>
  </w:style>
  <w:style w:type="character" w:styleId="769">
    <w:name w:val="Символ сноски"/>
    <w:qFormat/>
    <w:rPr>
      <w:vertAlign w:val="superscript"/>
    </w:rPr>
  </w:style>
  <w:style w:type="character" w:styleId="770">
    <w:name w:val="footnote reference"/>
    <w:rPr>
      <w:vertAlign w:val="superscript"/>
    </w:rPr>
  </w:style>
  <w:style w:type="character" w:styleId="771" w:customStyle="1">
    <w:name w:val="Текст сноски Знак"/>
    <w:basedOn w:val="743"/>
    <w:qFormat/>
    <w:rPr>
      <w:rFonts w:ascii="Times New Roman" w:hAnsi="Times New Roman" w:eastAsia="Times New Roman" w:cs="Times New Roman"/>
      <w:lang w:eastAsia="zh-CN"/>
    </w:rPr>
  </w:style>
  <w:style w:type="character" w:styleId="772" w:customStyle="1">
    <w:name w:val="Текст выноски Знак"/>
    <w:basedOn w:val="743"/>
    <w:link w:val="805"/>
    <w:uiPriority w:val="99"/>
    <w:semiHidden/>
    <w:qFormat/>
    <w:rPr>
      <w:rFonts w:ascii="Segoe UI" w:hAnsi="Segoe UI" w:eastAsia="Times New Roman" w:cs="Segoe UI"/>
      <w:sz w:val="18"/>
      <w:szCs w:val="18"/>
    </w:rPr>
  </w:style>
  <w:style w:type="paragraph" w:styleId="773">
    <w:name w:val="Заголовок"/>
    <w:basedOn w:val="733"/>
    <w:next w:val="774"/>
    <w:qFormat/>
    <w:pPr>
      <w:keepNext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774">
    <w:name w:val="Body Text"/>
    <w:basedOn w:val="733"/>
    <w:pPr>
      <w:spacing w:before="0" w:after="140" w:line="276" w:lineRule="auto"/>
    </w:pPr>
  </w:style>
  <w:style w:type="paragraph" w:styleId="775">
    <w:name w:val="List"/>
    <w:basedOn w:val="774"/>
    <w:rPr>
      <w:rFonts w:cs="Mangal"/>
    </w:rPr>
  </w:style>
  <w:style w:type="paragraph" w:styleId="776">
    <w:name w:val="Caption"/>
    <w:basedOn w:val="733"/>
    <w:link w:val="755"/>
    <w:qFormat/>
    <w:pPr>
      <w:spacing w:before="120" w:after="120"/>
      <w:suppressLineNumbers/>
    </w:pPr>
    <w:rPr>
      <w:rFonts w:cs="Mangal"/>
      <w:i/>
      <w:iCs/>
      <w:sz w:val="24"/>
      <w:szCs w:val="24"/>
    </w:rPr>
  </w:style>
  <w:style w:type="paragraph" w:styleId="777">
    <w:name w:val="Указатель"/>
    <w:basedOn w:val="733"/>
    <w:qFormat/>
    <w:pPr>
      <w:suppressLineNumbers/>
    </w:pPr>
    <w:rPr>
      <w:rFonts w:cs="Mangal"/>
    </w:rPr>
  </w:style>
  <w:style w:type="paragraph" w:styleId="778">
    <w:name w:val="Title"/>
    <w:basedOn w:val="733"/>
    <w:next w:val="733"/>
    <w:link w:val="749"/>
    <w:uiPriority w:val="10"/>
    <w:qFormat/>
    <w:pPr>
      <w:contextualSpacing/>
      <w:spacing w:before="300" w:after="200"/>
    </w:pPr>
    <w:rPr>
      <w:sz w:val="48"/>
      <w:szCs w:val="48"/>
    </w:rPr>
  </w:style>
  <w:style w:type="paragraph" w:styleId="779">
    <w:name w:val="Subtitle"/>
    <w:basedOn w:val="733"/>
    <w:next w:val="733"/>
    <w:link w:val="750"/>
    <w:uiPriority w:val="11"/>
    <w:qFormat/>
    <w:pPr>
      <w:spacing w:before="200" w:after="200"/>
    </w:pPr>
  </w:style>
  <w:style w:type="paragraph" w:styleId="780">
    <w:name w:val="Quote"/>
    <w:basedOn w:val="733"/>
    <w:next w:val="733"/>
    <w:link w:val="751"/>
    <w:uiPriority w:val="29"/>
    <w:qFormat/>
    <w:pPr>
      <w:ind w:left="720" w:right="720" w:firstLine="0"/>
    </w:pPr>
    <w:rPr>
      <w:i/>
    </w:rPr>
  </w:style>
  <w:style w:type="paragraph" w:styleId="781">
    <w:name w:val="Intense Quote"/>
    <w:basedOn w:val="733"/>
    <w:next w:val="733"/>
    <w:link w:val="752"/>
    <w:uiPriority w:val="30"/>
    <w:qFormat/>
    <w:pPr>
      <w:ind w:left="720" w:right="720" w:firstLine="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paragraph" w:styleId="782">
    <w:name w:val="Caption"/>
    <w:basedOn w:val="733"/>
    <w:next w:val="733"/>
    <w:link w:val="755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paragraph" w:styleId="783">
    <w:name w:val="endnote text"/>
    <w:basedOn w:val="733"/>
    <w:link w:val="757"/>
    <w:uiPriority w:val="99"/>
    <w:semiHidden/>
    <w:unhideWhenUsed/>
    <w:rPr>
      <w:sz w:val="20"/>
    </w:rPr>
  </w:style>
  <w:style w:type="paragraph" w:styleId="784">
    <w:name w:val="toc 1"/>
    <w:basedOn w:val="733"/>
    <w:next w:val="733"/>
    <w:uiPriority w:val="39"/>
    <w:unhideWhenUsed/>
    <w:pPr>
      <w:spacing w:before="0" w:after="57"/>
    </w:pPr>
  </w:style>
  <w:style w:type="paragraph" w:styleId="785">
    <w:name w:val="toc 3"/>
    <w:basedOn w:val="733"/>
    <w:next w:val="733"/>
    <w:uiPriority w:val="39"/>
    <w:unhideWhenUsed/>
    <w:pPr>
      <w:ind w:left="567" w:firstLine="0"/>
      <w:spacing w:before="0" w:after="57"/>
    </w:pPr>
  </w:style>
  <w:style w:type="paragraph" w:styleId="786">
    <w:name w:val="toc 4"/>
    <w:basedOn w:val="733"/>
    <w:next w:val="733"/>
    <w:uiPriority w:val="39"/>
    <w:unhideWhenUsed/>
    <w:pPr>
      <w:ind w:left="850" w:firstLine="0"/>
      <w:spacing w:before="0" w:after="57"/>
    </w:pPr>
  </w:style>
  <w:style w:type="paragraph" w:styleId="787">
    <w:name w:val="toc 5"/>
    <w:basedOn w:val="733"/>
    <w:next w:val="733"/>
    <w:uiPriority w:val="39"/>
    <w:unhideWhenUsed/>
    <w:pPr>
      <w:ind w:left="1134" w:firstLine="0"/>
      <w:spacing w:before="0" w:after="57"/>
    </w:pPr>
  </w:style>
  <w:style w:type="paragraph" w:styleId="788">
    <w:name w:val="toc 6"/>
    <w:basedOn w:val="733"/>
    <w:next w:val="733"/>
    <w:uiPriority w:val="39"/>
    <w:unhideWhenUsed/>
    <w:pPr>
      <w:ind w:left="1417" w:firstLine="0"/>
      <w:spacing w:before="0" w:after="57"/>
    </w:pPr>
  </w:style>
  <w:style w:type="paragraph" w:styleId="789">
    <w:name w:val="toc 7"/>
    <w:basedOn w:val="733"/>
    <w:next w:val="733"/>
    <w:uiPriority w:val="39"/>
    <w:unhideWhenUsed/>
    <w:pPr>
      <w:ind w:left="1701" w:firstLine="0"/>
      <w:spacing w:before="0" w:after="57"/>
    </w:pPr>
  </w:style>
  <w:style w:type="paragraph" w:styleId="790">
    <w:name w:val="toc 8"/>
    <w:basedOn w:val="733"/>
    <w:next w:val="733"/>
    <w:uiPriority w:val="39"/>
    <w:unhideWhenUsed/>
    <w:pPr>
      <w:ind w:left="1984" w:firstLine="0"/>
      <w:spacing w:before="0" w:after="57"/>
    </w:pPr>
  </w:style>
  <w:style w:type="paragraph" w:styleId="791">
    <w:name w:val="toc 9"/>
    <w:basedOn w:val="733"/>
    <w:next w:val="733"/>
    <w:uiPriority w:val="39"/>
    <w:unhideWhenUsed/>
    <w:pPr>
      <w:ind w:left="2268" w:firstLine="0"/>
      <w:spacing w:before="0" w:after="57"/>
    </w:pPr>
  </w:style>
  <w:style w:type="paragraph" w:styleId="792">
    <w:name w:val="Index Heading"/>
    <w:basedOn w:val="773"/>
  </w:style>
  <w:style w:type="paragraph" w:styleId="793">
    <w:name w:val="TOC Heading"/>
    <w:uiPriority w:val="39"/>
    <w:unhideWhenUsed/>
    <w:pPr>
      <w:jc w:val="left"/>
      <w:spacing w:before="0" w:after="0"/>
      <w:widowControl/>
    </w:pPr>
    <w:rPr>
      <w:rFonts w:ascii="Calibri" w:hAnsi="Calibri" w:eastAsia="Calibri" w:cs="Arial" w:asciiTheme="minorHAnsi" w:hAnsiTheme="minorHAnsi" w:eastAsiaTheme="minorHAnsi" w:cstheme="minorBidi"/>
      <w:color w:val="auto"/>
      <w:sz w:val="20"/>
      <w:szCs w:val="20"/>
      <w:lang w:val="ru-RU" w:eastAsia="ru-RU" w:bidi="ar-SA"/>
    </w:rPr>
  </w:style>
  <w:style w:type="paragraph" w:styleId="794">
    <w:name w:val="table of figures"/>
    <w:basedOn w:val="733"/>
    <w:next w:val="733"/>
    <w:uiPriority w:val="99"/>
    <w:unhideWhenUsed/>
    <w:qFormat/>
  </w:style>
  <w:style w:type="paragraph" w:styleId="795">
    <w:name w:val="Body Text Indent 3"/>
    <w:basedOn w:val="733"/>
    <w:uiPriority w:val="99"/>
    <w:unhideWhenUsed/>
    <w:qFormat/>
    <w:pPr>
      <w:ind w:left="283" w:firstLine="0"/>
      <w:spacing w:before="0" w:after="120"/>
    </w:pPr>
    <w:rPr>
      <w:sz w:val="16"/>
      <w:szCs w:val="16"/>
    </w:rPr>
  </w:style>
  <w:style w:type="paragraph" w:styleId="796">
    <w:name w:val="Колонтитул"/>
    <w:basedOn w:val="733"/>
    <w:qFormat/>
  </w:style>
  <w:style w:type="paragraph" w:styleId="797">
    <w:name w:val="Header"/>
    <w:basedOn w:val="733"/>
    <w:link w:val="763"/>
    <w:uiPriority w:val="99"/>
    <w:unhideWhenUsed/>
    <w:qFormat/>
  </w:style>
  <w:style w:type="paragraph" w:styleId="798">
    <w:name w:val="Footer"/>
    <w:basedOn w:val="733"/>
    <w:link w:val="764"/>
    <w:uiPriority w:val="99"/>
    <w:unhideWhenUsed/>
    <w:qFormat/>
  </w:style>
  <w:style w:type="paragraph" w:styleId="799">
    <w:name w:val="Normal (Web)"/>
    <w:basedOn w:val="733"/>
    <w:qFormat/>
    <w:pPr>
      <w:jc w:val="both"/>
      <w:spacing w:beforeAutospacing="1" w:afterAutospacing="1" w:line="360" w:lineRule="auto"/>
    </w:pPr>
    <w:rPr>
      <w:rFonts w:ascii="Verdana" w:hAnsi="Verdana"/>
      <w:color w:val="000000"/>
      <w:sz w:val="18"/>
      <w:szCs w:val="18"/>
    </w:rPr>
  </w:style>
  <w:style w:type="paragraph" w:styleId="800">
    <w:name w:val="No Spacing"/>
    <w:uiPriority w:val="1"/>
    <w:qFormat/>
    <w:pPr>
      <w:jc w:val="left"/>
      <w:spacing w:before="0" w:after="0"/>
      <w:widowControl/>
    </w:pPr>
    <w:rPr>
      <w:rFonts w:ascii="Calibri" w:hAnsi="Calibri" w:eastAsia="Times New Roman" w:cs="Times New Roman" w:asciiTheme="minorHAnsi" w:hAnsiTheme="minorHAnsi"/>
      <w:color w:val="auto"/>
      <w:sz w:val="22"/>
      <w:szCs w:val="22"/>
      <w:lang w:val="ru-RU" w:eastAsia="en-US" w:bidi="ar-SA"/>
    </w:rPr>
  </w:style>
  <w:style w:type="paragraph" w:styleId="801" w:customStyle="1">
    <w:name w:val="rezul"/>
    <w:basedOn w:val="733"/>
    <w:qFormat/>
    <w:pPr>
      <w:ind w:firstLine="283"/>
      <w:jc w:val="both"/>
      <w:widowControl w:val="off"/>
    </w:pPr>
    <w:rPr>
      <w:b/>
      <w:szCs w:val="20"/>
      <w:lang w:val="en-US"/>
    </w:rPr>
  </w:style>
  <w:style w:type="paragraph" w:styleId="802" w:customStyle="1">
    <w:name w:val="Заголов1"/>
    <w:basedOn w:val="733"/>
    <w:uiPriority w:val="99"/>
    <w:qFormat/>
    <w:pPr>
      <w:jc w:val="center"/>
      <w:widowControl w:val="off"/>
    </w:pPr>
    <w:rPr>
      <w:rFonts w:ascii="a_Timer" w:hAnsi="a_Timer" w:cs="a_Timer"/>
      <w:lang w:val="en-US"/>
    </w:rPr>
  </w:style>
  <w:style w:type="paragraph" w:styleId="803">
    <w:name w:val="List Paragraph"/>
    <w:basedOn w:val="733"/>
    <w:uiPriority w:val="99"/>
    <w:qFormat/>
    <w:pPr>
      <w:contextualSpacing/>
      <w:ind w:left="720" w:firstLine="0"/>
      <w:spacing w:before="0" w:after="0"/>
    </w:pPr>
  </w:style>
  <w:style w:type="paragraph" w:styleId="804">
    <w:name w:val="footnote text"/>
    <w:basedOn w:val="733"/>
    <w:link w:val="771"/>
    <w:rPr>
      <w:sz w:val="20"/>
      <w:szCs w:val="20"/>
      <w:lang w:eastAsia="zh-CN"/>
    </w:rPr>
  </w:style>
  <w:style w:type="paragraph" w:styleId="805">
    <w:name w:val="Balloon Text"/>
    <w:basedOn w:val="733"/>
    <w:link w:val="772"/>
    <w:uiPriority w:val="99"/>
    <w:semiHidden/>
    <w:unhideWhenUsed/>
    <w:qFormat/>
    <w:rPr>
      <w:rFonts w:ascii="Segoe UI" w:hAnsi="Segoe UI" w:cs="Segoe UI"/>
      <w:sz w:val="18"/>
      <w:szCs w:val="18"/>
    </w:rPr>
  </w:style>
  <w:style w:type="numbering" w:styleId="806" w:default="1">
    <w:name w:val="No List"/>
    <w:uiPriority w:val="99"/>
    <w:semiHidden/>
    <w:unhideWhenUsed/>
    <w:qFormat/>
  </w:style>
  <w:style w:type="table" w:styleId="807" w:default="1">
    <w:name w:val="Normal Table"/>
    <w:uiPriority w:val="99"/>
    <w:semiHidden/>
    <w:unhideWhenUsed/>
    <w:tblPr>
      <w:tblCellMar>
        <w:left w:w="108" w:type="dxa"/>
        <w:top w:w="0" w:type="dxa"/>
        <w:right w:w="108" w:type="dxa"/>
        <w:bottom w:w="0" w:type="dxa"/>
      </w:tblCellMar>
    </w:tblPr>
  </w:style>
  <w:style w:type="table" w:styleId="808" w:customStyle="1">
    <w:name w:val="Table Grid Light"/>
    <w:basedOn w:val="807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</w:style>
  <w:style w:type="table" w:styleId="809">
    <w:name w:val="Plain Table 1"/>
    <w:basedOn w:val="807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blStylePr w:type="band1Horz">
      <w:tcPr>
        <w:shd w:val="clear" w:color="f2f2f2" w:fill="f2f2f2" w:themeFill="text1" w:themeFillTint="00"/>
      </w:tcPr>
    </w:tblStylePr>
    <w:tblStylePr w:type="band1Vert">
      <w:tcPr>
        <w:shd w:val="clear" w:color="f2f2f2" w:fill="f2f2f2" w:themeFill="text1" w:themeFillTint="0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</w:tblStylePr>
  </w:style>
  <w:style w:type="table" w:styleId="810">
    <w:name w:val="Plain Table 2"/>
    <w:basedOn w:val="807"/>
    <w:uiPriority w:val="59"/>
    <w:tblP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</w:tblStylePr>
  </w:style>
  <w:style w:type="table" w:styleId="811">
    <w:name w:val="Plain Table 3"/>
    <w:basedOn w:val="807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812">
    <w:name w:val="Plain Table 4"/>
    <w:basedOn w:val="807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3">
    <w:name w:val="Plain Table 5"/>
    <w:basedOn w:val="807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814">
    <w:name w:val="Grid Table 1 Light"/>
    <w:basedOn w:val="807"/>
    <w:uiPriority w:val="99"/>
    <w:tblPr>
      <w:tblStyleRowBandSize w:val="1"/>
      <w:tblStyleColBandSize w:val="1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989898" w:themeColor="text1" w:sz="4" w:space="0"/>
          <w:left w:val="single" w:color="989898" w:themeColor="text1" w:sz="4" w:space="0"/>
          <w:bottom w:val="single" w:color="989898" w:themeColor="text1" w:sz="4" w:space="0"/>
          <w:right w:val="single" w:color="989898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5" w:customStyle="1">
    <w:name w:val="Grid Table 1 Light - Accent 1"/>
    <w:basedOn w:val="807"/>
    <w:uiPriority w:val="99"/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7CBE4" w:themeColor="accent1" w:sz="4" w:space="0"/>
          <w:left w:val="single" w:color="B7CBE4" w:themeColor="accent1" w:sz="4" w:space="0"/>
          <w:bottom w:val="single" w:color="B7CBE4" w:themeColor="accent1" w:sz="4" w:space="0"/>
          <w:right w:val="single" w:color="B7CBE4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7B4D8" w:themeColor="accent1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6" w:customStyle="1">
    <w:name w:val="Grid Table 1 Light - Accent 2"/>
    <w:basedOn w:val="807"/>
    <w:uiPriority w:val="99"/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E5B7B6" w:themeColor="accent2" w:sz="4" w:space="0"/>
          <w:left w:val="single" w:color="E5B7B6" w:themeColor="accent2" w:sz="4" w:space="0"/>
          <w:bottom w:val="single" w:color="E5B7B6" w:themeColor="accent2" w:sz="4" w:space="0"/>
          <w:right w:val="single" w:color="E5B7B6" w:themeColor="accent2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DA9896" w:themeColor="accent2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7" w:customStyle="1">
    <w:name w:val="Grid Table 1 Light - Accent 3"/>
    <w:basedOn w:val="807"/>
    <w:uiPriority w:val="99"/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D6E3BB" w:themeColor="accent3" w:sz="4" w:space="0"/>
          <w:left w:val="single" w:color="D6E3BB" w:themeColor="accent3" w:sz="4" w:space="0"/>
          <w:bottom w:val="single" w:color="D6E3BB" w:themeColor="accent3" w:sz="4" w:space="0"/>
          <w:right w:val="single" w:color="D6E3BB" w:themeColor="accent3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4D79D" w:themeColor="accent3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8" w:customStyle="1">
    <w:name w:val="Grid Table 1 Light - Accent 4"/>
    <w:basedOn w:val="807"/>
    <w:uiPriority w:val="99"/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CBC0D9" w:themeColor="accent4" w:sz="4" w:space="0"/>
          <w:left w:val="single" w:color="CBC0D9" w:themeColor="accent4" w:sz="4" w:space="0"/>
          <w:bottom w:val="single" w:color="CBC0D9" w:themeColor="accent4" w:sz="4" w:space="0"/>
          <w:right w:val="single" w:color="CBC0D9" w:themeColor="accent4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B4A4C8" w:themeColor="accent4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9" w:customStyle="1">
    <w:name w:val="Grid Table 1 Light - Accent 5"/>
    <w:basedOn w:val="807"/>
    <w:uiPriority w:val="99"/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6DDE8" w:themeColor="accent5" w:sz="4" w:space="0"/>
          <w:left w:val="single" w:color="B6DDE8" w:themeColor="accent5" w:sz="4" w:space="0"/>
          <w:bottom w:val="single" w:color="B6DDE8" w:themeColor="accent5" w:sz="4" w:space="0"/>
          <w:right w:val="single" w:color="B6DDE8" w:themeColor="accent5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5CEDD" w:themeColor="accent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0" w:customStyle="1">
    <w:name w:val="Grid Table 1 Light - Accent 6"/>
    <w:basedOn w:val="807"/>
    <w:uiPriority w:val="99"/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FBD4B4" w:themeColor="accent6" w:sz="4" w:space="0"/>
          <w:left w:val="single" w:color="FBD4B4" w:themeColor="accent6" w:sz="4" w:space="0"/>
          <w:bottom w:val="single" w:color="FBD4B4" w:themeColor="accent6" w:sz="4" w:space="0"/>
          <w:right w:val="single" w:color="FBD4B4" w:themeColor="accent6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AC192" w:themeColor="accent6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1">
    <w:name w:val="Grid Table 2"/>
    <w:basedOn w:val="807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2" w:customStyle="1">
    <w:name w:val="Grid Table 2 - Accent 1"/>
    <w:basedOn w:val="807"/>
    <w:uiPriority w:val="99"/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band1Horz">
      <w:rPr>
        <w:color w:val="404040"/>
        <w:sz w:val="22"/>
      </w:rPr>
      <w:tcPr>
        <w:shd w:val="clear" w:color="dae5f1" w:fill="dae5f1" w:themeFill="accent1" w:themeFillTint="34"/>
      </w:tcPr>
    </w:tblStylePr>
    <w:tblStylePr w:type="band1Vert">
      <w:rPr>
        <w:color w:val="404040"/>
        <w:sz w:val="22"/>
      </w:rPr>
      <w:tcPr>
        <w:shd w:val="clear" w:color="dae5f1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5D8AC2" w:themeColor="accent1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5D8AC2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3" w:customStyle="1">
    <w:name w:val="Grid Table 2 - Accent 2"/>
    <w:basedOn w:val="807"/>
    <w:uiPriority w:val="99"/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D99695" w:themeColor="accent2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D99695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4" w:customStyle="1">
    <w:name w:val="Grid Table 2 - Accent 3"/>
    <w:basedOn w:val="807"/>
    <w:uiPriority w:val="99"/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9ABB59" w:themeColor="accent3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9A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5" w:customStyle="1">
    <w:name w:val="Grid Table 2 - Accent 4"/>
    <w:basedOn w:val="807"/>
    <w:uiPriority w:val="99"/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B2A1C6" w:themeColor="accent4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B2A1C6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6" w:customStyle="1">
    <w:name w:val="Grid Table 2 - Accent 5"/>
    <w:basedOn w:val="807"/>
    <w:uiPriority w:val="99"/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BACC6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7" w:customStyle="1">
    <w:name w:val="Grid Table 2 - Accent 6"/>
    <w:basedOn w:val="807"/>
    <w:uiPriority w:val="99"/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79646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8">
    <w:name w:val="Grid Table 3"/>
    <w:basedOn w:val="807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9" w:customStyle="1">
    <w:name w:val="Grid Table 3 - Accent 1"/>
    <w:basedOn w:val="807"/>
    <w:uiPriority w:val="99"/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band1Horz">
      <w:rPr>
        <w:color w:val="404040"/>
        <w:sz w:val="22"/>
      </w:rPr>
      <w:tcPr>
        <w:shd w:val="clear" w:color="dae5f1" w:fill="dae5f1" w:themeFill="accent1" w:themeFillTint="34"/>
      </w:tcPr>
    </w:tblStylePr>
    <w:tblStylePr w:type="band1Vert">
      <w:rPr>
        <w:color w:val="404040"/>
        <w:sz w:val="22"/>
      </w:rPr>
      <w:tcPr>
        <w:shd w:val="clear" w:color="dae5f1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0" w:customStyle="1">
    <w:name w:val="Grid Table 3 - Accent 2"/>
    <w:basedOn w:val="807"/>
    <w:uiPriority w:val="99"/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1" w:customStyle="1">
    <w:name w:val="Grid Table 3 - Accent 3"/>
    <w:basedOn w:val="807"/>
    <w:uiPriority w:val="99"/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2" w:customStyle="1">
    <w:name w:val="Grid Table 3 - Accent 4"/>
    <w:basedOn w:val="807"/>
    <w:uiPriority w:val="99"/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3" w:customStyle="1">
    <w:name w:val="Grid Table 3 - Accent 5"/>
    <w:basedOn w:val="807"/>
    <w:uiPriority w:val="99"/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4" w:customStyle="1">
    <w:name w:val="Grid Table 3 - Accent 6"/>
    <w:basedOn w:val="807"/>
    <w:uiPriority w:val="99"/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5">
    <w:name w:val="Grid Table 4"/>
    <w:basedOn w:val="807"/>
    <w:uiPriority w:val="59"/>
    <w:tblPr>
      <w:tblStyleRowBandSize w:val="1"/>
      <w:tblStyleColBandSize w:val="1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836" w:customStyle="1">
    <w:name w:val="Grid Table 4 - Accent 1"/>
    <w:basedOn w:val="807"/>
    <w:uiPriority w:val="59"/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  <w:insideV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ce6f2" w:fill="dce6f2" w:themeFill="accent1" w:themeFillTint="32"/>
      </w:tcPr>
    </w:tblStylePr>
    <w:tblStylePr w:type="band1Vert">
      <w:rPr>
        <w:color w:val="404040"/>
        <w:sz w:val="22"/>
      </w:rPr>
      <w:tcPr>
        <w:shd w:val="clear" w:color="dce6f2" w:fill="dce6f2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5d8ac2" w:fill="5d8ac2" w:themeFill="accent1" w:themeFillTint="EA"/>
        <w:tcBorders>
          <w:top w:val="single" w:color="5D8AC2" w:themeColor="accent1" w:sz="4" w:space="0"/>
          <w:left w:val="single" w:color="5D8AC2" w:themeColor="accent1" w:sz="4" w:space="0"/>
          <w:bottom w:val="single" w:color="5D8AC2" w:themeColor="accent1" w:sz="4" w:space="0"/>
          <w:right w:val="single" w:color="5D8AC2" w:themeColor="accen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D8AC2" w:themeColor="accent1" w:sz="4" w:space="0"/>
        </w:tcBorders>
      </w:tcPr>
    </w:tblStylePr>
  </w:style>
  <w:style w:type="table" w:styleId="837" w:customStyle="1">
    <w:name w:val="Grid Table 4 - Accent 2"/>
    <w:basedOn w:val="807"/>
    <w:uiPriority w:val="59"/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  <w:insideV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d99695" w:fill="d99695" w:themeFill="accent2" w:themeFillTint="97"/>
        <w:tcBorders>
          <w:top w:val="single" w:color="D99695" w:themeColor="accent2" w:sz="4" w:space="0"/>
          <w:left w:val="single" w:color="D99695" w:themeColor="accent2" w:sz="4" w:space="0"/>
          <w:bottom w:val="single" w:color="D99695" w:themeColor="accent2" w:sz="4" w:space="0"/>
          <w:right w:val="single" w:color="D99695" w:themeColor="accent2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D99695" w:themeColor="accent2" w:sz="4" w:space="0"/>
        </w:tcBorders>
      </w:tcPr>
    </w:tblStylePr>
  </w:style>
  <w:style w:type="table" w:styleId="838" w:customStyle="1">
    <w:name w:val="Grid Table 4 - Accent 3"/>
    <w:basedOn w:val="807"/>
    <w:uiPriority w:val="59"/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  <w:insideV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abb59" w:fill="9abb59" w:themeFill="accent3" w:themeFillTint="FE"/>
        <w:tcBorders>
          <w:top w:val="single" w:color="9ABB59" w:themeColor="accent3" w:sz="4" w:space="0"/>
          <w:left w:val="single" w:color="9ABB59" w:themeColor="accent3" w:sz="4" w:space="0"/>
          <w:bottom w:val="single" w:color="9ABB59" w:themeColor="accent3" w:sz="4" w:space="0"/>
          <w:right w:val="single" w:color="9ABB59" w:themeColor="accent3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ABB59" w:themeColor="accent3" w:sz="4" w:space="0"/>
        </w:tcBorders>
      </w:tcPr>
    </w:tblStylePr>
  </w:style>
  <w:style w:type="table" w:styleId="839" w:customStyle="1">
    <w:name w:val="Grid Table 4 - Accent 4"/>
    <w:basedOn w:val="807"/>
    <w:uiPriority w:val="59"/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  <w:insideV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b2a1c6" w:fill="b2a1c6" w:themeFill="accent4" w:themeFillTint="9A"/>
        <w:tcBorders>
          <w:top w:val="single" w:color="B2A1C6" w:themeColor="accent4" w:sz="4" w:space="0"/>
          <w:left w:val="single" w:color="B2A1C6" w:themeColor="accent4" w:sz="4" w:space="0"/>
          <w:bottom w:val="single" w:color="B2A1C6" w:themeColor="accent4" w:sz="4" w:space="0"/>
          <w:right w:val="single" w:color="B2A1C6" w:themeColor="accent4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B2A1C6" w:themeColor="accent4" w:sz="4" w:space="0"/>
        </w:tcBorders>
      </w:tcPr>
    </w:tblStylePr>
  </w:style>
  <w:style w:type="table" w:styleId="840" w:customStyle="1">
    <w:name w:val="Grid Table 4 - Accent 5"/>
    <w:basedOn w:val="807"/>
    <w:uiPriority w:val="59"/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bacc6" w:fill="4bacc6" w:themeFill="accent5"/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</w:tcBorders>
      </w:tcPr>
    </w:tblStylePr>
  </w:style>
  <w:style w:type="table" w:styleId="841" w:customStyle="1">
    <w:name w:val="Grid Table 4 - Accent 6"/>
    <w:basedOn w:val="807"/>
    <w:uiPriority w:val="59"/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79646" w:fill="f79646" w:themeFill="accent6"/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</w:tcBorders>
      </w:tcPr>
    </w:tblStylePr>
  </w:style>
  <w:style w:type="table" w:styleId="842">
    <w:name w:val="Grid Table 5 Dark"/>
    <w:basedOn w:val="807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8a8a8a" w:fill="8a8a8a" w:themeFill="text1" w:themeFillTint="75"/>
      </w:tcPr>
    </w:tblStylePr>
    <w:tblStylePr w:type="band1Vert">
      <w:tcPr>
        <w:shd w:val="clear" w:color="8a8a8a" w:fill="8a8a8a" w:themeFill="text1" w:themeFillTint="75"/>
      </w:tcPr>
    </w:tblStylePr>
    <w:tblStylePr w:type="firstCol">
      <w:rPr>
        <w:b/>
        <w:color w:val="ffffff"/>
        <w:sz w:val="22"/>
      </w:rPr>
      <w:tcPr>
        <w:shd w:val="clear" w:color="000000" w:fill="000000" w:themeFill="text1"/>
      </w:tc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ffffff"/>
        <w:sz w:val="22"/>
      </w:rPr>
      <w:tcPr>
        <w:shd w:val="clear" w:color="000000" w:fill="000000" w:themeFill="text1"/>
      </w:tcPr>
    </w:tblStylePr>
    <w:tblStylePr w:type="lastRow">
      <w:rPr>
        <w:b/>
        <w:color w:val="ffffff"/>
        <w:sz w:val="22"/>
      </w:rPr>
      <w:tcPr>
        <w:shd w:val="clear" w:color="000000" w:fill="000000" w:themeFill="text1"/>
        <w:tcBorders>
          <w:top w:val="single" w:color="FFFFFF" w:themeColor="light1" w:sz="4" w:space="0"/>
        </w:tcBorders>
      </w:tcPr>
    </w:tblStylePr>
  </w:style>
  <w:style w:type="table" w:styleId="843" w:customStyle="1">
    <w:name w:val="Grid Table 5 Dark- Accent 1"/>
    <w:basedOn w:val="807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aec4e0" w:fill="aec4e0" w:themeFill="accent1" w:themeFillTint="75"/>
      </w:tcPr>
    </w:tblStylePr>
    <w:tblStylePr w:type="band1Vert">
      <w:tcPr>
        <w:shd w:val="clear" w:color="aec4e0" w:fill="aec4e0" w:themeFill="accent1" w:themeFillTint="75"/>
      </w:tcPr>
    </w:tblStylePr>
    <w:tblStylePr w:type="firstCol">
      <w:rPr>
        <w:b/>
        <w:color w:val="ffffff"/>
        <w:sz w:val="22"/>
      </w:rPr>
      <w:tcPr>
        <w:shd w:val="clear" w:color="4f81bd" w:fill="4f81bd" w:themeFill="accent1"/>
      </w:tc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ffffff"/>
        <w:sz w:val="22"/>
      </w:rPr>
      <w:tcPr>
        <w:shd w:val="clear" w:color="4f81bd" w:fill="4f81bd" w:themeFill="accent1"/>
      </w:tcPr>
    </w:tblStylePr>
    <w:tblStylePr w:type="lastRow">
      <w:rPr>
        <w:b/>
        <w:color w:val="ffffff"/>
        <w:sz w:val="22"/>
      </w:rPr>
      <w:tcPr>
        <w:shd w:val="clear" w:color="4f81bd" w:fill="4f81bd" w:themeFill="accent1"/>
        <w:tcBorders>
          <w:top w:val="single" w:color="FFFFFF" w:themeColor="light1" w:sz="4" w:space="0"/>
        </w:tcBorders>
      </w:tcPr>
    </w:tblStylePr>
  </w:style>
  <w:style w:type="table" w:styleId="844" w:customStyle="1">
    <w:name w:val="Grid Table 5 Dark - Accent 2"/>
    <w:basedOn w:val="807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e2aead" w:fill="e2aead" w:themeFill="accent2" w:themeFillTint="75"/>
      </w:tcPr>
    </w:tblStylePr>
    <w:tblStylePr w:type="band1Vert">
      <w:tcPr>
        <w:shd w:val="clear" w:color="e2aead" w:fill="e2aead" w:themeFill="accent2" w:themeFillTint="75"/>
      </w:tcPr>
    </w:tblStylePr>
    <w:tblStylePr w:type="firstCol">
      <w:rPr>
        <w:b/>
        <w:color w:val="ffffff"/>
        <w:sz w:val="22"/>
      </w:rPr>
      <w:tcPr>
        <w:shd w:val="clear" w:color="c0504d" w:fill="c0504d" w:themeFill="accent2"/>
      </w:tcPr>
    </w:tblStylePr>
    <w:tblStylePr w:type="firstRow">
      <w:rPr>
        <w:b/>
        <w:color w:val="ffffff"/>
        <w:sz w:val="22"/>
      </w:rPr>
      <w:tcPr>
        <w:shd w:val="clear" w:color="c0504d" w:fill="c0504d" w:themeFill="accent2"/>
      </w:tcPr>
    </w:tblStylePr>
    <w:tblStylePr w:type="lastCol">
      <w:rPr>
        <w:b/>
        <w:color w:val="ffffff"/>
        <w:sz w:val="22"/>
      </w:rPr>
      <w:tcPr>
        <w:shd w:val="clear" w:color="c0504d" w:fill="c0504d" w:themeFill="accent2"/>
      </w:tcPr>
    </w:tblStylePr>
    <w:tblStylePr w:type="lastRow">
      <w:rPr>
        <w:b/>
        <w:color w:val="ffffff"/>
        <w:sz w:val="22"/>
      </w:rPr>
      <w:tcPr>
        <w:shd w:val="clear" w:color="c0504d" w:fill="c0504d" w:themeFill="accent2"/>
        <w:tcBorders>
          <w:top w:val="single" w:color="FFFFFF" w:themeColor="light1" w:sz="4" w:space="0"/>
        </w:tcBorders>
      </w:tcPr>
    </w:tblStylePr>
  </w:style>
  <w:style w:type="table" w:styleId="845" w:customStyle="1">
    <w:name w:val="Grid Table 5 Dark - Accent 3"/>
    <w:basedOn w:val="807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d0dfb2" w:fill="d0dfb2" w:themeFill="accent3" w:themeFillTint="75"/>
      </w:tcPr>
    </w:tblStylePr>
    <w:tblStylePr w:type="band1Vert">
      <w:tcPr>
        <w:shd w:val="clear" w:color="d0dfb2" w:fill="d0dfb2" w:themeFill="accent3" w:themeFillTint="75"/>
      </w:tcPr>
    </w:tblStylePr>
    <w:tblStylePr w:type="firstCol">
      <w:rPr>
        <w:b/>
        <w:color w:val="ffffff"/>
        <w:sz w:val="22"/>
      </w:rPr>
      <w:tcPr>
        <w:shd w:val="clear" w:color="9bbb59" w:fill="9bbb59" w:themeFill="accent3"/>
      </w:tcPr>
    </w:tblStylePr>
    <w:tblStylePr w:type="firstRow">
      <w:rPr>
        <w:b/>
        <w:color w:val="ffffff"/>
        <w:sz w:val="22"/>
      </w:rPr>
      <w:tcPr>
        <w:shd w:val="clear" w:color="9bbb59" w:fill="9bbb59" w:themeFill="accent3"/>
      </w:tcPr>
    </w:tblStylePr>
    <w:tblStylePr w:type="lastCol">
      <w:rPr>
        <w:b/>
        <w:color w:val="ffffff"/>
        <w:sz w:val="22"/>
      </w:rPr>
      <w:tcPr>
        <w:shd w:val="clear" w:color="9bbb59" w:fill="9bbb59" w:themeFill="accent3"/>
      </w:tcPr>
    </w:tblStylePr>
    <w:tblStylePr w:type="lastRow">
      <w:rPr>
        <w:b/>
        <w:color w:val="ffffff"/>
        <w:sz w:val="22"/>
      </w:rPr>
      <w:tcPr>
        <w:shd w:val="clear" w:color="9bbb59" w:fill="9bbb59" w:themeFill="accent3"/>
        <w:tcBorders>
          <w:top w:val="single" w:color="FFFFFF" w:themeColor="light1" w:sz="4" w:space="0"/>
        </w:tcBorders>
      </w:tcPr>
    </w:tblStylePr>
  </w:style>
  <w:style w:type="table" w:styleId="846" w:customStyle="1">
    <w:name w:val="Grid Table 5 Dark- Accent 4"/>
    <w:basedOn w:val="807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c4b7d4" w:fill="c4b7d4" w:themeFill="accent4" w:themeFillTint="75"/>
      </w:tcPr>
    </w:tblStylePr>
    <w:tblStylePr w:type="band1Vert">
      <w:tcPr>
        <w:shd w:val="clear" w:color="c4b7d4" w:fill="c4b7d4" w:themeFill="accent4" w:themeFillTint="75"/>
      </w:tcPr>
    </w:tblStylePr>
    <w:tblStylePr w:type="firstCol">
      <w:rPr>
        <w:b/>
        <w:color w:val="ffffff"/>
        <w:sz w:val="22"/>
      </w:rPr>
      <w:tcPr>
        <w:shd w:val="clear" w:color="8064a2" w:fill="8064a2" w:themeFill="accent4"/>
      </w:tcPr>
    </w:tblStylePr>
    <w:tblStylePr w:type="firstRow">
      <w:rPr>
        <w:b/>
        <w:color w:val="ffffff"/>
        <w:sz w:val="22"/>
      </w:rPr>
      <w:tcPr>
        <w:shd w:val="clear" w:color="8064a2" w:fill="8064a2" w:themeFill="accent4"/>
      </w:tcPr>
    </w:tblStylePr>
    <w:tblStylePr w:type="lastCol">
      <w:rPr>
        <w:b/>
        <w:color w:val="ffffff"/>
        <w:sz w:val="22"/>
      </w:rPr>
      <w:tcPr>
        <w:shd w:val="clear" w:color="8064a2" w:fill="8064a2" w:themeFill="accent4"/>
      </w:tcPr>
    </w:tblStylePr>
    <w:tblStylePr w:type="lastRow">
      <w:rPr>
        <w:b/>
        <w:color w:val="ffffff"/>
        <w:sz w:val="22"/>
      </w:rPr>
      <w:tcPr>
        <w:shd w:val="clear" w:color="8064a2" w:fill="8064a2" w:themeFill="accent4"/>
        <w:tcBorders>
          <w:top w:val="single" w:color="FFFFFF" w:themeColor="light1" w:sz="4" w:space="0"/>
        </w:tcBorders>
      </w:tcPr>
    </w:tblStylePr>
  </w:style>
  <w:style w:type="table" w:styleId="847" w:customStyle="1">
    <w:name w:val="Grid Table 5 Dark - Accent 5"/>
    <w:basedOn w:val="807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acd8e4" w:fill="acd8e4" w:themeFill="accent5" w:themeFillTint="75"/>
      </w:tcPr>
    </w:tblStylePr>
    <w:tblStylePr w:type="band1Vert">
      <w:tcPr>
        <w:shd w:val="clear" w:color="acd8e4" w:fill="acd8e4" w:themeFill="accent5" w:themeFillTint="75"/>
      </w:tcPr>
    </w:tblStylePr>
    <w:tblStylePr w:type="firstCol">
      <w:rPr>
        <w:b/>
        <w:color w:val="ffffff"/>
        <w:sz w:val="22"/>
      </w:rPr>
      <w:tcPr>
        <w:shd w:val="clear" w:color="4bacc6" w:fill="4bacc6" w:themeFill="accent5"/>
      </w:tcPr>
    </w:tblStylePr>
    <w:tblStylePr w:type="firstRow">
      <w:rPr>
        <w:b/>
        <w:color w:val="ffffff"/>
        <w:sz w:val="22"/>
      </w:rPr>
      <w:tcPr>
        <w:shd w:val="clear" w:color="4bacc6" w:fill="4bacc6" w:themeFill="accent5"/>
      </w:tcPr>
    </w:tblStylePr>
    <w:tblStylePr w:type="lastCol">
      <w:rPr>
        <w:b/>
        <w:color w:val="ffffff"/>
        <w:sz w:val="22"/>
      </w:rPr>
      <w:tcPr>
        <w:shd w:val="clear" w:color="4bacc6" w:fill="4bacc6" w:themeFill="accent5"/>
      </w:tcPr>
    </w:tblStylePr>
    <w:tblStylePr w:type="lastRow">
      <w:rPr>
        <w:b/>
        <w:color w:val="ffffff"/>
        <w:sz w:val="22"/>
      </w:rPr>
      <w:tcPr>
        <w:shd w:val="clear" w:color="4bacc6" w:fill="4bacc6" w:themeFill="accent5"/>
        <w:tcBorders>
          <w:top w:val="single" w:color="FFFFFF" w:themeColor="light1" w:sz="4" w:space="0"/>
        </w:tcBorders>
      </w:tcPr>
    </w:tblStylePr>
  </w:style>
  <w:style w:type="table" w:styleId="848" w:customStyle="1">
    <w:name w:val="Grid Table 5 Dark - Accent 6"/>
    <w:basedOn w:val="807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fbceaa" w:fill="fbceaa" w:themeFill="accent6" w:themeFillTint="75"/>
      </w:tcPr>
    </w:tblStylePr>
    <w:tblStylePr w:type="band1Vert">
      <w:tcPr>
        <w:shd w:val="clear" w:color="fbceaa" w:fill="fbceaa" w:themeFill="accent6" w:themeFillTint="75"/>
      </w:tcPr>
    </w:tblStylePr>
    <w:tblStylePr w:type="firstCol">
      <w:rPr>
        <w:b/>
        <w:color w:val="ffffff"/>
        <w:sz w:val="22"/>
      </w:rPr>
      <w:tcPr>
        <w:shd w:val="clear" w:color="f79646" w:fill="f79646" w:themeFill="accent6"/>
      </w:tcPr>
    </w:tblStylePr>
    <w:tblStylePr w:type="firstRow">
      <w:rPr>
        <w:b/>
        <w:color w:val="ffffff"/>
        <w:sz w:val="22"/>
      </w:rPr>
      <w:tcPr>
        <w:shd w:val="clear" w:color="f79646" w:fill="f79646" w:themeFill="accent6"/>
      </w:tcPr>
    </w:tblStylePr>
    <w:tblStylePr w:type="lastCol">
      <w:rPr>
        <w:b/>
        <w:color w:val="ffffff"/>
        <w:sz w:val="22"/>
      </w:rPr>
      <w:tcPr>
        <w:shd w:val="clear" w:color="f79646" w:fill="f79646" w:themeFill="accent6"/>
      </w:tcPr>
    </w:tblStylePr>
    <w:tblStylePr w:type="lastRow">
      <w:rPr>
        <w:b/>
        <w:color w:val="ffffff"/>
        <w:sz w:val="22"/>
      </w:rPr>
      <w:tcPr>
        <w:shd w:val="clear" w:color="f79646" w:fill="f79646" w:themeFill="accent6"/>
        <w:tcBorders>
          <w:top w:val="single" w:color="FFFFFF" w:themeColor="light1" w:sz="4" w:space="0"/>
        </w:tcBorders>
      </w:tcPr>
    </w:tblStylePr>
  </w:style>
  <w:style w:type="table" w:styleId="849">
    <w:name w:val="Grid Table 6 Colorful"/>
    <w:basedOn w:val="807"/>
    <w:uiPriority w:val="99"/>
    <w:tblPr>
      <w:tblStyleRowBandSize w:val="1"/>
      <w:tblStyleColBandSize w:val="1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cbcbcb" w:fill="cbcbcb" w:themeFill="text1" w:themeFillTint="34"/>
      </w:tcPr>
    </w:tblStylePr>
    <w:tblStylePr w:type="band1Vert">
      <w:tcPr>
        <w:shd w:val="clear" w:color="cbcbcb" w:fill="cbcbcb" w:themeFill="text1" w:themeFillTint="34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850" w:customStyle="1">
    <w:name w:val="Grid Table 6 Colorful - Accent 1"/>
    <w:basedOn w:val="807"/>
    <w:uiPriority w:val="99"/>
    <w:tblPr>
      <w:tblStyleRowBandSize w:val="1"/>
      <w:tblStyleColBandSize w:val="1"/>
      <w:tblBorders>
        <w:top w:val="single" w:color="A6BFDD" w:themeColor="accent1" w:themeTint="80" w:sz="4" w:space="0"/>
        <w:left w:val="single" w:color="A6BFDD" w:themeColor="accent1" w:themeTint="80" w:sz="4" w:space="0"/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band1Horz">
      <w:rPr>
        <w:color w:val="a6bfdd" w:themeColor="accent1" w:themeTint="80" w:themeShade="95"/>
        <w:sz w:val="22"/>
      </w:rPr>
      <w:tcPr>
        <w:shd w:val="clear" w:color="dae5f1" w:fill="dae5f1" w:themeFill="accent1" w:themeFillTint="34"/>
      </w:tcPr>
    </w:tblStylePr>
    <w:tblStylePr w:type="band1Vert"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</w:tblStylePr>
    <w:tblStylePr w:type="firstCol">
      <w:rPr>
        <w:b/>
        <w:color w:val="a6bfdd" w:themeColor="accent1" w:themeTint="80" w:themeShade="95"/>
      </w:rPr>
    </w:tblStylePr>
    <w:tblStylePr w:type="firstRow">
      <w:rPr>
        <w:b/>
        <w:color w:val="a6bfdd" w:themeColor="accent1" w:themeTint="80" w:themeShade="95"/>
      </w:rPr>
      <w:tcPr>
        <w:tcBorders>
          <w:bottom w:val="single" w:color="A6BFDD" w:themeColor="accent1" w:sz="12" w:space="0"/>
        </w:tcBorders>
      </w:tcPr>
    </w:tblStylePr>
    <w:tblStylePr w:type="lastCol">
      <w:rPr>
        <w:b/>
        <w:color w:val="a6bfdd" w:themeColor="accent1" w:themeTint="80" w:themeShade="95"/>
      </w:rPr>
    </w:tblStylePr>
    <w:tblStylePr w:type="lastRow">
      <w:rPr>
        <w:b/>
        <w:color w:val="a6bfdd" w:themeColor="accent1" w:themeTint="80" w:themeShade="95"/>
      </w:rPr>
    </w:tblStylePr>
  </w:style>
  <w:style w:type="table" w:styleId="851" w:customStyle="1">
    <w:name w:val="Grid Table 6 Colorful - Accent 2"/>
    <w:basedOn w:val="807"/>
    <w:uiPriority w:val="99"/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f2dcdc" w:fill="f2dcdc" w:themeFill="accent2" w:themeFillTint="32"/>
      </w:tcPr>
    </w:tblStylePr>
    <w:tblStylePr w:type="band1Vert"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sz="12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</w:tblStylePr>
  </w:style>
  <w:style w:type="table" w:styleId="852" w:customStyle="1">
    <w:name w:val="Grid Table 6 Colorful - Accent 3"/>
    <w:basedOn w:val="807"/>
    <w:uiPriority w:val="99"/>
    <w:tblPr>
      <w:tblStyleRowBandSize w:val="1"/>
      <w:tblStyleColBandSize w:val="1"/>
      <w:tblBorders>
        <w:top w:val="single" w:color="9ABB59" w:themeColor="accent3" w:themeTint="FE" w:sz="4" w:space="0"/>
        <w:left w:val="single" w:color="9ABB59" w:themeColor="accent3" w:themeTint="FE" w:sz="4" w:space="0"/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9abb59" w:themeColor="accent3" w:themeTint="FE" w:themeShade="95"/>
        <w:sz w:val="22"/>
      </w:rPr>
      <w:tcPr>
        <w:shd w:val="clear" w:color="eaf1dc" w:fill="eaf1dc" w:themeFill="accent3" w:themeFillTint="34"/>
      </w:tcPr>
    </w:tblStylePr>
    <w:tblStylePr w:type="band1Vert"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</w:tblStylePr>
    <w:tblStylePr w:type="firstCol">
      <w:rPr>
        <w:b/>
        <w:color w:val="9abb59" w:themeColor="accent3" w:themeTint="FE" w:themeShade="95"/>
      </w:rPr>
    </w:tblStylePr>
    <w:tblStylePr w:type="firstRow">
      <w:rPr>
        <w:b/>
        <w:color w:val="9abb59" w:themeColor="accent3" w:themeTint="FE" w:themeShade="95"/>
      </w:rPr>
      <w:tcPr>
        <w:tcBorders>
          <w:bottom w:val="single" w:color="9ABB59" w:themeColor="accent3" w:sz="12" w:space="0"/>
        </w:tcBorders>
      </w:tcPr>
    </w:tblStylePr>
    <w:tblStylePr w:type="lastCol">
      <w:rPr>
        <w:b/>
        <w:color w:val="9abb59" w:themeColor="accent3" w:themeTint="FE" w:themeShade="95"/>
      </w:rPr>
    </w:tblStylePr>
    <w:tblStylePr w:type="lastRow">
      <w:rPr>
        <w:b/>
        <w:color w:val="9abb59" w:themeColor="accent3" w:themeTint="FE" w:themeShade="95"/>
      </w:rPr>
    </w:tblStylePr>
  </w:style>
  <w:style w:type="table" w:styleId="853" w:customStyle="1">
    <w:name w:val="Grid Table 6 Colorful - Accent 4"/>
    <w:basedOn w:val="807"/>
    <w:uiPriority w:val="99"/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e5dfec" w:fill="e5dfec" w:themeFill="accent4" w:themeFillTint="34"/>
      </w:tcPr>
    </w:tblStylePr>
    <w:tblStylePr w:type="band1Vert"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sz="12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</w:tblStylePr>
  </w:style>
  <w:style w:type="table" w:styleId="854" w:customStyle="1">
    <w:name w:val="Grid Table 6 Colorful - Accent 5"/>
    <w:basedOn w:val="807"/>
    <w:uiPriority w:val="99"/>
    <w:tblPr>
      <w:tblStyleRowBandSize w:val="1"/>
      <w:tblStyleColBandSize w:val="1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daeef3" w:fill="daeef3" w:themeFill="accent5" w:themeFillTint="34"/>
      </w:tcPr>
    </w:tblStylePr>
    <w:tblStylePr w:type="band1Vert"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4BACC6" w:themeColor="accent5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855" w:customStyle="1">
    <w:name w:val="Grid Table 6 Colorful - Accent 6"/>
    <w:basedOn w:val="807"/>
    <w:uiPriority w:val="99"/>
    <w:tblPr>
      <w:tblStyleRowBandSize w:val="1"/>
      <w:tblStyleColBandSize w:val="1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fde9d8" w:fill="fde9d8" w:themeFill="accent6" w:themeFillTint="34"/>
      </w:tcPr>
    </w:tblStylePr>
    <w:tblStylePr w:type="band1Vert">
      <w:tcPr>
        <w:shd w:val="clear" w:color="fde9d8" w:fill="fde9d8" w:themeFill="accent6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F79646" w:themeColor="accent6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856">
    <w:name w:val="Grid Table 7 Colorful"/>
    <w:basedOn w:val="807"/>
    <w:uiPriority w:val="99"/>
    <w:tblPr>
      <w:tblStyleRowBandSize w:val="1"/>
      <w:tblStyleColBandSize w:val="1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f2f2f2" w:fill="f2f2f2" w:themeFill="text1" w:themeFillTint="00"/>
      </w:tcPr>
    </w:tblStylePr>
    <w:tblStylePr w:type="band1Vert">
      <w:tcPr>
        <w:shd w:val="clear" w:color="f2f2f2" w:fill="f2f2f2" w:themeFill="text1" w:themeFillTint="00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sz="4" w:space="0"/>
        </w:tcBorders>
      </w:tcPr>
    </w:tblStylePr>
    <w:tblStylePr w:type="firstRow">
      <w:rPr>
        <w:b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7F7F7F" w:themeColor="text1" w:sz="4" w:space="0"/>
          <w:right w:val="none" w:color="000000" w:sz="0" w:space="0"/>
        </w:tcBorders>
      </w:tcPr>
    </w:tblStylePr>
    <w:tblStylePr w:type="lastCol">
      <w:rPr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single" w:color="7F7F7F" w:themeColor="tex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57" w:customStyle="1">
    <w:name w:val="Grid Table 7 Colorful - Accent 1"/>
    <w:basedOn w:val="807"/>
    <w:uiPriority w:val="99"/>
    <w:tblPr>
      <w:tblStyleRowBandSize w:val="1"/>
      <w:tblStyleColBandSize w:val="1"/>
      <w:tblBorders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band1Horz">
      <w:rPr>
        <w:color w:val="a6bfdd" w:themeColor="accent1" w:themeTint="80" w:themeShade="95"/>
        <w:sz w:val="22"/>
      </w:rPr>
      <w:tcPr>
        <w:shd w:val="clear" w:color="dae5f1" w:fill="dae5f1" w:themeFill="accent1" w:themeFillTint="34"/>
      </w:tcPr>
    </w:tblStylePr>
    <w:tblStylePr w:type="band1Vert"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</w:tblStylePr>
    <w:tblStylePr w:type="firstCol">
      <w:rPr>
        <w:i/>
        <w:color w:val="a6bfdd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6BFDD" w:themeColor="accent1" w:sz="4" w:space="0"/>
        </w:tcBorders>
      </w:tcPr>
    </w:tblStylePr>
    <w:tblStylePr w:type="firstRow">
      <w:rPr>
        <w:b/>
        <w:color w:val="a6bfdd" w:themeColor="accen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A6BFDD" w:themeColor="accent1" w:sz="4" w:space="0"/>
          <w:right w:val="none" w:color="000000" w:sz="0" w:space="0"/>
        </w:tcBorders>
      </w:tcPr>
    </w:tblStylePr>
    <w:tblStylePr w:type="lastCol">
      <w:rPr>
        <w:i/>
        <w:color w:val="a6bfdd" w:themeColor="accen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A6BFD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a6bfdd" w:themeColor="accent1" w:themeTint="80" w:themeShade="95"/>
        <w:sz w:val="22"/>
      </w:rPr>
      <w:tcPr>
        <w:shd w:val="clear" w:color="ffffff" w:fill="ffffff" w:themeFill="light1"/>
        <w:tcBorders>
          <w:top w:val="single" w:color="A6BFD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58" w:customStyle="1">
    <w:name w:val="Grid Table 7 Colorful - Accent 2"/>
    <w:basedOn w:val="807"/>
    <w:uiPriority w:val="99"/>
    <w:tblPr>
      <w:tblStyleRowBandSize w:val="1"/>
      <w:tblStyleColBandSize w:val="1"/>
      <w:tblBorders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f2dcdc" w:fill="f2dcdc" w:themeFill="accent2" w:themeFillTint="32"/>
      </w:tcPr>
    </w:tblStylePr>
    <w:tblStylePr w:type="band1Vert"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D99695" w:themeColor="accent2" w:sz="4" w:space="0"/>
        </w:tcBorders>
      </w:tcPr>
    </w:tblStylePr>
    <w:tblStylePr w:type="firstRow">
      <w:rPr>
        <w:b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D99695" w:themeColor="accent2" w:sz="4" w:space="0"/>
          <w:right w:val="none" w:color="000000" w:sz="0" w:space="0"/>
        </w:tcBorders>
      </w:tcPr>
    </w:tblStylePr>
    <w:tblStylePr w:type="lastCol">
      <w:rPr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D99695" w:themeColor="accent2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single" w:color="D99695" w:themeColor="accent2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59" w:customStyle="1">
    <w:name w:val="Grid Table 7 Colorful - Accent 3"/>
    <w:basedOn w:val="807"/>
    <w:uiPriority w:val="99"/>
    <w:tblPr>
      <w:tblStyleRowBandSize w:val="1"/>
      <w:tblStyleColBandSize w:val="1"/>
      <w:tblBorders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9abb59" w:themeColor="accent3" w:themeTint="FE" w:themeShade="95"/>
        <w:sz w:val="22"/>
      </w:rPr>
      <w:tcPr>
        <w:shd w:val="clear" w:color="eaf1dc" w:fill="eaf1dc" w:themeFill="accent3" w:themeFillTint="34"/>
      </w:tcPr>
    </w:tblStylePr>
    <w:tblStylePr w:type="band1Vert"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</w:tblStylePr>
    <w:tblStylePr w:type="firstCol">
      <w:rPr>
        <w:i/>
        <w:color w:val="9abb59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ABB59" w:themeColor="accent3" w:sz="4" w:space="0"/>
        </w:tcBorders>
      </w:tcPr>
    </w:tblStylePr>
    <w:tblStylePr w:type="firstRow">
      <w:rPr>
        <w:b/>
        <w:color w:val="9abb59" w:themeColor="accent3" w:themeTint="FE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ABB59" w:themeColor="accent3" w:sz="4" w:space="0"/>
          <w:right w:val="none" w:color="000000" w:sz="0" w:space="0"/>
        </w:tcBorders>
      </w:tcPr>
    </w:tblStylePr>
    <w:tblStylePr w:type="lastCol">
      <w:rPr>
        <w:i/>
        <w:color w:val="9abb59" w:themeColor="accent3" w:themeTint="FE" w:themeShade="95"/>
        <w:sz w:val="22"/>
      </w:rPr>
      <w:tcPr>
        <w:shd w:val="clear" w:color="ffffff" w:fill="auto"/>
        <w:tcBorders>
          <w:top w:val="none" w:color="000000" w:sz="0" w:space="0"/>
          <w:left w:val="single" w:color="9ABB59" w:themeColor="accent3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9abb59" w:themeColor="accent3" w:themeTint="FE" w:themeShade="95"/>
        <w:sz w:val="22"/>
      </w:rPr>
      <w:tcPr>
        <w:shd w:val="clear" w:color="ffffff" w:fill="ffffff" w:themeFill="light1"/>
        <w:tcBorders>
          <w:top w:val="single" w:color="9ABB59" w:themeColor="accent3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0" w:customStyle="1">
    <w:name w:val="Grid Table 7 Colorful - Accent 4"/>
    <w:basedOn w:val="807"/>
    <w:uiPriority w:val="99"/>
    <w:tblPr>
      <w:tblStyleRowBandSize w:val="1"/>
      <w:tblStyleColBandSize w:val="1"/>
      <w:tblBorders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e5dfec" w:fill="e5dfec" w:themeFill="accent4" w:themeFillTint="34"/>
      </w:tcPr>
    </w:tblStylePr>
    <w:tblStylePr w:type="band1Vert"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B2A1C6" w:themeColor="accent4" w:sz="4" w:space="0"/>
        </w:tcBorders>
      </w:tcPr>
    </w:tblStylePr>
    <w:tblStylePr w:type="firstRow">
      <w:rPr>
        <w:b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B2A1C6" w:themeColor="accent4" w:sz="4" w:space="0"/>
          <w:right w:val="none" w:color="000000" w:sz="0" w:space="0"/>
        </w:tcBorders>
      </w:tcPr>
    </w:tblStylePr>
    <w:tblStylePr w:type="lastCol">
      <w:rPr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B2A1C6" w:themeColor="accent4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single" w:color="B2A1C6" w:themeColor="accent4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1" w:customStyle="1">
    <w:name w:val="Grid Table 7 Colorful - Accent 5"/>
    <w:basedOn w:val="807"/>
    <w:uiPriority w:val="99"/>
    <w:tblPr>
      <w:tblStyleRowBandSize w:val="1"/>
      <w:tblStyleColBandSize w:val="1"/>
      <w:tblBorders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daeef3" w:fill="daeef3" w:themeFill="accent5" w:themeFillTint="34"/>
      </w:tcPr>
    </w:tblStylePr>
    <w:tblStylePr w:type="band1Vert"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i/>
        <w:color w:val="266779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9D0DE" w:themeColor="accent5" w:sz="4" w:space="0"/>
        </w:tcBorders>
      </w:tcPr>
    </w:tblStylePr>
    <w:tblStylePr w:type="firstRow">
      <w:rPr>
        <w:b/>
        <w:color w:val="266779" w:themeColor="accent5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9D0DE" w:themeColor="accent5" w:sz="4" w:space="0"/>
          <w:right w:val="none" w:color="000000" w:sz="0" w:space="0"/>
        </w:tcBorders>
      </w:tcPr>
    </w:tblStylePr>
    <w:tblStylePr w:type="lastCol">
      <w:rPr>
        <w:i/>
        <w:color w:val="266779" w:themeColor="accent5" w:themeShade="95"/>
        <w:sz w:val="22"/>
      </w:rPr>
      <w:tcPr>
        <w:shd w:val="clear" w:color="ffffff" w:fill="auto"/>
        <w:tcBorders>
          <w:top w:val="none" w:color="000000" w:sz="0" w:space="0"/>
          <w:left w:val="single" w:color="99D0DE" w:themeColor="accent5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266779" w:themeColor="accent5" w:themeShade="95"/>
        <w:sz w:val="22"/>
      </w:rPr>
      <w:tcPr>
        <w:shd w:val="clear" w:color="ffffff" w:fill="ffffff" w:themeFill="light1"/>
        <w:tcBorders>
          <w:top w:val="single" w:color="99D0DE" w:themeColor="accent5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2" w:customStyle="1">
    <w:name w:val="Grid Table 7 Colorful - Accent 6"/>
    <w:basedOn w:val="807"/>
    <w:uiPriority w:val="99"/>
    <w:tblPr>
      <w:tblStyleRowBandSize w:val="1"/>
      <w:tblStyleColBandSize w:val="1"/>
      <w:tblBorders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band1Horz">
      <w:rPr>
        <w:color w:val="b15407" w:themeColor="accent6" w:themeShade="95"/>
        <w:sz w:val="22"/>
      </w:rPr>
      <w:tcPr>
        <w:shd w:val="clear" w:color="fde9d8" w:fill="fde9d8" w:themeFill="accent6" w:themeFillTint="34"/>
      </w:tcPr>
    </w:tblStylePr>
    <w:tblStylePr w:type="band1Vert">
      <w:tcPr>
        <w:shd w:val="clear" w:color="fde9d8" w:fill="fde9d8" w:themeFill="accent6" w:themeFillTint="34"/>
      </w:tcPr>
    </w:tblStylePr>
    <w:tblStylePr w:type="band2Horz">
      <w:rPr>
        <w:color w:val="b15407" w:themeColor="accent6" w:themeShade="95"/>
        <w:sz w:val="22"/>
      </w:rPr>
    </w:tblStylePr>
    <w:tblStylePr w:type="firstCol">
      <w:rPr>
        <w:i/>
        <w:color w:val="b15407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AC396" w:themeColor="accent6" w:sz="4" w:space="0"/>
        </w:tcBorders>
      </w:tcPr>
    </w:tblStylePr>
    <w:tblStylePr w:type="firstRow">
      <w:rPr>
        <w:b/>
        <w:color w:val="b15407" w:themeColor="accent6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FAC396" w:themeColor="accent6" w:sz="4" w:space="0"/>
          <w:right w:val="none" w:color="000000" w:sz="0" w:space="0"/>
        </w:tcBorders>
      </w:tcPr>
    </w:tblStylePr>
    <w:tblStylePr w:type="lastCol">
      <w:rPr>
        <w:i/>
        <w:color w:val="b15407" w:themeColor="accent6" w:themeShade="95"/>
        <w:sz w:val="22"/>
      </w:rPr>
      <w:tcPr>
        <w:shd w:val="clear" w:color="ffffff" w:fill="auto"/>
        <w:tcBorders>
          <w:top w:val="none" w:color="000000" w:sz="0" w:space="0"/>
          <w:left w:val="single" w:color="FAC396" w:themeColor="accent6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b15407" w:themeColor="accent6" w:themeShade="95"/>
        <w:sz w:val="22"/>
      </w:rPr>
      <w:tcPr>
        <w:shd w:val="clear" w:color="ffffff" w:fill="ffffff" w:themeFill="light1"/>
        <w:tcBorders>
          <w:top w:val="single" w:color="FAC396" w:themeColor="accent6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3">
    <w:name w:val="List Table 1 Light"/>
    <w:basedOn w:val="807"/>
    <w:uiPriority w:val="99"/>
    <w:tblPr>
      <w:tblStyleRowBandSize w:val="1"/>
      <w:tblStyleColBandSize w:val="1"/>
    </w:tblPr>
    <w:tblStylePr w:type="band1Horz"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4" w:customStyle="1">
    <w:name w:val="List Table 1 Light - Accent 1"/>
    <w:basedOn w:val="807"/>
    <w:uiPriority w:val="99"/>
    <w:tblPr>
      <w:tblStyleRowBandSize w:val="1"/>
      <w:tblStyleColBandSize w:val="1"/>
    </w:tblPr>
    <w:tblStylePr w:type="band1Horz"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5" w:customStyle="1">
    <w:name w:val="List Table 1 Light - Accent 2"/>
    <w:basedOn w:val="807"/>
    <w:uiPriority w:val="99"/>
    <w:tblPr>
      <w:tblStyleRowBandSize w:val="1"/>
      <w:tblStyleColBandSize w:val="1"/>
    </w:tblPr>
    <w:tblStylePr w:type="band1Horz"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6" w:customStyle="1">
    <w:name w:val="List Table 1 Light - Accent 3"/>
    <w:basedOn w:val="807"/>
    <w:uiPriority w:val="99"/>
    <w:tblPr>
      <w:tblStyleRowBandSize w:val="1"/>
      <w:tblStyleColBandSize w:val="1"/>
    </w:tblPr>
    <w:tblStylePr w:type="band1Horz"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7" w:customStyle="1">
    <w:name w:val="List Table 1 Light - Accent 4"/>
    <w:basedOn w:val="807"/>
    <w:uiPriority w:val="99"/>
    <w:tblPr>
      <w:tblStyleRowBandSize w:val="1"/>
      <w:tblStyleColBandSize w:val="1"/>
    </w:tblPr>
    <w:tblStylePr w:type="band1Horz"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8" w:customStyle="1">
    <w:name w:val="List Table 1 Light - Accent 5"/>
    <w:basedOn w:val="807"/>
    <w:uiPriority w:val="99"/>
    <w:tblPr>
      <w:tblStyleRowBandSize w:val="1"/>
      <w:tblStyleColBandSize w:val="1"/>
    </w:tblPr>
    <w:tblStylePr w:type="band1Horz"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9" w:customStyle="1">
    <w:name w:val="List Table 1 Light - Accent 6"/>
    <w:basedOn w:val="807"/>
    <w:uiPriority w:val="99"/>
    <w:tblPr>
      <w:tblStyleRowBandSize w:val="1"/>
      <w:tblStyleColBandSize w:val="1"/>
    </w:tblPr>
    <w:tblStylePr w:type="band1Horz"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0">
    <w:name w:val="List Table 2"/>
    <w:basedOn w:val="807"/>
    <w:uiPriority w:val="99"/>
    <w:tblPr>
      <w:tblStyleRowBandSize w:val="1"/>
      <w:tblStyleColBandSize w:val="1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</w:tblPr>
    <w:tblStylePr w:type="band1Horz">
      <w:rPr>
        <w:color w:val="404040"/>
        <w:sz w:val="22"/>
      </w:rPr>
      <w:tcPr>
        <w:shd w:val="clear" w:color="bfbfbf" w:fill="bfbfbf" w:themeFill="text1" w:themeFillTint="40"/>
      </w:tcPr>
    </w:tblStylePr>
    <w:tblStylePr w:type="band1Vert">
      <w:rPr>
        <w:color w:val="404040"/>
        <w:sz w:val="22"/>
      </w:rPr>
      <w:tcPr>
        <w:shd w:val="clear" w:color="bfbfbf" w:fill="bfbfbf" w:themeFill="text1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6F6F6F" w:themeColor="text1" w:sz="4" w:space="0"/>
          <w:left w:val="none" w:color="000000" w:sz="4" w:space="0"/>
          <w:bottom w:val="single" w:color="6F6F6F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6F6F6F" w:themeColor="text1" w:sz="4" w:space="0"/>
          <w:left w:val="none" w:color="000000" w:sz="4" w:space="0"/>
          <w:bottom w:val="single" w:color="6F6F6F" w:themeColor="text1" w:sz="4" w:space="0"/>
          <w:right w:val="none" w:color="000000" w:sz="4" w:space="0"/>
        </w:tcBorders>
      </w:tcPr>
    </w:tblStylePr>
  </w:style>
  <w:style w:type="table" w:styleId="871" w:customStyle="1">
    <w:name w:val="List Table 2 - Accent 1"/>
    <w:basedOn w:val="807"/>
    <w:uiPriority w:val="99"/>
    <w:tblPr>
      <w:tblStyleRowBandSize w:val="1"/>
      <w:tblStyleColBandSize w:val="1"/>
      <w:tblBorders>
        <w:top w:val="single" w:color="9BB7D9" w:themeColor="accent1" w:themeTint="90" w:sz="4" w:space="0"/>
        <w:bottom w:val="single" w:color="9BB7D9" w:themeColor="accent1" w:themeTint="90" w:sz="4" w:space="0"/>
        <w:insideH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2dfee" w:fill="d2dfee" w:themeFill="accent1" w:themeFillTint="40"/>
      </w:tcPr>
    </w:tblStylePr>
    <w:tblStylePr w:type="band1Vert">
      <w:rPr>
        <w:color w:val="404040"/>
        <w:sz w:val="22"/>
      </w:rPr>
      <w:tcPr>
        <w:shd w:val="clear" w:color="d2dfee" w:fill="d2dfee" w:themeFill="accent1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9BB7D9" w:themeColor="accent1" w:sz="4" w:space="0"/>
          <w:left w:val="none" w:color="000000" w:sz="4" w:space="0"/>
          <w:bottom w:val="single" w:color="9BB7D9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9BB7D9" w:themeColor="accent1" w:sz="4" w:space="0"/>
          <w:left w:val="none" w:color="000000" w:sz="4" w:space="0"/>
          <w:bottom w:val="single" w:color="9BB7D9" w:themeColor="accent1" w:sz="4" w:space="0"/>
          <w:right w:val="none" w:color="000000" w:sz="4" w:space="0"/>
        </w:tcBorders>
      </w:tcPr>
    </w:tblStylePr>
  </w:style>
  <w:style w:type="table" w:styleId="872" w:customStyle="1">
    <w:name w:val="List Table 2 - Accent 2"/>
    <w:basedOn w:val="807"/>
    <w:uiPriority w:val="99"/>
    <w:tblPr>
      <w:tblStyleRowBandSize w:val="1"/>
      <w:tblStyleColBandSize w:val="1"/>
      <w:tblBorders>
        <w:top w:val="single" w:color="DB9B9A" w:themeColor="accent2" w:themeTint="90" w:sz="4" w:space="0"/>
        <w:bottom w:val="single" w:color="DB9B9A" w:themeColor="accent2" w:themeTint="90" w:sz="4" w:space="0"/>
        <w:insideH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efd2d2" w:fill="efd2d2" w:themeFill="accent2" w:themeFillTint="40"/>
      </w:tcPr>
    </w:tblStylePr>
    <w:tblStylePr w:type="band1Vert">
      <w:rPr>
        <w:color w:val="404040"/>
        <w:sz w:val="22"/>
      </w:rPr>
      <w:tcPr>
        <w:shd w:val="clear" w:color="efd2d2" w:fill="efd2d2" w:themeFill="accent2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DB9B9A" w:themeColor="accent2" w:sz="4" w:space="0"/>
          <w:left w:val="none" w:color="000000" w:sz="4" w:space="0"/>
          <w:bottom w:val="single" w:color="DB9B9A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DB9B9A" w:themeColor="accent2" w:sz="4" w:space="0"/>
          <w:left w:val="none" w:color="000000" w:sz="4" w:space="0"/>
          <w:bottom w:val="single" w:color="DB9B9A" w:themeColor="accent2" w:sz="4" w:space="0"/>
          <w:right w:val="none" w:color="000000" w:sz="4" w:space="0"/>
        </w:tcBorders>
      </w:tcPr>
    </w:tblStylePr>
  </w:style>
  <w:style w:type="table" w:styleId="873" w:customStyle="1">
    <w:name w:val="List Table 2 - Accent 3"/>
    <w:basedOn w:val="807"/>
    <w:uiPriority w:val="99"/>
    <w:tblPr>
      <w:tblStyleRowBandSize w:val="1"/>
      <w:tblStyleColBandSize w:val="1"/>
      <w:tblBorders>
        <w:top w:val="single" w:color="C6D8A1" w:themeColor="accent3" w:themeTint="90" w:sz="4" w:space="0"/>
        <w:bottom w:val="single" w:color="C6D8A1" w:themeColor="accent3" w:themeTint="90" w:sz="4" w:space="0"/>
        <w:insideH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5eed5" w:fill="e5eed5" w:themeFill="accent3" w:themeFillTint="40"/>
      </w:tcPr>
    </w:tblStylePr>
    <w:tblStylePr w:type="band1Vert">
      <w:rPr>
        <w:color w:val="404040"/>
        <w:sz w:val="22"/>
      </w:rPr>
      <w:tcPr>
        <w:shd w:val="clear" w:color="e5eed5" w:fill="e5eed5" w:themeFill="accent3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C6D8A1" w:themeColor="accent3" w:sz="4" w:space="0"/>
          <w:left w:val="none" w:color="000000" w:sz="4" w:space="0"/>
          <w:bottom w:val="single" w:color="C6D8A1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C6D8A1" w:themeColor="accent3" w:sz="4" w:space="0"/>
          <w:left w:val="none" w:color="000000" w:sz="4" w:space="0"/>
          <w:bottom w:val="single" w:color="C6D8A1" w:themeColor="accent3" w:sz="4" w:space="0"/>
          <w:right w:val="none" w:color="000000" w:sz="4" w:space="0"/>
        </w:tcBorders>
      </w:tcPr>
    </w:tblStylePr>
  </w:style>
  <w:style w:type="table" w:styleId="874" w:customStyle="1">
    <w:name w:val="List Table 2 - Accent 4"/>
    <w:basedOn w:val="807"/>
    <w:uiPriority w:val="99"/>
    <w:tblPr>
      <w:tblStyleRowBandSize w:val="1"/>
      <w:tblStyleColBandSize w:val="1"/>
      <w:tblBorders>
        <w:top w:val="single" w:color="B7A7CA" w:themeColor="accent4" w:themeTint="90" w:sz="4" w:space="0"/>
        <w:bottom w:val="single" w:color="B7A7CA" w:themeColor="accent4" w:themeTint="90" w:sz="4" w:space="0"/>
        <w:insideH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dfd8e7" w:fill="dfd8e7" w:themeFill="accent4" w:themeFillTint="40"/>
      </w:tcPr>
    </w:tblStylePr>
    <w:tblStylePr w:type="band1Vert">
      <w:rPr>
        <w:color w:val="404040"/>
        <w:sz w:val="22"/>
      </w:rPr>
      <w:tcPr>
        <w:shd w:val="clear" w:color="dfd8e7" w:fill="dfd8e7" w:themeFill="accent4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B7A7CA" w:themeColor="accent4" w:sz="4" w:space="0"/>
          <w:left w:val="none" w:color="000000" w:sz="4" w:space="0"/>
          <w:bottom w:val="single" w:color="B7A7CA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B7A7CA" w:themeColor="accent4" w:sz="4" w:space="0"/>
          <w:left w:val="none" w:color="000000" w:sz="4" w:space="0"/>
          <w:bottom w:val="single" w:color="B7A7CA" w:themeColor="accent4" w:sz="4" w:space="0"/>
          <w:right w:val="none" w:color="000000" w:sz="4" w:space="0"/>
        </w:tcBorders>
      </w:tcPr>
    </w:tblStylePr>
  </w:style>
  <w:style w:type="table" w:styleId="875" w:customStyle="1">
    <w:name w:val="List Table 2 - Accent 5"/>
    <w:basedOn w:val="807"/>
    <w:uiPriority w:val="99"/>
    <w:tblPr>
      <w:tblStyleRowBandSize w:val="1"/>
      <w:tblStyleColBandSize w:val="1"/>
      <w:tblBorders>
        <w:top w:val="single" w:color="99D0DE" w:themeColor="accent5" w:themeTint="90" w:sz="4" w:space="0"/>
        <w:bottom w:val="single" w:color="99D0DE" w:themeColor="accent5" w:themeTint="90" w:sz="4" w:space="0"/>
        <w:insideH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1eaf0" w:fill="d1eaf0" w:themeFill="accent5" w:themeFillTint="40"/>
      </w:tcPr>
    </w:tblStylePr>
    <w:tblStylePr w:type="band1Vert">
      <w:rPr>
        <w:color w:val="404040"/>
        <w:sz w:val="22"/>
      </w:rPr>
      <w:tcPr>
        <w:shd w:val="clear" w:color="d1eaf0" w:fill="d1eaf0" w:themeFill="accent5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99D0DE" w:themeColor="accent5" w:sz="4" w:space="0"/>
          <w:left w:val="none" w:color="000000" w:sz="4" w:space="0"/>
          <w:bottom w:val="single" w:color="99D0DE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99D0DE" w:themeColor="accent5" w:sz="4" w:space="0"/>
          <w:left w:val="none" w:color="000000" w:sz="4" w:space="0"/>
          <w:bottom w:val="single" w:color="99D0DE" w:themeColor="accent5" w:sz="4" w:space="0"/>
          <w:right w:val="none" w:color="000000" w:sz="4" w:space="0"/>
        </w:tcBorders>
      </w:tcPr>
    </w:tblStylePr>
  </w:style>
  <w:style w:type="table" w:styleId="876" w:customStyle="1">
    <w:name w:val="List Table 2 - Accent 6"/>
    <w:basedOn w:val="807"/>
    <w:uiPriority w:val="99"/>
    <w:tblPr>
      <w:tblStyleRowBandSize w:val="1"/>
      <w:tblStyleColBandSize w:val="1"/>
      <w:tblBorders>
        <w:top w:val="single" w:color="FAC396" w:themeColor="accent6" w:themeTint="90" w:sz="4" w:space="0"/>
        <w:bottom w:val="single" w:color="FAC396" w:themeColor="accent6" w:themeTint="90" w:sz="4" w:space="0"/>
        <w:insideH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4d0" w:fill="fde4d0" w:themeFill="accent6" w:themeFillTint="40"/>
      </w:tcPr>
    </w:tblStylePr>
    <w:tblStylePr w:type="band1Vert">
      <w:rPr>
        <w:color w:val="404040"/>
        <w:sz w:val="22"/>
      </w:rPr>
      <w:tcPr>
        <w:shd w:val="clear" w:color="fde4d0" w:fill="fde4d0" w:themeFill="accent6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FAC396" w:themeColor="accent6" w:sz="4" w:space="0"/>
          <w:left w:val="none" w:color="000000" w:sz="4" w:space="0"/>
          <w:bottom w:val="single" w:color="FAC39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FAC396" w:themeColor="accent6" w:sz="4" w:space="0"/>
          <w:left w:val="none" w:color="000000" w:sz="4" w:space="0"/>
          <w:bottom w:val="single" w:color="FAC396" w:themeColor="accent6" w:sz="4" w:space="0"/>
          <w:right w:val="none" w:color="000000" w:sz="4" w:space="0"/>
        </w:tcBorders>
      </w:tcPr>
    </w:tblStylePr>
  </w:style>
  <w:style w:type="table" w:styleId="877">
    <w:name w:val="List Table 3"/>
    <w:basedOn w:val="807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78" w:customStyle="1">
    <w:name w:val="List Table 3 - Accent 1"/>
    <w:basedOn w:val="807"/>
    <w:uiPriority w:val="99"/>
    <w:tblPr>
      <w:tblStyleRowBandSize w:val="1"/>
      <w:tblStyleColBandSize w:val="1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</w:tblBorders>
    </w:tblPr>
    <w:tblStylePr w:type="band1Horz">
      <w:rPr>
        <w:color w:val="404040"/>
        <w:sz w:val="22"/>
      </w:rPr>
      <w:tcPr>
        <w:tcBorders>
          <w:top w:val="single" w:color="4F81BD" w:themeColor="accent1" w:sz="4" w:space="0"/>
          <w:bottom w:val="single" w:color="4F81BD" w:themeColor="accent1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79" w:customStyle="1">
    <w:name w:val="List Table 3 - Accent 2"/>
    <w:basedOn w:val="807"/>
    <w:uiPriority w:val="99"/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tcBorders>
          <w:top w:val="single" w:color="D99695" w:themeColor="accent2" w:sz="4" w:space="0"/>
          <w:bottom w:val="single" w:color="D99695" w:themeColor="accent2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D99695" w:themeColor="accent2" w:sz="4" w:space="0"/>
          <w:right w:val="single" w:color="D99695" w:themeColor="accent2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d99695" w:fill="d9969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0" w:customStyle="1">
    <w:name w:val="List Table 3 - Accent 3"/>
    <w:basedOn w:val="807"/>
    <w:uiPriority w:val="99"/>
    <w:tblPr>
      <w:tblStyleRowBandSize w:val="1"/>
      <w:tblStyleColBandSize w:val="1"/>
      <w:tblBorders>
        <w:top w:val="single" w:color="C3D69B" w:themeColor="accent3" w:themeTint="98" w:sz="4" w:space="0"/>
        <w:left w:val="single" w:color="C3D69B" w:themeColor="accent3" w:themeTint="98" w:sz="4" w:space="0"/>
        <w:bottom w:val="single" w:color="C3D69B" w:themeColor="accent3" w:themeTint="98" w:sz="4" w:space="0"/>
        <w:right w:val="single" w:color="C3D69B" w:themeColor="accent3" w:themeTint="98" w:sz="4" w:space="0"/>
      </w:tblBorders>
    </w:tblPr>
    <w:tblStylePr w:type="band1Horz">
      <w:rPr>
        <w:color w:val="404040"/>
        <w:sz w:val="22"/>
      </w:rPr>
      <w:tcPr>
        <w:tcBorders>
          <w:top w:val="single" w:color="C3D69B" w:themeColor="accent3" w:sz="4" w:space="0"/>
          <w:bottom w:val="single" w:color="C3D69B" w:themeColor="accent3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C3D69B" w:themeColor="accent3" w:sz="4" w:space="0"/>
          <w:right w:val="single" w:color="C3D69B" w:themeColor="accent3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c3d69b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1" w:customStyle="1">
    <w:name w:val="List Table 3 - Accent 4"/>
    <w:basedOn w:val="807"/>
    <w:uiPriority w:val="99"/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tcBorders>
          <w:top w:val="single" w:color="B2A1C6" w:themeColor="accent4" w:sz="4" w:space="0"/>
          <w:bottom w:val="single" w:color="B2A1C6" w:themeColor="accent4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B2A1C6" w:themeColor="accent4" w:sz="4" w:space="0"/>
          <w:right w:val="single" w:color="B2A1C6" w:themeColor="accent4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b2a1c6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2" w:customStyle="1">
    <w:name w:val="List Table 3 - Accent 5"/>
    <w:basedOn w:val="807"/>
    <w:uiPriority w:val="99"/>
    <w:tblPr>
      <w:tblStyleRowBandSize w:val="1"/>
      <w:tblStyleColBandSize w:val="1"/>
      <w:tblBorders>
        <w:top w:val="single" w:color="92CCDC" w:themeColor="accent5" w:themeTint="9A" w:sz="4" w:space="0"/>
        <w:left w:val="single" w:color="92CCDC" w:themeColor="accent5" w:themeTint="9A" w:sz="4" w:space="0"/>
        <w:bottom w:val="single" w:color="92CCDC" w:themeColor="accent5" w:themeTint="9A" w:sz="4" w:space="0"/>
        <w:right w:val="single" w:color="92CCDC" w:themeColor="accent5" w:themeTint="9A" w:sz="4" w:space="0"/>
      </w:tblBorders>
    </w:tblPr>
    <w:tblStylePr w:type="band1Horz">
      <w:rPr>
        <w:color w:val="404040"/>
        <w:sz w:val="22"/>
      </w:rPr>
      <w:tcPr>
        <w:tcBorders>
          <w:top w:val="single" w:color="92CCDC" w:themeColor="accent5" w:sz="4" w:space="0"/>
          <w:bottom w:val="single" w:color="92CCDC" w:themeColor="accent5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92CCDC" w:themeColor="accent5" w:sz="4" w:space="0"/>
          <w:right w:val="single" w:color="92CCDC" w:themeColor="accent5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2ccdc" w:fill="92cc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3" w:customStyle="1">
    <w:name w:val="List Table 3 - Accent 6"/>
    <w:basedOn w:val="807"/>
    <w:uiPriority w:val="99"/>
    <w:tblPr>
      <w:tblStyleRowBandSize w:val="1"/>
      <w:tblStyleColBandSize w:val="1"/>
      <w:tblBorders>
        <w:top w:val="single" w:color="FAC090" w:themeColor="accent6" w:themeTint="98" w:sz="4" w:space="0"/>
        <w:left w:val="single" w:color="FAC090" w:themeColor="accent6" w:themeTint="98" w:sz="4" w:space="0"/>
        <w:bottom w:val="single" w:color="FAC090" w:themeColor="accent6" w:themeTint="98" w:sz="4" w:space="0"/>
        <w:right w:val="single" w:color="FAC090" w:themeColor="accent6" w:themeTint="98" w:sz="4" w:space="0"/>
      </w:tblBorders>
    </w:tblPr>
    <w:tblStylePr w:type="band1Horz">
      <w:rPr>
        <w:color w:val="404040"/>
        <w:sz w:val="22"/>
      </w:rPr>
      <w:tcPr>
        <w:tcBorders>
          <w:top w:val="single" w:color="FAC090" w:themeColor="accent6" w:sz="4" w:space="0"/>
          <w:bottom w:val="single" w:color="FAC090" w:themeColor="accent6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FAC090" w:themeColor="accent6" w:sz="4" w:space="0"/>
          <w:right w:val="single" w:color="FAC090" w:themeColor="accent6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ac090" w:fill="fac0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4">
    <w:name w:val="List Table 4"/>
    <w:basedOn w:val="807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color w:val="404040"/>
        <w:sz w:val="22"/>
      </w:rPr>
      <w:tcPr>
        <w:shd w:val="clear" w:color="bfbfbf" w:fill="bfbfbf" w:themeFill="text1" w:themeFillTint="40"/>
      </w:tcPr>
    </w:tblStylePr>
    <w:tblStylePr w:type="band1Vert">
      <w:rPr>
        <w:color w:val="404040"/>
        <w:sz w:val="22"/>
      </w:rPr>
      <w:tcPr>
        <w:shd w:val="clear" w:color="bfbfbf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5" w:customStyle="1">
    <w:name w:val="List Table 4 - Accent 1"/>
    <w:basedOn w:val="807"/>
    <w:uiPriority w:val="99"/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2dfee" w:fill="d2dfee" w:themeFill="accent1" w:themeFillTint="40"/>
      </w:tcPr>
    </w:tblStylePr>
    <w:tblStylePr w:type="band1Vert">
      <w:rPr>
        <w:color w:val="404040"/>
        <w:sz w:val="22"/>
      </w:rPr>
      <w:tcPr>
        <w:shd w:val="clear" w:color="d2dfee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6" w:customStyle="1">
    <w:name w:val="List Table 4 - Accent 2"/>
    <w:basedOn w:val="807"/>
    <w:uiPriority w:val="99"/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efd2d2" w:fill="efd2d2" w:themeFill="accent2" w:themeFillTint="40"/>
      </w:tcPr>
    </w:tblStylePr>
    <w:tblStylePr w:type="band1Vert">
      <w:rPr>
        <w:color w:val="404040"/>
        <w:sz w:val="22"/>
      </w:rPr>
      <w:tcPr>
        <w:shd w:val="clear" w:color="efd2d2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c0504d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7" w:customStyle="1">
    <w:name w:val="List Table 4 - Accent 3"/>
    <w:basedOn w:val="807"/>
    <w:uiPriority w:val="99"/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5eed5" w:fill="e5eed5" w:themeFill="accent3" w:themeFillTint="40"/>
      </w:tcPr>
    </w:tblStylePr>
    <w:tblStylePr w:type="band1Vert">
      <w:rPr>
        <w:color w:val="404040"/>
        <w:sz w:val="22"/>
      </w:rPr>
      <w:tcPr>
        <w:shd w:val="clear" w:color="e5eed5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bbb59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8" w:customStyle="1">
    <w:name w:val="List Table 4 - Accent 4"/>
    <w:basedOn w:val="807"/>
    <w:uiPriority w:val="99"/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dfd8e7" w:fill="dfd8e7" w:themeFill="accent4" w:themeFillTint="40"/>
      </w:tcPr>
    </w:tblStylePr>
    <w:tblStylePr w:type="band1Vert">
      <w:rPr>
        <w:color w:val="404040"/>
        <w:sz w:val="22"/>
      </w:rPr>
      <w:tcPr>
        <w:shd w:val="clear" w:color="dfd8e7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8064a2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9" w:customStyle="1">
    <w:name w:val="List Table 4 - Accent 5"/>
    <w:basedOn w:val="807"/>
    <w:uiPriority w:val="99"/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1eaf0" w:fill="d1eaf0" w:themeFill="accent5" w:themeFillTint="40"/>
      </w:tcPr>
    </w:tblStylePr>
    <w:tblStylePr w:type="band1Vert">
      <w:rPr>
        <w:color w:val="404040"/>
        <w:sz w:val="22"/>
      </w:rPr>
      <w:tcPr>
        <w:shd w:val="clear" w:color="d1eaf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bacc6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0" w:customStyle="1">
    <w:name w:val="List Table 4 - Accent 6"/>
    <w:basedOn w:val="807"/>
    <w:uiPriority w:val="99"/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4d0" w:fill="fde4d0" w:themeFill="accent6" w:themeFillTint="40"/>
      </w:tcPr>
    </w:tblStylePr>
    <w:tblStylePr w:type="band1Vert">
      <w:rPr>
        <w:color w:val="404040"/>
        <w:sz w:val="22"/>
      </w:rPr>
      <w:tcPr>
        <w:shd w:val="clear" w:color="fde4d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7964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1">
    <w:name w:val="List Table 5 Dark"/>
    <w:basedOn w:val="807"/>
    <w:uiPriority w:val="99"/>
    <w:tblPr>
      <w:tblStyleRowBandSize w:val="1"/>
      <w:tblStyleColBandSize w:val="1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</w:tblPr>
    <w:tblStylePr w:type="band1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7F7F7F" w:themeColor="tex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7f7f7f" w:fill="7f7f7f" w:themeFill="text1" w:themeFillTint="80"/>
        <w:tcBorders>
          <w:top w:val="single" w:color="7F7F7F" w:themeColor="tex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2" w:customStyle="1">
    <w:name w:val="List Table 5 Dark - Accent 1"/>
    <w:basedOn w:val="807"/>
    <w:uiPriority w:val="99"/>
    <w:tblPr>
      <w:tblStyleRowBandSize w:val="1"/>
      <w:tblStyleColBandSize w:val="1"/>
      <w:tblBorders>
        <w:top w:val="single" w:color="4F81BD" w:themeColor="accent1" w:sz="32" w:space="0"/>
        <w:left w:val="single" w:color="4F81BD" w:themeColor="accent1" w:sz="32" w:space="0"/>
        <w:bottom w:val="single" w:color="4F81BD" w:themeColor="accent1" w:sz="32" w:space="0"/>
        <w:right w:val="single" w:color="4F81BD" w:themeColor="accent1" w:sz="32" w:space="0"/>
      </w:tblBorders>
    </w:tblPr>
    <w:tblStylePr w:type="band1Horz">
      <w:tcPr>
        <w:shd w:val="clear" w:color="4f81bd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4f81bd" w:fill="4f81bd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4f81bd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4F81BD" w:themeColor="accen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4f81bd" w:fill="4f81bd" w:themeFill="accent1"/>
        <w:tcBorders>
          <w:top w:val="single" w:color="4F81BD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F81BD" w:themeColor="accen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3" w:customStyle="1">
    <w:name w:val="List Table 5 Dark - Accent 2"/>
    <w:basedOn w:val="807"/>
    <w:uiPriority w:val="99"/>
    <w:tblPr>
      <w:tblStyleRowBandSize w:val="1"/>
      <w:tblStyleColBandSize w:val="1"/>
      <w:tblBorders>
        <w:top w:val="single" w:color="D99695" w:themeColor="accent2" w:themeTint="97" w:sz="32" w:space="0"/>
        <w:left w:val="single" w:color="D99695" w:themeColor="accent2" w:themeTint="97" w:sz="32" w:space="0"/>
        <w:bottom w:val="single" w:color="D99695" w:themeColor="accent2" w:themeTint="97" w:sz="32" w:space="0"/>
        <w:right w:val="single" w:color="D99695" w:themeColor="accent2" w:themeTint="97" w:sz="32" w:space="0"/>
      </w:tblBorders>
    </w:tblPr>
    <w:tblStylePr w:type="band1Horz">
      <w:tcPr>
        <w:shd w:val="clear" w:color="d99695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d99695" w:fill="d99695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d99695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D99695" w:themeColor="accent2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d99695" w:fill="d99695" w:themeFill="accent2" w:themeFillTint="97"/>
        <w:tcBorders>
          <w:top w:val="single" w:color="D99695" w:themeColor="accent2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D99695" w:themeColor="accent2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4" w:customStyle="1">
    <w:name w:val="List Table 5 Dark - Accent 3"/>
    <w:basedOn w:val="807"/>
    <w:uiPriority w:val="99"/>
    <w:tblPr>
      <w:tblStyleRowBandSize w:val="1"/>
      <w:tblStyleColBandSize w:val="1"/>
      <w:tblBorders>
        <w:top w:val="single" w:color="C3D69B" w:themeColor="accent3" w:themeTint="98" w:sz="32" w:space="0"/>
        <w:left w:val="single" w:color="C3D69B" w:themeColor="accent3" w:themeTint="98" w:sz="32" w:space="0"/>
        <w:bottom w:val="single" w:color="C3D69B" w:themeColor="accent3" w:themeTint="98" w:sz="32" w:space="0"/>
        <w:right w:val="single" w:color="C3D69B" w:themeColor="accent3" w:themeTint="98" w:sz="32" w:space="0"/>
      </w:tblBorders>
    </w:tblPr>
    <w:tblStylePr w:type="band1Horz">
      <w:tcPr>
        <w:shd w:val="clear" w:color="c3d69b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3d69b" w:fill="c3d69b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3d69b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C3D69B" w:themeColor="accent3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c3d69b" w:fill="c3d69b" w:themeFill="accent3" w:themeFillTint="98"/>
        <w:tcBorders>
          <w:top w:val="single" w:color="C3D69B" w:themeColor="accent3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3D69B" w:themeColor="accent3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5" w:customStyle="1">
    <w:name w:val="List Table 5 Dark - Accent 4"/>
    <w:basedOn w:val="807"/>
    <w:uiPriority w:val="99"/>
    <w:tblPr>
      <w:tblStyleRowBandSize w:val="1"/>
      <w:tblStyleColBandSize w:val="1"/>
      <w:tblBorders>
        <w:top w:val="single" w:color="B2A1C6" w:themeColor="accent4" w:themeTint="9A" w:sz="32" w:space="0"/>
        <w:left w:val="single" w:color="B2A1C6" w:themeColor="accent4" w:themeTint="9A" w:sz="32" w:space="0"/>
        <w:bottom w:val="single" w:color="B2A1C6" w:themeColor="accent4" w:themeTint="9A" w:sz="32" w:space="0"/>
        <w:right w:val="single" w:color="B2A1C6" w:themeColor="accent4" w:themeTint="9A" w:sz="32" w:space="0"/>
      </w:tblBorders>
    </w:tblPr>
    <w:tblStylePr w:type="band1Horz">
      <w:tcPr>
        <w:shd w:val="clear" w:color="b2a1c6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b2a1c6" w:fill="b2a1c6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b2a1c6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B2A1C6" w:themeColor="accent4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b2a1c6" w:fill="b2a1c6" w:themeFill="accent4" w:themeFillTint="9A"/>
        <w:tcBorders>
          <w:top w:val="single" w:color="B2A1C6" w:themeColor="accent4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B2A1C6" w:themeColor="accent4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6" w:customStyle="1">
    <w:name w:val="List Table 5 Dark - Accent 5"/>
    <w:basedOn w:val="807"/>
    <w:uiPriority w:val="99"/>
    <w:tblPr>
      <w:tblStyleRowBandSize w:val="1"/>
      <w:tblStyleColBandSize w:val="1"/>
      <w:tblBorders>
        <w:top w:val="single" w:color="92CCDC" w:themeColor="accent5" w:themeTint="9A" w:sz="32" w:space="0"/>
        <w:left w:val="single" w:color="92CCDC" w:themeColor="accent5" w:themeTint="9A" w:sz="32" w:space="0"/>
        <w:bottom w:val="single" w:color="92CCDC" w:themeColor="accent5" w:themeTint="9A" w:sz="32" w:space="0"/>
        <w:right w:val="single" w:color="92CCDC" w:themeColor="accent5" w:themeTint="9A" w:sz="32" w:space="0"/>
      </w:tblBorders>
    </w:tblPr>
    <w:tblStylePr w:type="band1Horz">
      <w:tcPr>
        <w:shd w:val="clear" w:color="92ccdc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92ccdc" w:fill="92ccdc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92ccdc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92CCDC" w:themeColor="accent5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92ccdc" w:fill="92ccdc" w:themeFill="accent5" w:themeFillTint="9A"/>
        <w:tcBorders>
          <w:top w:val="single" w:color="92CCDC" w:themeColor="accent5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92CCDC" w:themeColor="accent5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7" w:customStyle="1">
    <w:name w:val="List Table 5 Dark - Accent 6"/>
    <w:basedOn w:val="807"/>
    <w:uiPriority w:val="99"/>
    <w:tblPr>
      <w:tblStyleRowBandSize w:val="1"/>
      <w:tblStyleColBandSize w:val="1"/>
      <w:tblBorders>
        <w:top w:val="single" w:color="FAC090" w:themeColor="accent6" w:themeTint="98" w:sz="32" w:space="0"/>
        <w:left w:val="single" w:color="FAC090" w:themeColor="accent6" w:themeTint="98" w:sz="32" w:space="0"/>
        <w:bottom w:val="single" w:color="FAC090" w:themeColor="accent6" w:themeTint="98" w:sz="32" w:space="0"/>
        <w:right w:val="single" w:color="FAC090" w:themeColor="accent6" w:themeTint="98" w:sz="32" w:space="0"/>
      </w:tblBorders>
    </w:tblPr>
    <w:tblStylePr w:type="band1Horz">
      <w:tcPr>
        <w:shd w:val="clear" w:color="fac090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ac090" w:fill="fac090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ac090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FAC090" w:themeColor="accent6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fac090" w:fill="fac090" w:themeFill="accent6" w:themeFillTint="98"/>
        <w:tcBorders>
          <w:top w:val="single" w:color="FAC090" w:themeColor="accent6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AC090" w:themeColor="accent6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8">
    <w:name w:val="List Table 6 Colorful"/>
    <w:basedOn w:val="807"/>
    <w:uiPriority w:val="99"/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blStylePr w:type="band1Horz">
      <w:rPr>
        <w:color w:val="000000" w:themeColor="text1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sz="4" w:space="0"/>
        </w:tcBorders>
      </w:tcPr>
    </w:tblStylePr>
  </w:style>
  <w:style w:type="table" w:styleId="899" w:customStyle="1">
    <w:name w:val="List Table 6 Colorful - Accent 1"/>
    <w:basedOn w:val="807"/>
    <w:uiPriority w:val="99"/>
    <w:tblPr>
      <w:tblStyleRowBandSize w:val="1"/>
      <w:tblStyleColBandSize w:val="1"/>
      <w:tblBorders>
        <w:top w:val="single" w:color="4F81BD" w:themeColor="accent1" w:sz="4" w:space="0"/>
        <w:bottom w:val="single" w:color="4F81BD" w:themeColor="accent1" w:sz="4" w:space="0"/>
      </w:tblBorders>
    </w:tblPr>
    <w:tblStylePr w:type="band1Horz">
      <w:rPr>
        <w:color w:val="2a4a71" w:themeColor="accent1" w:themeShade="95"/>
        <w:sz w:val="22"/>
      </w:rPr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</w:tblStylePr>
    <w:tblStylePr w:type="firstCol">
      <w:rPr>
        <w:b/>
        <w:color w:val="2a4a71" w:themeColor="accent1" w:themeShade="95"/>
      </w:rPr>
    </w:tblStylePr>
    <w:tblStylePr w:type="firstRow">
      <w:rPr>
        <w:b/>
        <w:color w:val="2a4a71" w:themeColor="accent1" w:themeShade="95"/>
      </w:rPr>
      <w:tcPr>
        <w:tcBorders>
          <w:bottom w:val="single" w:color="4F81BD" w:themeColor="accent1" w:sz="4" w:space="0"/>
        </w:tcBorders>
      </w:tcPr>
    </w:tblStylePr>
    <w:tblStylePr w:type="lastCol">
      <w:rPr>
        <w:b/>
        <w:color w:val="2a4a71" w:themeColor="accent1" w:themeShade="95"/>
      </w:rPr>
    </w:tblStylePr>
    <w:tblStylePr w:type="lastRow">
      <w:rPr>
        <w:b/>
        <w:color w:val="2a4a71" w:themeColor="accent1" w:themeShade="95"/>
      </w:rPr>
      <w:tcPr>
        <w:tcBorders>
          <w:top w:val="single" w:color="4F81BD" w:themeColor="accent1" w:sz="4" w:space="0"/>
        </w:tcBorders>
      </w:tcPr>
    </w:tblStylePr>
  </w:style>
  <w:style w:type="table" w:styleId="900" w:customStyle="1">
    <w:name w:val="List Table 6 Colorful - Accent 2"/>
    <w:basedOn w:val="807"/>
    <w:uiPriority w:val="99"/>
    <w:tblPr>
      <w:tblStyleRowBandSize w:val="1"/>
      <w:tblStyleColBandSize w:val="1"/>
      <w:tblBorders>
        <w:top w:val="single" w:color="D99695" w:themeColor="accent2" w:themeTint="97" w:sz="4" w:space="0"/>
        <w:bottom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sz="4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  <w:tcPr>
        <w:tcBorders>
          <w:top w:val="single" w:color="D99695" w:themeColor="accent2" w:sz="4" w:space="0"/>
        </w:tcBorders>
      </w:tcPr>
    </w:tblStylePr>
  </w:style>
  <w:style w:type="table" w:styleId="901" w:customStyle="1">
    <w:name w:val="List Table 6 Colorful - Accent 3"/>
    <w:basedOn w:val="807"/>
    <w:uiPriority w:val="99"/>
    <w:tblPr>
      <w:tblStyleRowBandSize w:val="1"/>
      <w:tblStyleColBandSize w:val="1"/>
      <w:tblBorders>
        <w:top w:val="single" w:color="C3D69B" w:themeColor="accent3" w:themeTint="98" w:sz="4" w:space="0"/>
        <w:bottom w:val="single" w:color="C3D69B" w:themeColor="accent3" w:themeTint="98" w:sz="4" w:space="0"/>
      </w:tblBorders>
    </w:tblPr>
    <w:tblStylePr w:type="band1Horz">
      <w:rPr>
        <w:color w:val="c3d69b" w:themeColor="accent3" w:themeTint="98" w:themeShade="95"/>
        <w:sz w:val="22"/>
      </w:rPr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</w:tblStylePr>
    <w:tblStylePr w:type="firstCol">
      <w:rPr>
        <w:b/>
        <w:color w:val="c3d69b" w:themeColor="accent3" w:themeTint="98" w:themeShade="95"/>
      </w:rPr>
    </w:tblStylePr>
    <w:tblStylePr w:type="firstRow">
      <w:rPr>
        <w:b/>
        <w:color w:val="c3d69b" w:themeColor="accent3" w:themeTint="98" w:themeShade="95"/>
      </w:rPr>
      <w:tcPr>
        <w:tcBorders>
          <w:bottom w:val="single" w:color="C3D69B" w:themeColor="accent3" w:sz="4" w:space="0"/>
        </w:tcBorders>
      </w:tcPr>
    </w:tblStylePr>
    <w:tblStylePr w:type="lastCol">
      <w:rPr>
        <w:b/>
        <w:color w:val="c3d69b" w:themeColor="accent3" w:themeTint="98" w:themeShade="95"/>
      </w:rPr>
    </w:tblStylePr>
    <w:tblStylePr w:type="lastRow">
      <w:rPr>
        <w:b/>
        <w:color w:val="c3d69b" w:themeColor="accent3" w:themeTint="98" w:themeShade="95"/>
      </w:rPr>
      <w:tcPr>
        <w:tcBorders>
          <w:top w:val="single" w:color="C3D69B" w:themeColor="accent3" w:sz="4" w:space="0"/>
        </w:tcBorders>
      </w:tcPr>
    </w:tblStylePr>
  </w:style>
  <w:style w:type="table" w:styleId="902" w:customStyle="1">
    <w:name w:val="List Table 6 Colorful - Accent 4"/>
    <w:basedOn w:val="807"/>
    <w:uiPriority w:val="99"/>
    <w:tblPr>
      <w:tblStyleRowBandSize w:val="1"/>
      <w:tblStyleColBandSize w:val="1"/>
      <w:tblBorders>
        <w:top w:val="single" w:color="B2A1C6" w:themeColor="accent4" w:themeTint="9A" w:sz="4" w:space="0"/>
        <w:bottom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sz="4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  <w:tcPr>
        <w:tcBorders>
          <w:top w:val="single" w:color="B2A1C6" w:themeColor="accent4" w:sz="4" w:space="0"/>
        </w:tcBorders>
      </w:tcPr>
    </w:tblStylePr>
  </w:style>
  <w:style w:type="table" w:styleId="903" w:customStyle="1">
    <w:name w:val="List Table 6 Colorful - Accent 5"/>
    <w:basedOn w:val="807"/>
    <w:uiPriority w:val="99"/>
    <w:tblPr>
      <w:tblStyleRowBandSize w:val="1"/>
      <w:tblStyleColBandSize w:val="1"/>
      <w:tblBorders>
        <w:top w:val="single" w:color="92CCDC" w:themeColor="accent5" w:themeTint="9A" w:sz="4" w:space="0"/>
        <w:bottom w:val="single" w:color="92CCDC" w:themeColor="accent5" w:themeTint="9A" w:sz="4" w:space="0"/>
      </w:tblBorders>
    </w:tblPr>
    <w:tblStylePr w:type="band1Horz">
      <w:rPr>
        <w:color w:val="92ccdc" w:themeColor="accent5" w:themeTint="9A" w:themeShade="95"/>
        <w:sz w:val="22"/>
      </w:rPr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</w:tblStylePr>
    <w:tblStylePr w:type="firstCol">
      <w:rPr>
        <w:b/>
        <w:color w:val="92ccdc" w:themeColor="accent5" w:themeTint="9A" w:themeShade="95"/>
      </w:rPr>
    </w:tblStylePr>
    <w:tblStylePr w:type="firstRow">
      <w:rPr>
        <w:b/>
        <w:color w:val="92ccdc" w:themeColor="accent5" w:themeTint="9A" w:themeShade="95"/>
      </w:rPr>
      <w:tcPr>
        <w:tcBorders>
          <w:bottom w:val="single" w:color="92CCDC" w:themeColor="accent5" w:sz="4" w:space="0"/>
        </w:tcBorders>
      </w:tcPr>
    </w:tblStylePr>
    <w:tblStylePr w:type="lastCol">
      <w:rPr>
        <w:b/>
        <w:color w:val="92ccdc" w:themeColor="accent5" w:themeTint="9A" w:themeShade="95"/>
      </w:rPr>
    </w:tblStylePr>
    <w:tblStylePr w:type="lastRow">
      <w:rPr>
        <w:b/>
        <w:color w:val="92ccdc" w:themeColor="accent5" w:themeTint="9A" w:themeShade="95"/>
      </w:rPr>
      <w:tcPr>
        <w:tcBorders>
          <w:top w:val="single" w:color="92CCDC" w:themeColor="accent5" w:sz="4" w:space="0"/>
        </w:tcBorders>
      </w:tcPr>
    </w:tblStylePr>
  </w:style>
  <w:style w:type="table" w:styleId="904" w:customStyle="1">
    <w:name w:val="List Table 6 Colorful - Accent 6"/>
    <w:basedOn w:val="807"/>
    <w:uiPriority w:val="99"/>
    <w:tblPr>
      <w:tblStyleRowBandSize w:val="1"/>
      <w:tblStyleColBandSize w:val="1"/>
      <w:tblBorders>
        <w:top w:val="single" w:color="FAC090" w:themeColor="accent6" w:themeTint="98" w:sz="4" w:space="0"/>
        <w:bottom w:val="single" w:color="FAC090" w:themeColor="accent6" w:themeTint="98" w:sz="4" w:space="0"/>
      </w:tblBorders>
    </w:tblPr>
    <w:tblStylePr w:type="band1Horz">
      <w:rPr>
        <w:color w:val="fac090" w:themeColor="accent6" w:themeTint="98" w:themeShade="95"/>
        <w:sz w:val="22"/>
      </w:rPr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</w:tblStylePr>
    <w:tblStylePr w:type="firstCol">
      <w:rPr>
        <w:b/>
        <w:color w:val="fac090" w:themeColor="accent6" w:themeTint="98" w:themeShade="95"/>
      </w:rPr>
    </w:tblStylePr>
    <w:tblStylePr w:type="firstRow">
      <w:rPr>
        <w:b/>
        <w:color w:val="fac090" w:themeColor="accent6" w:themeTint="98" w:themeShade="95"/>
      </w:rPr>
      <w:tcPr>
        <w:tcBorders>
          <w:bottom w:val="single" w:color="FAC090" w:themeColor="accent6" w:sz="4" w:space="0"/>
        </w:tcBorders>
      </w:tcPr>
    </w:tblStylePr>
    <w:tblStylePr w:type="lastCol">
      <w:rPr>
        <w:b/>
        <w:color w:val="fac090" w:themeColor="accent6" w:themeTint="98" w:themeShade="95"/>
      </w:rPr>
    </w:tblStylePr>
    <w:tblStylePr w:type="lastRow">
      <w:rPr>
        <w:b/>
        <w:color w:val="fac090" w:themeColor="accent6" w:themeTint="98" w:themeShade="95"/>
      </w:rPr>
      <w:tcPr>
        <w:tcBorders>
          <w:top w:val="single" w:color="FAC090" w:themeColor="accent6" w:sz="4" w:space="0"/>
        </w:tcBorders>
      </w:tcPr>
    </w:tblStylePr>
  </w:style>
  <w:style w:type="table" w:styleId="905">
    <w:name w:val="List Table 7 Colorful"/>
    <w:basedOn w:val="807"/>
    <w:uiPriority w:val="99"/>
    <w:tblPr>
      <w:tblStyleRowBandSize w:val="1"/>
      <w:tblStyleColBandSize w:val="1"/>
      <w:tblBorders>
        <w:right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sz="4" w:space="0"/>
        </w:tcBorders>
      </w:tcPr>
    </w:tblStylePr>
    <w:tblStylePr w:type="firstRow">
      <w:rPr>
        <w:i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7F7F7F" w:themeColor="text1" w:sz="4" w:space="0"/>
          <w:right w:val="none" w:color="000000" w:sz="0" w:space="0"/>
        </w:tcBorders>
      </w:tcPr>
    </w:tblStylePr>
    <w:tblStylePr w:type="lastCol">
      <w:rPr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single" w:color="7F7F7F" w:themeColor="tex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06" w:customStyle="1">
    <w:name w:val="List Table 7 Colorful - Accent 1"/>
    <w:basedOn w:val="807"/>
    <w:uiPriority w:val="99"/>
    <w:tblPr>
      <w:tblStyleRowBandSize w:val="1"/>
      <w:tblStyleColBandSize w:val="1"/>
      <w:tblBorders>
        <w:right w:val="single" w:color="4F81BD" w:themeColor="accent1" w:sz="4" w:space="0"/>
      </w:tblBorders>
    </w:tblPr>
    <w:tblStylePr w:type="band1Horz">
      <w:rPr>
        <w:color w:val="2a4a71" w:themeColor="accent1" w:themeShade="95"/>
        <w:sz w:val="22"/>
      </w:rPr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</w:tblStylePr>
    <w:tblStylePr w:type="firstCol">
      <w:rPr>
        <w:i/>
        <w:color w:val="2a4a71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4F81BD" w:themeColor="accent1" w:sz="4" w:space="0"/>
        </w:tcBorders>
      </w:tcPr>
    </w:tblStylePr>
    <w:tblStylePr w:type="firstRow">
      <w:rPr>
        <w:i/>
        <w:color w:val="2a4a71" w:themeColor="accent1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4F81BD" w:themeColor="accent1" w:sz="4" w:space="0"/>
          <w:right w:val="none" w:color="000000" w:sz="0" w:space="0"/>
        </w:tcBorders>
      </w:tcPr>
    </w:tblStylePr>
    <w:tblStylePr w:type="lastCol">
      <w:rPr>
        <w:i/>
        <w:color w:val="2a4a71" w:themeColor="accent1" w:themeShade="95"/>
        <w:sz w:val="22"/>
      </w:rPr>
      <w:tcPr>
        <w:shd w:val="clear" w:color="ffffff" w:fill="auto"/>
        <w:tcBorders>
          <w:top w:val="none" w:color="000000" w:sz="0" w:space="0"/>
          <w:left w:val="single" w:color="4F81B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2a4a71" w:themeColor="accent1" w:themeShade="95"/>
        <w:sz w:val="22"/>
      </w:rPr>
      <w:tcPr>
        <w:shd w:val="clear" w:color="ffffff" w:fill="ffffff" w:themeFill="light1"/>
        <w:tcBorders>
          <w:top w:val="single" w:color="4F81B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07" w:customStyle="1">
    <w:name w:val="List Table 7 Colorful - Accent 2"/>
    <w:basedOn w:val="807"/>
    <w:uiPriority w:val="99"/>
    <w:tblPr>
      <w:tblStyleRowBandSize w:val="1"/>
      <w:tblStyleColBandSize w:val="1"/>
      <w:tblBorders>
        <w:right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D99695" w:themeColor="accent2" w:sz="4" w:space="0"/>
        </w:tcBorders>
      </w:tcPr>
    </w:tblStylePr>
    <w:tblStylePr w:type="firstRow">
      <w:rPr>
        <w:i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D99695" w:themeColor="accent2" w:sz="4" w:space="0"/>
          <w:right w:val="none" w:color="000000" w:sz="0" w:space="0"/>
        </w:tcBorders>
      </w:tcPr>
    </w:tblStylePr>
    <w:tblStylePr w:type="lastCol">
      <w:rPr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D99695" w:themeColor="accent2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single" w:color="D99695" w:themeColor="accent2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08" w:customStyle="1">
    <w:name w:val="List Table 7 Colorful - Accent 3"/>
    <w:basedOn w:val="807"/>
    <w:uiPriority w:val="99"/>
    <w:tblPr>
      <w:tblStyleRowBandSize w:val="1"/>
      <w:tblStyleColBandSize w:val="1"/>
      <w:tblBorders>
        <w:right w:val="single" w:color="C3D69B" w:themeColor="accent3" w:themeTint="98" w:sz="4" w:space="0"/>
      </w:tblBorders>
    </w:tblPr>
    <w:tblStylePr w:type="band1Horz">
      <w:rPr>
        <w:color w:val="c3d69b" w:themeColor="accent3" w:themeTint="98" w:themeShade="95"/>
        <w:sz w:val="22"/>
      </w:rPr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</w:tblStylePr>
    <w:tblStylePr w:type="firstCol">
      <w:rPr>
        <w:i/>
        <w:color w:val="c3d69b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C3D69B" w:themeColor="accent3" w:sz="4" w:space="0"/>
        </w:tcBorders>
      </w:tcPr>
    </w:tblStylePr>
    <w:tblStylePr w:type="firstRow">
      <w:rPr>
        <w:i/>
        <w:color w:val="c3d69b" w:themeColor="accent3" w:themeTint="98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C3D69B" w:themeColor="accent3" w:sz="4" w:space="0"/>
          <w:right w:val="none" w:color="000000" w:sz="0" w:space="0"/>
        </w:tcBorders>
      </w:tcPr>
    </w:tblStylePr>
    <w:tblStylePr w:type="lastCol">
      <w:rPr>
        <w:i/>
        <w:color w:val="c3d69b" w:themeColor="accent3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C3D69B" w:themeColor="accent3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c3d69b" w:themeColor="accent3" w:themeTint="98" w:themeShade="95"/>
        <w:sz w:val="22"/>
      </w:rPr>
      <w:tcPr>
        <w:shd w:val="clear" w:color="ffffff" w:fill="ffffff" w:themeFill="light1"/>
        <w:tcBorders>
          <w:top w:val="single" w:color="C3D69B" w:themeColor="accent3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09" w:customStyle="1">
    <w:name w:val="List Table 7 Colorful - Accent 4"/>
    <w:basedOn w:val="807"/>
    <w:uiPriority w:val="99"/>
    <w:tblPr>
      <w:tblStyleRowBandSize w:val="1"/>
      <w:tblStyleColBandSize w:val="1"/>
      <w:tblBorders>
        <w:right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B2A1C6" w:themeColor="accent4" w:sz="4" w:space="0"/>
        </w:tcBorders>
      </w:tcPr>
    </w:tblStylePr>
    <w:tblStylePr w:type="firstRow">
      <w:rPr>
        <w:i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B2A1C6" w:themeColor="accent4" w:sz="4" w:space="0"/>
          <w:right w:val="none" w:color="000000" w:sz="0" w:space="0"/>
        </w:tcBorders>
      </w:tcPr>
    </w:tblStylePr>
    <w:tblStylePr w:type="lastCol">
      <w:rPr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B2A1C6" w:themeColor="accent4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single" w:color="B2A1C6" w:themeColor="accent4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0" w:customStyle="1">
    <w:name w:val="List Table 7 Colorful - Accent 5"/>
    <w:basedOn w:val="807"/>
    <w:uiPriority w:val="99"/>
    <w:tblPr>
      <w:tblStyleRowBandSize w:val="1"/>
      <w:tblStyleColBandSize w:val="1"/>
      <w:tblBorders>
        <w:right w:val="single" w:color="92CCDC" w:themeColor="accent5" w:themeTint="9A" w:sz="4" w:space="0"/>
      </w:tblBorders>
    </w:tblPr>
    <w:tblStylePr w:type="band1Horz">
      <w:rPr>
        <w:color w:val="92ccdc" w:themeColor="accent5" w:themeTint="9A" w:themeShade="95"/>
        <w:sz w:val="22"/>
      </w:rPr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</w:tblStylePr>
    <w:tblStylePr w:type="firstCol">
      <w:rPr>
        <w:i/>
        <w:color w:val="92ccdc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2CCDC" w:themeColor="accent5" w:sz="4" w:space="0"/>
        </w:tcBorders>
      </w:tcPr>
    </w:tblStylePr>
    <w:tblStylePr w:type="firstRow">
      <w:rPr>
        <w:i/>
        <w:color w:val="92ccdc" w:themeColor="accent5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2CCDC" w:themeColor="accent5" w:sz="4" w:space="0"/>
          <w:right w:val="none" w:color="000000" w:sz="0" w:space="0"/>
        </w:tcBorders>
      </w:tcPr>
    </w:tblStylePr>
    <w:tblStylePr w:type="lastCol">
      <w:rPr>
        <w:i/>
        <w:color w:val="92ccdc" w:themeColor="accent5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92CCDC" w:themeColor="accent5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92ccdc" w:themeColor="accent5" w:themeTint="9A" w:themeShade="95"/>
        <w:sz w:val="22"/>
      </w:rPr>
      <w:tcPr>
        <w:shd w:val="clear" w:color="ffffff" w:fill="ffffff" w:themeFill="light1"/>
        <w:tcBorders>
          <w:top w:val="single" w:color="92CCDC" w:themeColor="accent5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1" w:customStyle="1">
    <w:name w:val="List Table 7 Colorful - Accent 6"/>
    <w:basedOn w:val="807"/>
    <w:uiPriority w:val="99"/>
    <w:tblPr>
      <w:tblStyleRowBandSize w:val="1"/>
      <w:tblStyleColBandSize w:val="1"/>
      <w:tblBorders>
        <w:right w:val="single" w:color="FAC090" w:themeColor="accent6" w:themeTint="98" w:sz="4" w:space="0"/>
      </w:tblBorders>
    </w:tblPr>
    <w:tblStylePr w:type="band1Horz">
      <w:rPr>
        <w:color w:val="fac090" w:themeColor="accent6" w:themeTint="98" w:themeShade="95"/>
        <w:sz w:val="22"/>
      </w:rPr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</w:tblStylePr>
    <w:tblStylePr w:type="firstCol">
      <w:rPr>
        <w:i/>
        <w:color w:val="fac090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AC090" w:themeColor="accent6" w:sz="4" w:space="0"/>
        </w:tcBorders>
      </w:tcPr>
    </w:tblStylePr>
    <w:tblStylePr w:type="firstRow">
      <w:rPr>
        <w:i/>
        <w:color w:val="fac090" w:themeColor="accent6" w:themeTint="98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FAC090" w:themeColor="accent6" w:sz="4" w:space="0"/>
          <w:right w:val="none" w:color="000000" w:sz="0" w:space="0"/>
        </w:tcBorders>
      </w:tcPr>
    </w:tblStylePr>
    <w:tblStylePr w:type="lastCol">
      <w:rPr>
        <w:i/>
        <w:color w:val="fac090" w:themeColor="accent6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FAC090" w:themeColor="accent6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fac090" w:themeColor="accent6" w:themeTint="98" w:themeShade="95"/>
        <w:sz w:val="22"/>
      </w:rPr>
      <w:tcPr>
        <w:shd w:val="clear" w:color="ffffff" w:fill="ffffff" w:themeFill="light1"/>
        <w:tcBorders>
          <w:top w:val="single" w:color="FAC090" w:themeColor="accent6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2" w:customStyle="1">
    <w:name w:val="Lined - Accent"/>
    <w:basedOn w:val="807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2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firstRow">
      <w:rPr>
        <w:color w:val="f2f2f2"/>
        <w:sz w:val="22"/>
      </w:rPr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cPr>
        <w:shd w:val="clear" w:color="7f7f7f" w:fill="7f7f7f" w:themeFill="text1" w:themeFillTint="80"/>
      </w:tcPr>
    </w:tblStylePr>
  </w:style>
  <w:style w:type="table" w:styleId="913" w:customStyle="1">
    <w:name w:val="Lined - Accent 1"/>
    <w:basedOn w:val="807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c7d7ea" w:fill="c7d7ea" w:themeFill="accent1" w:themeFillTint="50"/>
      </w:tcPr>
    </w:tblStylePr>
    <w:tblStylePr w:type="band2Vert">
      <w:rPr>
        <w:color w:val="404040"/>
        <w:sz w:val="22"/>
      </w:rPr>
      <w:tcPr>
        <w:shd w:val="clear" w:color="c7d7ea" w:fill="c7d7ea" w:themeFill="accent1" w:themeFillTint="50"/>
      </w:tcPr>
    </w:tblStylePr>
    <w:tblStylePr w:type="fir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firstRow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Row">
      <w:rPr>
        <w:color w:val="f2f2f2"/>
        <w:sz w:val="22"/>
      </w:rPr>
      <w:tcPr>
        <w:shd w:val="clear" w:color="5d8ac2" w:fill="5d8ac2" w:themeFill="accent1" w:themeFillTint="EA"/>
      </w:tcPr>
    </w:tblStylePr>
  </w:style>
  <w:style w:type="table" w:styleId="914" w:customStyle="1">
    <w:name w:val="Lined - Accent 2"/>
    <w:basedOn w:val="807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2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firstRow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Row">
      <w:rPr>
        <w:color w:val="f2f2f2"/>
        <w:sz w:val="22"/>
      </w:rPr>
      <w:tcPr>
        <w:shd w:val="clear" w:color="d99695" w:fill="d99695" w:themeFill="accent2" w:themeFillTint="97"/>
      </w:tcPr>
    </w:tblStylePr>
  </w:style>
  <w:style w:type="table" w:styleId="915" w:customStyle="1">
    <w:name w:val="Lined - Accent 3"/>
    <w:basedOn w:val="807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2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firstRow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Row">
      <w:rPr>
        <w:color w:val="f2f2f2"/>
        <w:sz w:val="22"/>
      </w:rPr>
      <w:tcPr>
        <w:shd w:val="clear" w:color="9abb59" w:fill="9abb59" w:themeFill="accent3" w:themeFillTint="FE"/>
      </w:tcPr>
    </w:tblStylePr>
  </w:style>
  <w:style w:type="table" w:styleId="916" w:customStyle="1">
    <w:name w:val="Lined - Accent 4"/>
    <w:basedOn w:val="807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2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firstRow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Row">
      <w:rPr>
        <w:color w:val="f2f2f2"/>
        <w:sz w:val="22"/>
      </w:rPr>
      <w:tcPr>
        <w:shd w:val="clear" w:color="b2a1c6" w:fill="b2a1c6" w:themeFill="accent4" w:themeFillTint="9A"/>
      </w:tcPr>
    </w:tblStylePr>
  </w:style>
  <w:style w:type="table" w:styleId="917" w:customStyle="1">
    <w:name w:val="Lined - Accent 5"/>
    <w:basedOn w:val="807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2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color w:val="f2f2f2"/>
        <w:sz w:val="22"/>
      </w:rPr>
      <w:tcPr>
        <w:shd w:val="clear" w:color="4bacc6" w:fill="4bacc6" w:themeFill="accent5"/>
      </w:tcPr>
    </w:tblStylePr>
    <w:tblStylePr w:type="firstRow">
      <w:rPr>
        <w:color w:val="f2f2f2"/>
        <w:sz w:val="22"/>
      </w:rPr>
      <w:tcPr>
        <w:shd w:val="clear" w:color="4bacc6" w:fill="4bacc6" w:themeFill="accent5"/>
      </w:tcPr>
    </w:tblStylePr>
    <w:tblStylePr w:type="lastCol">
      <w:rPr>
        <w:color w:val="f2f2f2"/>
        <w:sz w:val="22"/>
      </w:rPr>
      <w:tcPr>
        <w:shd w:val="clear" w:color="4bacc6" w:fill="4bacc6" w:themeFill="accent5"/>
      </w:tcPr>
    </w:tblStylePr>
    <w:tblStylePr w:type="lastRow">
      <w:rPr>
        <w:color w:val="f2f2f2"/>
        <w:sz w:val="22"/>
      </w:rPr>
      <w:tcPr>
        <w:shd w:val="clear" w:color="4bacc6" w:fill="4bacc6" w:themeFill="accent5"/>
      </w:tcPr>
    </w:tblStylePr>
  </w:style>
  <w:style w:type="table" w:styleId="918" w:customStyle="1">
    <w:name w:val="Lined - Accent 6"/>
    <w:basedOn w:val="807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2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color w:val="f2f2f2"/>
        <w:sz w:val="22"/>
      </w:rPr>
      <w:tcPr>
        <w:shd w:val="clear" w:color="f79646" w:fill="f79646" w:themeFill="accent6"/>
      </w:tcPr>
    </w:tblStylePr>
    <w:tblStylePr w:type="firstRow">
      <w:rPr>
        <w:color w:val="f2f2f2"/>
        <w:sz w:val="22"/>
      </w:rPr>
      <w:tcPr>
        <w:shd w:val="clear" w:color="f79646" w:fill="f79646" w:themeFill="accent6"/>
      </w:tcPr>
    </w:tblStylePr>
    <w:tblStylePr w:type="lastCol">
      <w:rPr>
        <w:color w:val="f2f2f2"/>
        <w:sz w:val="22"/>
      </w:rPr>
      <w:tcPr>
        <w:shd w:val="clear" w:color="f79646" w:fill="f79646" w:themeFill="accent6"/>
      </w:tcPr>
    </w:tblStylePr>
    <w:tblStylePr w:type="lastRow">
      <w:rPr>
        <w:color w:val="f2f2f2"/>
        <w:sz w:val="22"/>
      </w:rPr>
      <w:tcPr>
        <w:shd w:val="clear" w:color="f79646" w:fill="f79646" w:themeFill="accent6"/>
      </w:tcPr>
    </w:tblStylePr>
  </w:style>
  <w:style w:type="table" w:styleId="919" w:customStyle="1">
    <w:name w:val="Bordered &amp; Lined - Accent"/>
    <w:basedOn w:val="807"/>
    <w:uiPriority w:val="99"/>
    <w:rPr>
      <w:color w:val="404040"/>
    </w:rPr>
    <w:tblPr>
      <w:tblStyleRowBandSize w:val="1"/>
      <w:tblStyleColBandSize w:val="1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2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firstRow">
      <w:rPr>
        <w:color w:val="f2f2f2"/>
        <w:sz w:val="22"/>
      </w:rPr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cPr>
        <w:shd w:val="clear" w:color="7f7f7f" w:fill="7f7f7f" w:themeFill="text1" w:themeFillTint="80"/>
      </w:tcPr>
    </w:tblStylePr>
  </w:style>
  <w:style w:type="table" w:styleId="920" w:customStyle="1">
    <w:name w:val="Bordered &amp; Lined - Accent 1"/>
    <w:basedOn w:val="807"/>
    <w:uiPriority w:val="99"/>
    <w:rPr>
      <w:color w:val="404040"/>
    </w:rPr>
    <w:tblPr>
      <w:tblStyleRowBandSize w:val="1"/>
      <w:tblStyleColBandSize w:val="1"/>
      <w:tblBorders>
        <w:top w:val="single" w:color="2A4A71" w:themeColor="accent1" w:sz="4" w:space="0"/>
        <w:left w:val="single" w:color="2A4A71" w:themeColor="accent1" w:sz="4" w:space="0"/>
        <w:bottom w:val="single" w:color="2A4A71" w:themeColor="accent1" w:sz="4" w:space="0"/>
        <w:right w:val="single" w:color="2A4A71" w:themeColor="accent1" w:sz="4" w:space="0"/>
        <w:insideH w:val="single" w:color="2A4A71" w:themeColor="accent1" w:sz="4" w:space="0"/>
        <w:insideV w:val="single" w:color="2A4A71" w:themeColor="accent1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c7d7ea" w:fill="c7d7ea" w:themeFill="accent1" w:themeFillTint="50"/>
      </w:tcPr>
    </w:tblStylePr>
    <w:tblStylePr w:type="band2Vert">
      <w:rPr>
        <w:color w:val="404040"/>
        <w:sz w:val="22"/>
      </w:rPr>
      <w:tcPr>
        <w:shd w:val="clear" w:color="c7d7ea" w:fill="c7d7ea" w:themeFill="accent1" w:themeFillTint="50"/>
      </w:tcPr>
    </w:tblStylePr>
    <w:tblStylePr w:type="fir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firstRow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Row">
      <w:rPr>
        <w:color w:val="f2f2f2"/>
        <w:sz w:val="22"/>
      </w:rPr>
      <w:tcPr>
        <w:shd w:val="clear" w:color="5d8ac2" w:fill="5d8ac2" w:themeFill="accent1" w:themeFillTint="EA"/>
      </w:tcPr>
    </w:tblStylePr>
  </w:style>
  <w:style w:type="table" w:styleId="921" w:customStyle="1">
    <w:name w:val="Bordered &amp; Lined - Accent 2"/>
    <w:basedOn w:val="807"/>
    <w:uiPriority w:val="99"/>
    <w:rPr>
      <w:color w:val="404040"/>
    </w:rPr>
    <w:tblPr>
      <w:tblStyleRowBandSize w:val="1"/>
      <w:tblStyleColBandSize w:val="1"/>
      <w:tblBorders>
        <w:top w:val="single" w:color="732A29" w:themeColor="accent2" w:sz="4" w:space="0"/>
        <w:left w:val="single" w:color="732A29" w:themeColor="accent2" w:sz="4" w:space="0"/>
        <w:bottom w:val="single" w:color="732A29" w:themeColor="accent2" w:sz="4" w:space="0"/>
        <w:right w:val="single" w:color="732A29" w:themeColor="accent2" w:sz="4" w:space="0"/>
        <w:insideH w:val="single" w:color="732A29" w:themeColor="accent2" w:sz="4" w:space="0"/>
        <w:insideV w:val="single" w:color="732A29" w:themeColor="accent2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2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firstRow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Row">
      <w:rPr>
        <w:color w:val="f2f2f2"/>
        <w:sz w:val="22"/>
      </w:rPr>
      <w:tcPr>
        <w:shd w:val="clear" w:color="d99695" w:fill="d99695" w:themeFill="accent2" w:themeFillTint="97"/>
      </w:tcPr>
    </w:tblStylePr>
  </w:style>
  <w:style w:type="table" w:styleId="922" w:customStyle="1">
    <w:name w:val="Bordered &amp; Lined - Accent 3"/>
    <w:basedOn w:val="807"/>
    <w:uiPriority w:val="99"/>
    <w:rPr>
      <w:color w:val="404040"/>
    </w:rPr>
    <w:tblPr>
      <w:tblStyleRowBandSize w:val="1"/>
      <w:tblStyleColBandSize w:val="1"/>
      <w:tblBorders>
        <w:top w:val="single" w:color="5B722E" w:themeColor="accent3" w:sz="4" w:space="0"/>
        <w:left w:val="single" w:color="5B722E" w:themeColor="accent3" w:sz="4" w:space="0"/>
        <w:bottom w:val="single" w:color="5B722E" w:themeColor="accent3" w:sz="4" w:space="0"/>
        <w:right w:val="single" w:color="5B722E" w:themeColor="accent3" w:sz="4" w:space="0"/>
        <w:insideH w:val="single" w:color="5B722E" w:themeColor="accent3" w:sz="4" w:space="0"/>
        <w:insideV w:val="single" w:color="5B722E" w:themeColor="accent3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2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firstRow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Row">
      <w:rPr>
        <w:color w:val="f2f2f2"/>
        <w:sz w:val="22"/>
      </w:rPr>
      <w:tcPr>
        <w:shd w:val="clear" w:color="9abb59" w:fill="9abb59" w:themeFill="accent3" w:themeFillTint="FE"/>
      </w:tcPr>
    </w:tblStylePr>
  </w:style>
  <w:style w:type="table" w:styleId="923" w:customStyle="1">
    <w:name w:val="Bordered &amp; Lined - Accent 4"/>
    <w:basedOn w:val="807"/>
    <w:uiPriority w:val="99"/>
    <w:rPr>
      <w:color w:val="404040"/>
    </w:rPr>
    <w:tblPr>
      <w:tblStyleRowBandSize w:val="1"/>
      <w:tblStyleColBandSize w:val="1"/>
      <w:tblBorders>
        <w:top w:val="single" w:color="4A395F" w:themeColor="accent4" w:sz="4" w:space="0"/>
        <w:left w:val="single" w:color="4A395F" w:themeColor="accent4" w:sz="4" w:space="0"/>
        <w:bottom w:val="single" w:color="4A395F" w:themeColor="accent4" w:sz="4" w:space="0"/>
        <w:right w:val="single" w:color="4A395F" w:themeColor="accent4" w:sz="4" w:space="0"/>
        <w:insideH w:val="single" w:color="4A395F" w:themeColor="accent4" w:sz="4" w:space="0"/>
        <w:insideV w:val="single" w:color="4A395F" w:themeColor="accent4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2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firstRow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Row">
      <w:rPr>
        <w:color w:val="f2f2f2"/>
        <w:sz w:val="22"/>
      </w:rPr>
      <w:tcPr>
        <w:shd w:val="clear" w:color="b2a1c6" w:fill="b2a1c6" w:themeFill="accent4" w:themeFillTint="9A"/>
      </w:tcPr>
    </w:tblStylePr>
  </w:style>
  <w:style w:type="table" w:styleId="924" w:customStyle="1">
    <w:name w:val="Bordered &amp; Lined - Accent 5"/>
    <w:basedOn w:val="807"/>
    <w:uiPriority w:val="99"/>
    <w:rPr>
      <w:color w:val="404040"/>
    </w:rPr>
    <w:tblPr>
      <w:tblStyleRowBandSize w:val="1"/>
      <w:tblStyleColBandSize w:val="1"/>
      <w:tblBorders>
        <w:top w:val="single" w:color="266779" w:themeColor="accent5" w:sz="4" w:space="0"/>
        <w:left w:val="single" w:color="266779" w:themeColor="accent5" w:sz="4" w:space="0"/>
        <w:bottom w:val="single" w:color="266779" w:themeColor="accent5" w:sz="4" w:space="0"/>
        <w:right w:val="single" w:color="266779" w:themeColor="accent5" w:sz="4" w:space="0"/>
        <w:insideH w:val="single" w:color="266779" w:themeColor="accent5" w:sz="4" w:space="0"/>
        <w:insideV w:val="single" w:color="266779" w:themeColor="accent5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2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color w:val="f2f2f2"/>
        <w:sz w:val="22"/>
      </w:rPr>
      <w:tcPr>
        <w:shd w:val="clear" w:color="4bacc6" w:fill="4bacc6" w:themeFill="accent5"/>
      </w:tcPr>
    </w:tblStylePr>
    <w:tblStylePr w:type="firstRow">
      <w:rPr>
        <w:color w:val="f2f2f2"/>
        <w:sz w:val="22"/>
      </w:rPr>
      <w:tcPr>
        <w:shd w:val="clear" w:color="4bacc6" w:fill="4bacc6" w:themeFill="accent5"/>
      </w:tcPr>
    </w:tblStylePr>
    <w:tblStylePr w:type="lastCol">
      <w:rPr>
        <w:color w:val="f2f2f2"/>
        <w:sz w:val="22"/>
      </w:rPr>
      <w:tcPr>
        <w:shd w:val="clear" w:color="4bacc6" w:fill="4bacc6" w:themeFill="accent5"/>
      </w:tcPr>
    </w:tblStylePr>
    <w:tblStylePr w:type="lastRow">
      <w:rPr>
        <w:color w:val="f2f2f2"/>
        <w:sz w:val="22"/>
      </w:rPr>
      <w:tcPr>
        <w:shd w:val="clear" w:color="4bacc6" w:fill="4bacc6" w:themeFill="accent5"/>
      </w:tcPr>
    </w:tblStylePr>
  </w:style>
  <w:style w:type="table" w:styleId="925" w:customStyle="1">
    <w:name w:val="Bordered &amp; Lined - Accent 6"/>
    <w:basedOn w:val="807"/>
    <w:uiPriority w:val="99"/>
    <w:rPr>
      <w:color w:val="404040"/>
    </w:rPr>
    <w:tblPr>
      <w:tblStyleRowBandSize w:val="1"/>
      <w:tblStyleColBandSize w:val="1"/>
      <w:tblBorders>
        <w:top w:val="single" w:color="B15407" w:themeColor="accent6" w:sz="4" w:space="0"/>
        <w:left w:val="single" w:color="B15407" w:themeColor="accent6" w:sz="4" w:space="0"/>
        <w:bottom w:val="single" w:color="B15407" w:themeColor="accent6" w:sz="4" w:space="0"/>
        <w:right w:val="single" w:color="B15407" w:themeColor="accent6" w:sz="4" w:space="0"/>
        <w:insideH w:val="single" w:color="B15407" w:themeColor="accent6" w:sz="4" w:space="0"/>
        <w:insideV w:val="single" w:color="B15407" w:themeColor="accent6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2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color w:val="f2f2f2"/>
        <w:sz w:val="22"/>
      </w:rPr>
      <w:tcPr>
        <w:shd w:val="clear" w:color="f79646" w:fill="f79646" w:themeFill="accent6"/>
      </w:tcPr>
    </w:tblStylePr>
    <w:tblStylePr w:type="firstRow">
      <w:rPr>
        <w:color w:val="f2f2f2"/>
        <w:sz w:val="22"/>
      </w:rPr>
      <w:tcPr>
        <w:shd w:val="clear" w:color="f79646" w:fill="f79646" w:themeFill="accent6"/>
      </w:tcPr>
    </w:tblStylePr>
    <w:tblStylePr w:type="lastCol">
      <w:rPr>
        <w:color w:val="f2f2f2"/>
        <w:sz w:val="22"/>
      </w:rPr>
      <w:tcPr>
        <w:shd w:val="clear" w:color="f79646" w:fill="f79646" w:themeFill="accent6"/>
      </w:tcPr>
    </w:tblStylePr>
    <w:tblStylePr w:type="lastRow">
      <w:rPr>
        <w:color w:val="f2f2f2"/>
        <w:sz w:val="22"/>
      </w:rPr>
      <w:tcPr>
        <w:shd w:val="clear" w:color="f79646" w:fill="f79646" w:themeFill="accent6"/>
      </w:tcPr>
    </w:tblStylePr>
  </w:style>
  <w:style w:type="table" w:styleId="926" w:customStyle="1">
    <w:name w:val="Bordered"/>
    <w:basedOn w:val="807"/>
    <w:uiPriority w:val="99"/>
    <w:tblPr>
      <w:tblStyleRowBandSize w:val="1"/>
      <w:tblStyleColBandSize w:val="1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</w:tblPr>
    <w:tblStylePr w:type="band1Horz">
      <w:rPr>
        <w:color w:val="404040"/>
        <w:sz w:val="22"/>
      </w:rPr>
      <w:tcPr>
        <w:tcBorders>
          <w:top w:val="single" w:color="D9D9D9" w:themeColor="text1" w:sz="4" w:space="0"/>
          <w:left w:val="single" w:color="D9D9D9" w:themeColor="text1" w:sz="4" w:space="0"/>
          <w:bottom w:val="single" w:color="D9D9D9" w:themeColor="text1" w:sz="4" w:space="0"/>
          <w:right w:val="single" w:color="D9D9D9" w:themeColor="text1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7F7F7F" w:themeColor="text1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7F7F7F" w:themeColor="text1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7F7F7F" w:themeColor="text1" w:sz="12" w:space="0"/>
        </w:tcBorders>
      </w:tcPr>
    </w:tblStylePr>
  </w:style>
  <w:style w:type="table" w:styleId="927" w:customStyle="1">
    <w:name w:val="Bordered - Accent 1"/>
    <w:basedOn w:val="807"/>
    <w:uiPriority w:val="99"/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7CBE4" w:themeColor="accent1" w:sz="4" w:space="0"/>
          <w:left w:val="single" w:color="B7CBE4" w:themeColor="accent1" w:sz="4" w:space="0"/>
          <w:bottom w:val="single" w:color="B7CBE4" w:themeColor="accent1" w:sz="4" w:space="0"/>
          <w:right w:val="single" w:color="B7CBE4" w:themeColor="accent1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4F81BD" w:themeColor="accent1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4F81BD" w:themeColor="accent1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4F81BD" w:themeColor="accent1" w:sz="12" w:space="0"/>
        </w:tcBorders>
      </w:tcPr>
    </w:tblStylePr>
  </w:style>
  <w:style w:type="table" w:styleId="928" w:customStyle="1">
    <w:name w:val="Bordered - Accent 2"/>
    <w:basedOn w:val="807"/>
    <w:uiPriority w:val="99"/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E5B7B6" w:themeColor="accent2" w:sz="4" w:space="0"/>
          <w:left w:val="single" w:color="E5B7B6" w:themeColor="accent2" w:sz="4" w:space="0"/>
          <w:bottom w:val="single" w:color="E5B7B6" w:themeColor="accent2" w:sz="4" w:space="0"/>
          <w:right w:val="single" w:color="E5B7B6" w:themeColor="accent2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D99695" w:themeColor="accent2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D99695" w:themeColor="accent2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D99695" w:themeColor="accent2" w:sz="12" w:space="0"/>
        </w:tcBorders>
      </w:tcPr>
    </w:tblStylePr>
  </w:style>
  <w:style w:type="table" w:styleId="929" w:customStyle="1">
    <w:name w:val="Bordered - Accent 3"/>
    <w:basedOn w:val="807"/>
    <w:uiPriority w:val="99"/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D6E3BB" w:themeColor="accent3" w:sz="4" w:space="0"/>
          <w:left w:val="single" w:color="D6E3BB" w:themeColor="accent3" w:sz="4" w:space="0"/>
          <w:bottom w:val="single" w:color="D6E3BB" w:themeColor="accent3" w:sz="4" w:space="0"/>
          <w:right w:val="single" w:color="D6E3BB" w:themeColor="accent3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C3D69B" w:themeColor="accent3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C3D69B" w:themeColor="accent3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C3D69B" w:themeColor="accent3" w:sz="12" w:space="0"/>
        </w:tcBorders>
      </w:tcPr>
    </w:tblStylePr>
  </w:style>
  <w:style w:type="table" w:styleId="930" w:customStyle="1">
    <w:name w:val="Bordered - Accent 4"/>
    <w:basedOn w:val="807"/>
    <w:uiPriority w:val="99"/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CBC0D9" w:themeColor="accent4" w:sz="4" w:space="0"/>
          <w:left w:val="single" w:color="CBC0D9" w:themeColor="accent4" w:sz="4" w:space="0"/>
          <w:bottom w:val="single" w:color="CBC0D9" w:themeColor="accent4" w:sz="4" w:space="0"/>
          <w:right w:val="single" w:color="CBC0D9" w:themeColor="accent4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B2A1C6" w:themeColor="accent4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B2A1C6" w:themeColor="accent4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B2A1C6" w:themeColor="accent4" w:sz="12" w:space="0"/>
        </w:tcBorders>
      </w:tcPr>
    </w:tblStylePr>
  </w:style>
  <w:style w:type="table" w:styleId="931" w:customStyle="1">
    <w:name w:val="Bordered - Accent 5"/>
    <w:basedOn w:val="807"/>
    <w:uiPriority w:val="99"/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6DDE8" w:themeColor="accent5" w:sz="4" w:space="0"/>
          <w:left w:val="single" w:color="B6DDE8" w:themeColor="accent5" w:sz="4" w:space="0"/>
          <w:bottom w:val="single" w:color="B6DDE8" w:themeColor="accent5" w:sz="4" w:space="0"/>
          <w:right w:val="single" w:color="B6DDE8" w:themeColor="accent5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92CCDC" w:themeColor="accent5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92CCDC" w:themeColor="accent5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92CCDC" w:themeColor="accent5" w:sz="12" w:space="0"/>
        </w:tcBorders>
      </w:tcPr>
    </w:tblStylePr>
  </w:style>
  <w:style w:type="table" w:styleId="932" w:customStyle="1">
    <w:name w:val="Bordered - Accent 6"/>
    <w:basedOn w:val="807"/>
    <w:uiPriority w:val="99"/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FBD4B4" w:themeColor="accent6" w:sz="4" w:space="0"/>
          <w:left w:val="single" w:color="FBD4B4" w:themeColor="accent6" w:sz="4" w:space="0"/>
          <w:bottom w:val="single" w:color="FBD4B4" w:themeColor="accent6" w:sz="4" w:space="0"/>
          <w:right w:val="single" w:color="FBD4B4" w:themeColor="accent6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FAC090" w:themeColor="accent6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FAC090" w:themeColor="accent6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FAC090" w:themeColor="accent6" w:sz="12" w:space="0"/>
        </w:tcBorders>
      </w:tcPr>
    </w:tblStylePr>
  </w:style>
  <w:style w:type="table" w:styleId="933">
    <w:name w:val="Table Grid"/>
    <w:basedOn w:val="807"/>
    <w:uiPriority w:val="59"/>
    <w:rPr>
      <w:sz w:val="22"/>
      <w:szCs w:val="22"/>
      <w:lang w:eastAsia="en-US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yperlink" Target="https://www.rts-tender.ru/" TargetMode="External"/><Relationship Id="rId10" Type="http://schemas.openxmlformats.org/officeDocument/2006/relationships/hyperlink" Target="http://www.rts-tender.ru/" TargetMode="External"/><Relationship Id="rId11" Type="http://schemas.openxmlformats.org/officeDocument/2006/relationships/hyperlink" Target="https://www.rts-tender.ru/" TargetMode="External"/><Relationship Id="rId12" Type="http://schemas.openxmlformats.org/officeDocument/2006/relationships/hyperlink" Target="http://www.rts-tender.ru/" TargetMode="External"/><Relationship Id="rId13" Type="http://schemas.openxmlformats.org/officeDocument/2006/relationships/hyperlink" Target="https://www.rts-tender.ru/" TargetMode="External"/><Relationship Id="rId14" Type="http://schemas.openxmlformats.org/officeDocument/2006/relationships/hyperlink" Target="http://www.rts-tender.ru/" TargetMode="External"/><Relationship Id="rId15" Type="http://schemas.openxmlformats.org/officeDocument/2006/relationships/image" Target="media/image1.png"/><Relationship Id="rId16" Type="http://schemas.openxmlformats.org/officeDocument/2006/relationships/image" Target="media/image2.png"/><Relationship Id="rId17" Type="http://schemas.openxmlformats.org/officeDocument/2006/relationships/image" Target="media/image3.png"/><Relationship Id="rId18" Type="http://schemas.openxmlformats.org/officeDocument/2006/relationships/image" Target="media/image4.png"/><Relationship Id="rId19" Type="http://schemas.openxmlformats.org/officeDocument/2006/relationships/image" Target="media/image5.png"/><Relationship Id="rId20" Type="http://schemas.openxmlformats.org/officeDocument/2006/relationships/image" Target="media/image6.png"/><Relationship Id="rId21" Type="http://schemas.openxmlformats.org/officeDocument/2006/relationships/image" Target="media/image7.png"/><Relationship Id="rId22" Type="http://schemas.openxmlformats.org/officeDocument/2006/relationships/image" Target="media/image8.png"/><Relationship Id="rId23" Type="http://schemas.openxmlformats.org/officeDocument/2006/relationships/image" Target="media/image9.png"/><Relationship Id="rId24" Type="http://schemas.openxmlformats.org/officeDocument/2006/relationships/image" Target="media/image10.png"/><Relationship Id="rId25" Type="http://schemas.openxmlformats.org/officeDocument/2006/relationships/image" Target="media/image11.png"/><Relationship Id="rId26" Type="http://schemas.openxmlformats.org/officeDocument/2006/relationships/image" Target="media/image12.png"/><Relationship Id="rId27" Type="http://schemas.openxmlformats.org/officeDocument/2006/relationships/image" Target="media/image13.png"/><Relationship Id="rId28" Type="http://schemas.openxmlformats.org/officeDocument/2006/relationships/image" Target="media/image14.png"/><Relationship Id="rId29" Type="http://schemas.openxmlformats.org/officeDocument/2006/relationships/image" Target="media/image15.png"/><Relationship Id="rId30" Type="http://schemas.openxmlformats.org/officeDocument/2006/relationships/image" Target="media/image16.png"/><Relationship Id="rId31" Type="http://schemas.openxmlformats.org/officeDocument/2006/relationships/image" Target="media/image17.png"/><Relationship Id="rId32" Type="http://schemas.openxmlformats.org/officeDocument/2006/relationships/image" Target="media/image18.png"/><Relationship Id="rId33" Type="http://schemas.openxmlformats.org/officeDocument/2006/relationships/image" Target="media/image19.png"/><Relationship Id="rId34" Type="http://schemas.openxmlformats.org/officeDocument/2006/relationships/image" Target="media/image20.png"/><Relationship Id="rId35" Type="http://schemas.openxmlformats.org/officeDocument/2006/relationships/image" Target="media/image21.png"/><Relationship Id="rId36" Type="http://schemas.openxmlformats.org/officeDocument/2006/relationships/image" Target="media/image22.png"/><Relationship Id="rId37" Type="http://schemas.openxmlformats.org/officeDocument/2006/relationships/image" Target="media/image23.png"/><Relationship Id="rId38" Type="http://schemas.openxmlformats.org/officeDocument/2006/relationships/image" Target="media/image24.png"/><Relationship Id="rId39" Type="http://schemas.openxmlformats.org/officeDocument/2006/relationships/image" Target="media/image25.png"/><Relationship Id="rId40" Type="http://schemas.openxmlformats.org/officeDocument/2006/relationships/image" Target="media/image26.png"/><Relationship Id="rId41" Type="http://schemas.openxmlformats.org/officeDocument/2006/relationships/image" Target="media/image27.png"/><Relationship Id="rId42" Type="http://schemas.openxmlformats.org/officeDocument/2006/relationships/image" Target="media/image28.png"/><Relationship Id="rId43" Type="http://schemas.openxmlformats.org/officeDocument/2006/relationships/image" Target="media/image29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Р7-Офис/2025.2.1.801</Application>
  <Company>Grizli777</Company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dc:description/>
  <dc:language>ru-RU</dc:language>
  <cp:lastModifiedBy>SokolovaMY</cp:lastModifiedBy>
  <cp:revision>67</cp:revision>
  <dcterms:created xsi:type="dcterms:W3CDTF">2023-10-31T06:24:00Z</dcterms:created>
  <dcterms:modified xsi:type="dcterms:W3CDTF">2025-11-18T08:57:56Z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A6359D14764B43E9BA567EF3ABEF27A6</vt:lpwstr>
  </property>
  <property fmtid="{D5CDD505-2E9C-101B-9397-08002B2CF9AE}" pid="3" name="KSOProductBuildVer">
    <vt:lpwstr>1049-11.2.0.11516</vt:lpwstr>
  </property>
</Properties>
</file>