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bCs/>
          <w:i/>
          <w:sz w:val="20"/>
          <w:szCs w:val="20"/>
        </w:rPr>
      </w:pPr>
      <w:r>
        <w:rPr>
          <w:bCs/>
          <w:i/>
          <w:sz w:val="20"/>
          <w:szCs w:val="20"/>
        </w:rPr>
        <w:t xml:space="preserve">от _________________ № _______</w:t>
      </w:r>
      <w:r>
        <w:rPr>
          <w:bCs/>
          <w:i/>
          <w:sz w:val="20"/>
          <w:szCs w:val="20"/>
        </w:rPr>
      </w:r>
      <w:r>
        <w:rPr>
          <w:bCs/>
          <w:i/>
          <w:sz w:val="20"/>
          <w:szCs w:val="20"/>
        </w:rPr>
      </w:r>
    </w:p>
    <w:p>
      <w:pPr>
        <w:pStyle w:val="735"/>
        <w:ind w:left="5245" w:firstLine="0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Style w:val="804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04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О проведении аукциона по продаже земельных участков, расположенных на территории города Костромы, государственная собственность на который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1. Управление имущественных и земельных отношений Администрации города Костромы сообщает о провед</w:t>
      </w:r>
      <w:r>
        <w:rPr>
          <w:rFonts w:ascii="Times New Roman" w:hAnsi="Times New Roman"/>
          <w:sz w:val="20"/>
          <w:szCs w:val="20"/>
          <w:highlight w:val="white"/>
        </w:rPr>
        <w:t xml:space="preserve">ении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18 февраля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аукциона по продаже земельного участка.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Форма торгов – электр</w:t>
      </w:r>
      <w:r>
        <w:rPr>
          <w:rFonts w:ascii="Times New Roman" w:hAnsi="Times New Roman"/>
          <w:sz w:val="20"/>
          <w:szCs w:val="20"/>
          <w:highlight w:val="white"/>
        </w:rPr>
        <w:t xml:space="preserve">онный аукцион. 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Участниками аукциона являются граждане.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2. </w:t>
      </w:r>
      <w:r>
        <w:rPr>
          <w:rFonts w:ascii="Times New Roman" w:hAnsi="Times New Roman" w:cs="Times New Roman"/>
          <w:sz w:val="20"/>
          <w:szCs w:val="20"/>
        </w:rPr>
        <w:t xml:space="preserve">Аукцион </w:t>
      </w:r>
      <w:r>
        <w:rPr>
          <w:rFonts w:ascii="Times New Roman" w:hAnsi="Times New Roman" w:cs="Times New Roman"/>
          <w:sz w:val="20"/>
          <w:szCs w:val="20"/>
        </w:rPr>
        <w:t xml:space="preserve">проводится в соответствии со статьями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39.11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39.12, 39.13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Земельного кодекса Российской Федера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ции, в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соответствии с требованиями Федерального закона от 7 октября 2022 года № 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85-ФЗ  «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 внесении изменений в Земельный кодекс Российской Федерации и признании утратившей силу части 7 статьи 34 Федерального закона»,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основании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22 октября 2020 года № 1981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 проведении аукциона по продаже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поселок Гари, 1г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»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;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6 мая  2021 года № 783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«Об отказе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улица Жарские луга, 14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»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;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29 октября 2021 года № 1923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«Об отказе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улица Артиллерийская, 13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»</w:t>
      </w:r>
      <w:r>
        <w:rPr>
          <w:rFonts w:ascii="Times New Roman" w:hAnsi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поселок Гари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1г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ь: 832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44:27:050901:470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участок расположен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3); 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хранная зона газопровода - ввода к жилому дому №1В в п. Гари в г. Кострома Костромского района Костромской области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44:27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-6.3319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 пояс зоны санитарной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охраны водозабора подземных вод МУП г. Костромы «Костромагорводоканал» в г. Кострома, п. Гари, скважины № 3132, 3133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44:27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-6.3570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особые условия и режим хозяйственной деятельности в охранных зонах инженерных коммуникаций;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максимальный процент застройки земельного участка – 25; предельная высота зданий – 10,5 м; предельное количество этажей - 3 этажа;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информация о возможности подключения (т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25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</w:t>
        <w:br/>
        <w:t xml:space="preserve">№ исх.02.11/8238д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25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исх.02.11/8248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13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ИС-15/5208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27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4201/1342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Городские сети» от 22.10.2025 № 13-01/04465;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980 000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(Девятьсот восемьдесят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тысяч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рублей;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шаг аукциона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29 400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(Двадцать девять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тысяч четыреста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245 000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(Двести сорок пять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яч)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улица Жарские луга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14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ь: 714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44:27:020301:344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участок расположен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максимальный процент застройки земельного участка – 25; предельная высота зданий – 10,5 м; предельное количество этажей - 3 этажа;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информация о возможности подключения (т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05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</w:t>
        <w:br/>
        <w:t xml:space="preserve">№ исх.02.11/7666д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31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исх.02.11/7602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ИС-15/5628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4201/1388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Городские сети» от 11.11.2025 № 13-01/04732;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2 339 000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(Два миллиона триста тридцать девять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тысяч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рублей;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шаг аукциона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70 100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(Семьдесят тысяч 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584 750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(Пятьсот восемьдесят четыре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ячи семьсот пятьдесят)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улица Артиллерийская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13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ь: 812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44:27:020301:341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участок расположен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максимальный процент застройки земельного участка – 25; предельная высота зданий – 10,5 м; предельное количество этажей - 3 этажа;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информация о возможности подключения (т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31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</w:t>
        <w:br/>
        <w:t xml:space="preserve">№ исх.02.11/7598д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05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исх.02.11/7666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ИС-15/5624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4201/1388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Городские сети» от 11.11.2025 № 13-01/04730;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2 655 000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(Два миллиона шестьсот пятьдесят пять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тысяч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рублей;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шаг аукциона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79 650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(Семьдесят девять тысяч сто шестьсот пятьдесят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663 750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(Шестьсот шестьдесят три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ячи семьсот пятьдесят)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  <w:t xml:space="preserve">4</w:t>
      </w:r>
      <w:r>
        <w:rPr>
          <w:rFonts w:ascii="Times New Roman" w:hAnsi="Times New Roman"/>
          <w:sz w:val="20"/>
          <w:szCs w:val="20"/>
          <w:highlight w:val="white"/>
        </w:rPr>
        <w:t xml:space="preserve">. Организатор аукцио</w:t>
      </w:r>
      <w:r>
        <w:rPr>
          <w:rFonts w:ascii="Times New Roman" w:hAnsi="Times New Roman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</w:t>
      </w:r>
      <w:r>
        <w:rPr>
          <w:rFonts w:ascii="Times New Roman" w:hAnsi="Times New Roman"/>
          <w:sz w:val="20"/>
          <w:szCs w:val="20"/>
          <w:highlight w:val="white"/>
        </w:rPr>
        <w:t xml:space="preserve">е – организатор).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5</w:t>
      </w:r>
      <w:r>
        <w:rPr>
          <w:rFonts w:ascii="Times New Roman" w:hAnsi="Times New Roman"/>
          <w:sz w:val="20"/>
          <w:szCs w:val="20"/>
          <w:highlight w:val="white"/>
        </w:rPr>
        <w:t xml:space="preserve">. </w:t>
      </w: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окументы,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763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23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января 2026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13 февраля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года в 18 час 00 мин. по местно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му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 официальном сайте Администрации города Костромы, 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www.rts-tender.ru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7.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17 февраля 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026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осковское)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 в соо</w:t>
      </w:r>
      <w:r>
        <w:rPr>
          <w:rFonts w:ascii="Times New Roman" w:hAnsi="Times New Roman"/>
          <w:sz w:val="20"/>
          <w:szCs w:val="20"/>
          <w:lang w:eastAsia="en-US"/>
        </w:rPr>
        <w:t xml:space="preserve">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купли-продажи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купли-продажи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Кодексом порядке договора купли-продажи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</w:rPr>
        <w:t xml:space="preserve">9.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купли-продажи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1" w:tooltip="https://www.rts-tender.ru/" w:history="1">
        <w:r>
          <w:rPr>
            <w:rStyle w:val="763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</w:t>
      </w:r>
      <w:r>
        <w:rPr>
          <w:rFonts w:ascii="Times New Roman" w:hAnsi="Times New Roman"/>
          <w:sz w:val="20"/>
          <w:szCs w:val="20"/>
          <w:highlight w:val="white"/>
        </w:rPr>
        <w:t xml:space="preserve">ИМУЩЕСТВЕННЫЕ ТОРГИ.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то, дата, время и порядок определения участников аукциона: 17 февраля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2026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года в 10 час. 00 мин</w:t>
      </w:r>
      <w:r>
        <w:rPr>
          <w:rFonts w:ascii="Times New Roman" w:hAnsi="Times New Roman"/>
          <w:sz w:val="20"/>
          <w:szCs w:val="20"/>
          <w:highlight w:val="white"/>
        </w:rPr>
        <w:t xml:space="preserve">. На электронной площадке </w:t>
      </w:r>
      <w:hyperlink r:id="rId12" w:tooltip="http://www.rts-tender.ru/" w:history="1"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(ООО «РТС-тендер»).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11.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18 февраля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/>
          <w:sz w:val="20"/>
          <w:szCs w:val="20"/>
          <w:highlight w:val="white"/>
        </w:rPr>
        <w:t xml:space="preserve">электронной площадке </w:t>
      </w:r>
      <w:hyperlink r:id="rId13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(ООО «РТС-тендер») в соответствии с регламентом </w:t>
      </w:r>
      <w:r>
        <w:rPr>
          <w:rFonts w:ascii="Times New Roman" w:hAnsi="Times New Roman"/>
          <w:sz w:val="20"/>
          <w:szCs w:val="20"/>
        </w:rPr>
        <w:t xml:space="preserve">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12. Победителем признается участник,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13.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купли - продажи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купли – продажи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купли - продажи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купли - продажи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купли – продажи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купли - продажи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купли - продажи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14.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15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Градостроительный план земельного участка </w:t>
      </w:r>
      <w:r>
        <w:rPr>
          <w:rFonts w:ascii="Times New Roman" w:hAnsi="Times New Roman"/>
          <w:sz w:val="20"/>
          <w:szCs w:val="20"/>
        </w:rPr>
        <w:t xml:space="preserve">от 29.11.2024 № РФ-44-2-01-0-00-2024-0714-0, </w:t>
      </w:r>
      <w:r>
        <w:rPr>
          <w:rFonts w:ascii="Times New Roman" w:hAnsi="Times New Roman"/>
          <w:sz w:val="20"/>
          <w:szCs w:val="20"/>
        </w:rPr>
        <w:t xml:space="preserve">от 11.11.2025 № РФ-44-2-01-0-00-2025-0744-0, от 11.11.2025 № </w:t>
      </w:r>
      <w:r>
        <w:rPr>
          <w:rFonts w:ascii="Times New Roman" w:hAnsi="Times New Roman"/>
          <w:sz w:val="20"/>
          <w:szCs w:val="20"/>
        </w:rPr>
        <w:t xml:space="preserve">РФ-44-2-01-0-00-2025-0738-0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явл</w:t>
      </w:r>
      <w:r>
        <w:rPr>
          <w:rFonts w:ascii="Times New Roman" w:hAnsi="Times New Roman"/>
          <w:sz w:val="20"/>
          <w:szCs w:val="20"/>
        </w:rPr>
        <w:t xml:space="preserve">яются приложением к настоящему извещению (приложение 3)</w:t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Ознакомиться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с градостроительным планом земельного участка возможно на официальном сайте Российской Федераци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 на официальном сайте Администрации города Костромы (http://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grad.kostroma.gov.ru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, н</w:t>
      </w:r>
      <w:r>
        <w:rPr>
          <w:rFonts w:ascii="Times New Roman" w:hAnsi="Times New Roman"/>
          <w:sz w:val="20"/>
          <w:szCs w:val="20"/>
          <w:highlight w:val="white"/>
        </w:rPr>
        <w:t xml:space="preserve">а электронной площадке </w:t>
      </w:r>
      <w:hyperlink r:id="rId14" w:tooltip="http://www.rts-tender.ru/" w:history="1"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</w:t>
      </w:r>
      <w:r>
        <w:br w:type="page" w:clear="all"/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pStyle w:val="735"/>
        <w:ind w:firstLine="709"/>
        <w:jc w:val="right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jc w:val="center"/>
        <w:rPr>
          <w:b/>
          <w:sz w:val="22"/>
          <w:szCs w:val="22"/>
          <w:lang w:eastAsia="zh-CN"/>
        </w:rPr>
      </w:pPr>
      <w:r>
        <w:rPr>
          <w:b/>
          <w:lang w:eastAsia="zh-CN"/>
        </w:rPr>
        <w:t xml:space="preserve">ЗАЯВКА </w:t>
      </w:r>
      <w:r>
        <w:rPr>
          <w:b/>
          <w:sz w:val="22"/>
          <w:szCs w:val="22"/>
          <w:lang w:eastAsia="zh-CN"/>
        </w:rPr>
        <w:t xml:space="preserve">НА УЧАСТИЕ В АУКЦИОНЕ В ЭЛЕКТРОННОЙ ФОРМЕ</w:t>
      </w:r>
      <w:r>
        <w:rPr>
          <w:b/>
          <w:sz w:val="22"/>
          <w:szCs w:val="22"/>
          <w:lang w:eastAsia="zh-CN"/>
        </w:rPr>
      </w:r>
      <w:r>
        <w:rPr>
          <w:b/>
          <w:sz w:val="22"/>
          <w:szCs w:val="22"/>
          <w:lang w:eastAsia="zh-CN"/>
        </w:rPr>
      </w:r>
    </w:p>
    <w:p>
      <w:pPr>
        <w:rPr>
          <w:b/>
          <w:sz w:val="2"/>
          <w:szCs w:val="10"/>
          <w:lang w:eastAsia="zh-CN"/>
        </w:rPr>
      </w:pPr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</w:p>
    <w:p>
      <w:pPr>
        <w:rPr>
          <w:b/>
          <w:sz w:val="19"/>
          <w:szCs w:val="19"/>
          <w:lang w:eastAsia="zh-CN"/>
        </w:rPr>
      </w:pPr>
      <w:r>
        <w:rPr>
          <w:b/>
          <w:sz w:val="19"/>
          <w:szCs w:val="19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b/>
          <w:sz w:val="19"/>
          <w:szCs w:val="19"/>
          <w:lang w:eastAsia="zh-CN"/>
        </w:rPr>
      </w:r>
      <w:r>
        <w:rPr>
          <w:b/>
          <w:sz w:val="19"/>
          <w:szCs w:val="19"/>
          <w:lang w:eastAsia="zh-CN"/>
        </w:rPr>
      </w:r>
    </w:p>
    <w:p>
      <w:pPr>
        <w:rPr>
          <w:sz w:val="19"/>
          <w:szCs w:val="19"/>
          <w:lang w:eastAsia="zh-CN"/>
        </w:rPr>
      </w:pPr>
      <w:r>
        <w:rPr>
          <w:b/>
          <w:sz w:val="19"/>
          <w:szCs w:val="19"/>
          <w:lang w:eastAsia="zh-CN"/>
        </w:rPr>
        <w:t xml:space="preserve">Заявитель</w:t>
      </w:r>
      <w:r>
        <w:rPr>
          <w:sz w:val="19"/>
          <w:szCs w:val="19"/>
          <w:lang w:eastAsia="zh-CN"/>
        </w:rPr>
        <w:t xml:space="preserve"> </w:t>
      </w: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</w:p>
    <w:p>
      <w:pPr>
        <w:rPr>
          <w:sz w:val="19"/>
          <w:szCs w:val="19"/>
          <w:lang w:eastAsia="zh-CN"/>
        </w:rPr>
        <w:pBdr>
          <w:bottom w:val="single" w:color="000000" w:sz="4" w:space="0"/>
        </w:pBdr>
      </w:pP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</w:p>
    <w:p>
      <w:pPr>
        <w:jc w:val="center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           </w:t>
      </w:r>
      <w:r>
        <w:rPr>
          <w:sz w:val="16"/>
          <w:szCs w:val="18"/>
          <w:lang w:eastAsia="zh-CN"/>
        </w:rPr>
        <w:t xml:space="preserve">(</w:t>
      </w:r>
      <w:r>
        <w:rPr>
          <w:bCs/>
          <w:sz w:val="16"/>
          <w:szCs w:val="18"/>
          <w:lang w:eastAsia="zh-CN"/>
        </w:rPr>
        <w:t xml:space="preserve">Ф.И.О. гражданина</w:t>
      </w:r>
      <w:r>
        <w:rPr>
          <w:sz w:val="16"/>
          <w:szCs w:val="18"/>
          <w:lang w:eastAsia="zh-CN"/>
        </w:rPr>
        <w:t xml:space="preserve">)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410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Заявителя: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№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та выдачи</w:t>
            </w:r>
            <w:r>
              <w:rPr>
                <w:sz w:val="18"/>
                <w:szCs w:val="18"/>
                <w:lang w:eastAsia="zh-CN"/>
              </w:rPr>
              <w:t xml:space="preserve">_______________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ИНН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rPr>
                <w:rFonts w:eastAsia="Calibri"/>
              </w:rPr>
              <w:pBdr>
                <w:bottom w:val="single" w:color="000000" w:sz="4" w:space="0"/>
              </w:pBdr>
            </w:pPr>
            <w:r>
              <w:rPr>
                <w:b/>
                <w:sz w:val="18"/>
                <w:szCs w:val="18"/>
                <w:lang w:eastAsia="zh-CN"/>
              </w:rPr>
              <w:t xml:space="preserve">Представитель Заявителя</w:t>
            </w:r>
            <w:r>
              <w:rPr>
                <w:b/>
                <w:sz w:val="18"/>
                <w:szCs w:val="18"/>
                <w:vertAlign w:val="superscript"/>
                <w:lang w:eastAsia="zh-CN"/>
              </w:rPr>
              <w:footnoteReference w:id="2"/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</w:r>
            <w:r>
              <w:rPr>
                <w:rFonts w:eastAsia="Calibri"/>
              </w:rPr>
            </w:r>
          </w:p>
          <w:p>
            <w:pPr>
              <w:jc w:val="center"/>
              <w:rPr>
                <w:b/>
                <w:sz w:val="16"/>
                <w:szCs w:val="18"/>
                <w:lang w:eastAsia="zh-CN"/>
              </w:rPr>
            </w:pPr>
            <w:r>
              <w:rPr>
                <w:b/>
                <w:sz w:val="16"/>
                <w:szCs w:val="18"/>
                <w:lang w:eastAsia="zh-CN"/>
              </w:rPr>
              <w:t xml:space="preserve">(Ф.И.О,)</w:t>
            </w:r>
            <w:r>
              <w:rPr>
                <w:b/>
                <w:sz w:val="16"/>
                <w:szCs w:val="18"/>
                <w:lang w:eastAsia="zh-CN"/>
              </w:rPr>
            </w:r>
            <w:r>
              <w:rPr>
                <w:b/>
                <w:sz w:val="16"/>
                <w:szCs w:val="18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дата выдачи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RepresentativePassportIssuer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RepresentativePhoneNumber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</w:tc>
      </w:tr>
    </w:tbl>
    <w:p>
      <w:pPr>
        <w:ind w:hanging="1"/>
        <w:jc w:val="both"/>
        <w:widowControl w:val="off"/>
        <w:rPr>
          <w:bCs/>
          <w:lang w:eastAsia="zh-CN"/>
        </w:rPr>
      </w:pPr>
      <w:r>
        <w:rPr>
          <w:sz w:val="18"/>
          <w:szCs w:val="18"/>
          <w:lang w:eastAsia="zh-CN"/>
        </w:rPr>
        <w:tab/>
      </w:r>
      <w:r>
        <w:rPr>
          <w:b/>
          <w:sz w:val="18"/>
          <w:szCs w:val="18"/>
          <w:lang w:eastAsia="zh-CN"/>
        </w:rPr>
        <w:t xml:space="preserve">принял решение об участии в аукционе по продаже земельного участка </w:t>
      </w:r>
      <w:r>
        <w:rPr>
          <w:b/>
          <w:sz w:val="18"/>
          <w:szCs w:val="18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18"/>
          <w:szCs w:val="18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18"/>
          <w:szCs w:val="18"/>
          <w:lang w:eastAsia="zh-CN"/>
        </w:rPr>
        <w:t xml:space="preserve">руб.</w:t>
      </w:r>
      <w:r>
        <w:rPr>
          <w:sz w:val="18"/>
          <w:szCs w:val="18"/>
          <w:u w:val="single"/>
          <w:lang w:eastAsia="zh-CN"/>
        </w:rPr>
        <w:t xml:space="preserve">            (сумма прописью)</w:t>
      </w:r>
      <w:r>
        <w:rPr>
          <w:sz w:val="18"/>
          <w:szCs w:val="18"/>
          <w:lang w:eastAsia="zh-CN"/>
        </w:rPr>
        <w:t xml:space="preserve">, </w:t>
      </w:r>
      <w:r>
        <w:rPr>
          <w:b/>
          <w:sz w:val="18"/>
          <w:szCs w:val="18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bCs/>
          <w:lang w:eastAsia="zh-CN"/>
        </w:rPr>
      </w:r>
      <w:r>
        <w:rPr>
          <w:bCs/>
          <w:lang w:eastAsia="zh-CN"/>
        </w:rPr>
      </w:r>
    </w:p>
    <w:p>
      <w:pPr>
        <w:ind w:hanging="1"/>
        <w:jc w:val="both"/>
        <w:widowControl w:val="off"/>
        <w:rPr>
          <w:b/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Банковские реквизиты для возврата задатка:</w:t>
      </w:r>
      <w:r>
        <w:rPr>
          <w:b/>
          <w:sz w:val="18"/>
          <w:szCs w:val="18"/>
        </w:rPr>
      </w:r>
      <w:r>
        <w:rPr>
          <w:b/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Банк ______________________________________________________________________________________________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Расчётный счёт _______________________________ Корреспондентский счёт 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БИК_________________________________________ Лицевой счёт 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Ф. И. О. (наименование) получателя ___________________________________________________________________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b/>
          <w:sz w:val="18"/>
          <w:szCs w:val="18"/>
          <w:lang w:eastAsia="zh-CN"/>
        </w:rPr>
      </w:pP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обязуется: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1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sz w:val="18"/>
          <w:szCs w:val="18"/>
          <w:vertAlign w:val="superscript"/>
          <w:lang w:eastAsia="zh-CN"/>
        </w:rPr>
        <w:footnoteReference w:id="3"/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1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18"/>
          <w:szCs w:val="18"/>
          <w:lang w:eastAsia="zh-CN"/>
        </w:rPr>
        <w:t xml:space="preserve">тренных пунктами 13 и 14 статьи 39.12 Земельного кодекса Российской Федерации, заключить договор с Продавцом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18"/>
          <w:szCs w:val="18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  <w:lang w:eastAsia="zh-CN"/>
        </w:rPr>
        <w:t xml:space="preserve">и не имеет претензий к ним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18"/>
          <w:szCs w:val="18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sz w:val="17"/>
          <w:szCs w:val="17"/>
          <w:vertAlign w:val="superscript"/>
          <w:lang w:eastAsia="zh-CN"/>
        </w:rPr>
        <w:footnoteReference w:id="4"/>
      </w:r>
      <w:r>
        <w:rPr>
          <w:sz w:val="17"/>
          <w:szCs w:val="17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осведомлен и согласен с тем, что Продавец/Организатор аукциона в электронной форме не несут ответственности за ущерб, который может быть причинен Заявителю отменой аукциона в эле</w:t>
      </w:r>
      <w:r>
        <w:rPr>
          <w:sz w:val="18"/>
          <w:szCs w:val="18"/>
          <w:lang w:eastAsia="zh-CN"/>
        </w:rPr>
        <w:t xml:space="preserve">ктронной форме, внесением изменений 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</w:t>
      </w:r>
      <w:r>
        <w:rPr>
          <w:sz w:val="18"/>
          <w:szCs w:val="18"/>
          <w:lang w:eastAsia="zh-CN"/>
        </w:rPr>
        <w:t xml:space="preserve">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</w:t>
      </w:r>
      <w:r>
        <w:rPr>
          <w:sz w:val="18"/>
          <w:szCs w:val="18"/>
          <w:lang w:eastAsia="zh-CN"/>
        </w:rPr>
        <w:t xml:space="preserve"> </w:t>
      </w:r>
      <w:r>
        <w:rPr>
          <w:sz w:val="18"/>
          <w:szCs w:val="18"/>
          <w:lang w:eastAsia="zh-CN"/>
        </w:rPr>
        <w:t xml:space="preserve">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18"/>
          <w:szCs w:val="18"/>
          <w:lang w:eastAsia="zh-CN"/>
        </w:rPr>
        <w:t xml:space="preserve">ruи сайте Оператора электронной площадки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8.В соответствии с Ф</w:t>
      </w:r>
      <w:r>
        <w:rPr>
          <w:sz w:val="18"/>
          <w:szCs w:val="18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18"/>
          <w:szCs w:val="18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18"/>
          <w:szCs w:val="18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18"/>
          <w:szCs w:val="18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spacing w:after="160" w:line="259" w:lineRule="auto"/>
        <w:rPr>
          <w:szCs w:val="28"/>
          <w:lang w:eastAsia="zh-CN"/>
        </w:rPr>
      </w:pPr>
      <w:r>
        <w:rPr>
          <w:szCs w:val="28"/>
          <w:lang w:eastAsia="zh-CN"/>
        </w:rPr>
      </w:r>
      <w:r>
        <w:rPr>
          <w:szCs w:val="28"/>
          <w:lang w:eastAsia="zh-CN"/>
        </w:rPr>
      </w:r>
      <w:r>
        <w:rPr>
          <w:szCs w:val="28"/>
          <w:lang w:eastAsia="zh-CN"/>
        </w:rPr>
      </w:r>
    </w:p>
    <w:p>
      <w:pPr>
        <w:spacing w:after="160" w:line="259" w:lineRule="auto"/>
        <w:rPr>
          <w:bCs/>
          <w:szCs w:val="28"/>
          <w:lang w:eastAsia="zh-CN"/>
        </w:rPr>
      </w:pPr>
      <w:r>
        <w:rPr>
          <w:szCs w:val="28"/>
          <w:lang w:eastAsia="zh-CN"/>
        </w:rPr>
        <w:t xml:space="preserve">Подписано усиленной квалифицированной электронной подписью</w:t>
      </w:r>
      <w:r>
        <w:rPr>
          <w:bCs/>
          <w:szCs w:val="28"/>
          <w:lang w:eastAsia="zh-CN"/>
        </w:rPr>
      </w:r>
      <w:r>
        <w:rPr>
          <w:bCs/>
          <w:szCs w:val="28"/>
          <w:lang w:eastAsia="zh-CN"/>
        </w:rPr>
      </w:r>
    </w:p>
    <w:tbl>
      <w:tblPr>
        <w:tblStyle w:val="935"/>
        <w:tblW w:w="5000" w:type="pct"/>
        <w:tblBorders>
          <w:insideH w:val="none" w:color="000000" w:sz="0" w:space="0"/>
          <w:insideV w:val="none" w:color="000000" w:sz="0" w:space="0"/>
        </w:tblBorders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345"/>
      </w:tblGrid>
      <w:tr>
        <w:tblPrEx/>
        <w:trPr>
          <w:trHeight w:val="262"/>
        </w:trPr>
        <w:tc>
          <w:tcPr>
            <w:tcBorders>
              <w:top w:val="singl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spacing w:before="120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электронной подписи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Владелец: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Организация: </w:t>
            </w:r>
            <w:r>
              <w:rPr>
                <w:sz w:val="16"/>
                <w:szCs w:val="16"/>
                <w:lang w:eastAsia="zh-CN"/>
              </w:rPr>
              <w:fldChar w:fldCharType="begin"/>
            </w:r>
            <w:r>
              <w:rPr>
                <w:sz w:val="16"/>
                <w:szCs w:val="16"/>
                <w:lang w:eastAsia="zh-CN"/>
              </w:rPr>
              <w:instrText xml:space="preserve"> Документ</w:instrText>
            </w:r>
            <w:r>
              <w:rPr>
                <w:sz w:val="16"/>
                <w:szCs w:val="16"/>
                <w:lang w:eastAsia="zh-CN"/>
              </w:rPr>
              <w:instrText xml:space="preserve">_</w:instrText>
            </w:r>
            <w:r>
              <w:rPr>
                <w:sz w:val="16"/>
                <w:szCs w:val="16"/>
                <w:lang w:eastAsia="zh-CN"/>
              </w:rPr>
              <w:instrText xml:space="preserve">ЭлПодпись_Организация_Участник </w:instrText>
            </w:r>
            <w:r>
              <w:rPr>
                <w:sz w:val="16"/>
                <w:szCs w:val="16"/>
                <w:lang w:eastAsia="zh-CN"/>
              </w:rPr>
              <w:fldChar w:fldCharType="separate"/>
            </w:r>
            <w:r>
              <w:rPr>
                <w:b/>
                <w:bCs/>
                <w:sz w:val="16"/>
                <w:szCs w:val="16"/>
                <w:lang w:eastAsia="zh-CN"/>
              </w:rPr>
              <w:t xml:space="preserve">.</w:t>
            </w:r>
            <w:r>
              <w:rPr>
                <w:sz w:val="16"/>
                <w:szCs w:val="16"/>
                <w:lang w:eastAsia="zh-CN"/>
              </w:rPr>
              <w:fldChar w:fldCharType="end"/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Подписано: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b/>
                <w:sz w:val="16"/>
                <w:szCs w:val="16"/>
                <w:lang w:eastAsia="zh-CN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сертификата</w:t>
            </w:r>
            <w:r>
              <w:rPr>
                <w:b/>
                <w:sz w:val="16"/>
                <w:szCs w:val="16"/>
                <w:lang w:eastAsia="zh-CN"/>
              </w:rPr>
            </w:r>
            <w:r>
              <w:rPr>
                <w:b/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Серийный номер: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Срок действия: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</w:tbl>
    <w:p>
      <w:pPr>
        <w:ind w:left="7655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r/>
      <w:bookmarkStart w:id="0" w:name="undefined"/>
      <w:r/>
      <w:bookmarkEnd w:id="0"/>
      <w:r/>
      <w:r/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ДОГОВОР № 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купли-продажи земельного участка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город Кострома                                                                               ______________ года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Управление имущественных и земельных отношений Администрации города Костромы, в лице ______________________________, действующего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на основании ________________________, именуемый в дальнейшем «Продавец», с одной стороны, и __________________________________________, в лице ________________________________________, действующего на основании _____________________, именуемый в дальнейш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ем «Покупатель», с другой стороны, совместно именуемые «Стороны», на основании протокола о результатах аукциона по продаже земельного участка ____________, руководствуясь Земельным кодексом Российской Федерации, заключили настоящий договор о нижеследующем.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1. Предмет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1.1. Продавец обязуется передать в собственность Покупателя земельный участок площадью _______ м</w:t>
      </w:r>
      <w:r>
        <w:rPr>
          <w:rFonts w:ascii="Times New Roman" w:hAnsi="Times New Roman" w:cs="Times New Roman"/>
          <w:color w:val="000000"/>
          <w:sz w:val="20"/>
          <w:szCs w:val="20"/>
          <w:vertAlign w:val="superscript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с кадастровым номером: ______________________, категория земель: земли населенных пунктов, разрешенное использование: __________________________, по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адресу:_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__________________________________, а Покупатель обязуется принять земельный участок и уплатить за него определенную настоящим договором цену.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1.2. План земельного участка указан в кадастровом паспорте _____________________________, выданном филиалом ФГБУ «ФКП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Росреестра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»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1.3. Земельный участок обременен _________________________________. 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2. Цена договора и порядок оплаты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2.1. Цена продажи земельного участка составляет ______________________ рублей.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both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2.2. Покупатель единовременно в течение 10 (десяти) рабочих дней после заключения настоящего договора перечисляет сумму, указанную в пункте 2.1  настоящего договора, безналичным денежным расчетом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КБК 9661140601204000043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назн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ачение платежа: за земельный участок по договору купли-продажи от ___________  № ____.</w:t>
      </w:r>
      <w:r>
        <w:rPr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Перечисленный Продавцу задаток за участие в аукционе по продаже земельного участка в сумме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рублей зачисляется в счет платежа по настоящему договору за земельный участок.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2.3. Факт перечисления денежных средств, указанн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ых в пункте 2.2 настоящего договора, подтверждается выпиской Управления федерального казначейства по Костромской области с лицевого счета Продавца о поступлении денежных средств в бюджет города Костромы и выпиской из лицевого счета Продавца соответственно.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2.4. Обяз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ательство Покупателя по оплате земельного участка считается исполненным надлежащим образом в случае, если денежные средства, указанные в пункте 2.2 настоящего договора, поступили в размере, в срок и на реквизиты, указанные в пункте 2.2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3. Права и обязанности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3.1. Продавец обязан передать земельный участок Покупателю не позднее чем через 5 (пять) дней после дня его полной оплаты. Передача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ного участка Продавцом и принятие его Покупателем оформляется подписываемым Сторонами актом приема-передачи. Обязательство Продавца по передаче земельного участка считается исполненным надлежащим образом с момента подписания Сторонами акта приема-передачи.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 Покупатель обязан: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3.2.1. оплатить стоимость земельного участка в размере, сроки и в порядке, установленные настоящим договором;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3.2.2. содержать земельный участок в надлежащем санитарном и техническом состоянии в соответствии с действующим законодательством.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4. Ответственность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4.1. Стороны несут ответственность за ненадлежащее выполнение условий настоящего договора в соответствии с законодательством Российской Федерации.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yellow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4.2. За нарушение срока перечисления денежных средств, указанных в пункте 2.2 настоящего договора,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и/или неполное их перечисление, Покупатель уплачивает Продавцу неустойку в виде пени за каждый день просрочки в размере 1/150 ставки рефинансирования Центрального Банка Российской Федерации, действующей на дату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выполнения денежного обязательства.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4.3. Уплата неустойки не освобождает Покупателя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 исполнения обязательств по настоящему договору.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5. Возникновение права собственности и действие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5.1. Настоящий договор признается заключенным с момента его подписания Сторонами.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5.2. Отношения между Сторонами по настоящему договору прекращаются при исполнении ими всех его условий.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5.3. Право собственности на земельный участок возникает у Покупателя с момента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6. Расторжение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6.1. Настоящий договор может быть расторгнут по основаниям, установленным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6.2. В случае расторжения настоящего договора в связи с нарушением Покупателем его условий он уплачивает Продавцу штраф в размере 50 (пятидесяти) процентов от цены продажи земельного участка, указанной в пункте 2.1 настоящего договора.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6.3. Расторжение настоящего договора не освобождает Покупателя от выплаты неустойки, установленной в пункте 4.2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7. Заключительные положения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7.1. До заключения настоящего договора Покупатель ознакомился с состоянием земельного участка.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7.2. Сроки, указанные в настоящем договоре, исчисляются днями. Течение срока начинается на следующий день после наступления события, которым определено его начало.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7.3. Споры, возникающие при исполнении настоящего договора, разрешаются Сторонами в порядке, установленном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7.4. Отношения Сторон, не урегулированные настоящим договором, регулируются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7.5. Изменения и дополнения к настоящему договору считаются действительными, если совершены в письменной форме и подписаны Сторонами или их уполномоченными представителями.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40"/>
        <w:jc w:val="both"/>
        <w:spacing w:before="0" w:after="0" w:line="288" w:lineRule="atLeast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7.6. </w:t>
      </w:r>
      <w:r>
        <w:rPr>
          <w:rFonts w:ascii="Times New Roman" w:hAnsi="Times New Roman" w:cs="Times New Roman"/>
          <w:sz w:val="20"/>
          <w:szCs w:val="20"/>
        </w:rPr>
        <w:t xml:space="preserve">Насто</w:t>
      </w:r>
      <w:r>
        <w:rPr>
          <w:rFonts w:ascii="Times New Roman" w:hAnsi="Times New Roman" w:cs="Times New Roman"/>
          <w:sz w:val="20"/>
          <w:szCs w:val="20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8. Юридические адреса и реквизиты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Продавец: Управление имущественных и земельных отношений Администрации города Костромы, место нахождения и почтовый адрес: 156005, город Кострома, площадь Конституции, дом 2.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Покупатель: _______________________________________________________________________________ 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9. Подписи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20" w:type="dxa"/>
        <w:tblLayout w:type="fixed"/>
        <w:tblLook w:val="0000" w:firstRow="0" w:lastRow="0" w:firstColumn="0" w:lastColumn="0" w:noHBand="0" w:noVBand="0"/>
      </w:tblPr>
      <w:tblGrid>
        <w:gridCol w:w="5210"/>
        <w:gridCol w:w="5210"/>
      </w:tblGrid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Продавец: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Покупатель: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</w:tbl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Приложение 3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312212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30094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418979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403886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40575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3495871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46703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290545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3088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96778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854594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662837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6622838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765377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5736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9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140506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432847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35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88880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263788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85016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14773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521738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7554"/>
                <wp:effectExtent l="0" t="0" r="0" b="0"/>
                <wp:docPr id="2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0087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75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74.80pt;height:671.46pt;mso-wrap-distance-left:0.00pt;mso-wrap-distance-top:0.00pt;mso-wrap-distance-right:0.00pt;mso-wrap-distance-bottom:0.00pt;rotation:0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673608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655840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378301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52398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468795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3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20282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3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45089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264129"/>
                <wp:effectExtent l="0" t="0" r="0" b="0"/>
                <wp:docPr id="3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77620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42641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74.80pt;height:335.76pt;mso-wrap-distance-left:0.00pt;mso-wrap-distance-top:0.00pt;mso-wrap-distance-right:0.00pt;mso-wrap-distance-bottom:0.00pt;rotation:0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sectPr>
      <w:footnotePr>
        <w:numFmt w:val="decimal"/>
      </w:footnotePr>
      <w:endnotePr/>
      <w:type w:val="nextPage"/>
      <w:pgSz w:w="11906" w:h="16838" w:orient="portrait"/>
      <w:pgMar w:top="425" w:right="709" w:bottom="539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jc w:val="both"/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3">
    <w:p>
      <w:pPr>
        <w:pStyle w:val="806"/>
        <w:contextualSpacing/>
        <w:jc w:val="both"/>
        <w:spacing w:line="216" w:lineRule="auto"/>
        <w:rPr>
          <w:sz w:val="18"/>
          <w:szCs w:val="18"/>
          <w:lang w:val="ru-RU"/>
        </w:rPr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>
        <w:rPr>
          <w:sz w:val="18"/>
          <w:szCs w:val="18"/>
          <w:lang w:val="ru-RU"/>
        </w:rPr>
      </w:r>
      <w:r>
        <w:rPr>
          <w:sz w:val="18"/>
          <w:szCs w:val="18"/>
          <w:lang w:val="ru-RU"/>
        </w:rPr>
      </w:r>
    </w:p>
  </w:footnote>
  <w:footnote w:id="4">
    <w:p>
      <w:pPr>
        <w:pStyle w:val="806"/>
        <w:contextualSpacing/>
        <w:jc w:val="both"/>
        <w:spacing w:line="216" w:lineRule="auto"/>
        <w:rPr>
          <w:lang w:val="ru-RU"/>
        </w:rPr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>
        <w:rPr>
          <w:sz w:val="18"/>
          <w:szCs w:val="18"/>
          <w:lang w:val="ru-RU"/>
        </w:rPr>
        <w:t xml:space="preserve"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 xml:space="preserve">.</w:t>
      </w:r>
      <w:r>
        <w:rPr>
          <w:lang w:val="ru-RU"/>
        </w:rPr>
      </w:r>
      <w:r>
        <w:rPr>
          <w:lang w:val="ru-RU"/>
        </w:rPr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 w:val="true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20">
    <w:name w:val="Heading 1 Char"/>
    <w:basedOn w:val="745"/>
    <w:link w:val="736"/>
    <w:uiPriority w:val="9"/>
    <w:rPr>
      <w:rFonts w:ascii="Arial" w:hAnsi="Arial" w:eastAsia="Arial" w:cs="Arial"/>
      <w:sz w:val="40"/>
      <w:szCs w:val="40"/>
    </w:rPr>
  </w:style>
  <w:style w:type="character" w:styleId="721">
    <w:name w:val="Heading 2 Char"/>
    <w:basedOn w:val="745"/>
    <w:link w:val="737"/>
    <w:uiPriority w:val="9"/>
    <w:rPr>
      <w:rFonts w:ascii="Arial" w:hAnsi="Arial" w:eastAsia="Arial" w:cs="Arial"/>
      <w:sz w:val="34"/>
    </w:rPr>
  </w:style>
  <w:style w:type="character" w:styleId="722">
    <w:name w:val="Heading 3 Char"/>
    <w:basedOn w:val="745"/>
    <w:link w:val="738"/>
    <w:uiPriority w:val="9"/>
    <w:rPr>
      <w:rFonts w:ascii="Arial" w:hAnsi="Arial" w:eastAsia="Arial" w:cs="Arial"/>
      <w:sz w:val="30"/>
      <w:szCs w:val="30"/>
    </w:rPr>
  </w:style>
  <w:style w:type="character" w:styleId="723">
    <w:name w:val="Heading 4 Char"/>
    <w:basedOn w:val="745"/>
    <w:link w:val="739"/>
    <w:uiPriority w:val="9"/>
    <w:rPr>
      <w:rFonts w:ascii="Arial" w:hAnsi="Arial" w:eastAsia="Arial" w:cs="Arial"/>
      <w:b/>
      <w:bCs/>
      <w:sz w:val="26"/>
      <w:szCs w:val="26"/>
    </w:rPr>
  </w:style>
  <w:style w:type="character" w:styleId="724">
    <w:name w:val="Heading 5 Char"/>
    <w:basedOn w:val="745"/>
    <w:link w:val="740"/>
    <w:uiPriority w:val="9"/>
    <w:rPr>
      <w:rFonts w:ascii="Arial" w:hAnsi="Arial" w:eastAsia="Arial" w:cs="Arial"/>
      <w:b/>
      <w:bCs/>
      <w:sz w:val="24"/>
      <w:szCs w:val="24"/>
    </w:rPr>
  </w:style>
  <w:style w:type="character" w:styleId="725">
    <w:name w:val="Heading 6 Char"/>
    <w:basedOn w:val="745"/>
    <w:link w:val="741"/>
    <w:uiPriority w:val="9"/>
    <w:rPr>
      <w:rFonts w:ascii="Arial" w:hAnsi="Arial" w:eastAsia="Arial" w:cs="Arial"/>
      <w:b/>
      <w:bCs/>
      <w:sz w:val="22"/>
      <w:szCs w:val="22"/>
    </w:rPr>
  </w:style>
  <w:style w:type="character" w:styleId="726">
    <w:name w:val="Heading 7 Char"/>
    <w:basedOn w:val="745"/>
    <w:link w:val="742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27">
    <w:name w:val="Heading 8 Char"/>
    <w:basedOn w:val="745"/>
    <w:link w:val="743"/>
    <w:uiPriority w:val="9"/>
    <w:rPr>
      <w:rFonts w:ascii="Arial" w:hAnsi="Arial" w:eastAsia="Arial" w:cs="Arial"/>
      <w:i/>
      <w:iCs/>
      <w:sz w:val="22"/>
      <w:szCs w:val="22"/>
    </w:rPr>
  </w:style>
  <w:style w:type="character" w:styleId="728">
    <w:name w:val="Heading 9 Char"/>
    <w:basedOn w:val="745"/>
    <w:link w:val="744"/>
    <w:uiPriority w:val="9"/>
    <w:rPr>
      <w:rFonts w:ascii="Arial" w:hAnsi="Arial" w:eastAsia="Arial" w:cs="Arial"/>
      <w:i/>
      <w:iCs/>
      <w:sz w:val="21"/>
      <w:szCs w:val="21"/>
    </w:rPr>
  </w:style>
  <w:style w:type="character" w:styleId="729">
    <w:name w:val="Title Char"/>
    <w:basedOn w:val="745"/>
    <w:link w:val="780"/>
    <w:uiPriority w:val="10"/>
    <w:rPr>
      <w:sz w:val="48"/>
      <w:szCs w:val="48"/>
    </w:rPr>
  </w:style>
  <w:style w:type="character" w:styleId="730">
    <w:name w:val="Subtitle Char"/>
    <w:basedOn w:val="745"/>
    <w:link w:val="781"/>
    <w:uiPriority w:val="11"/>
    <w:rPr>
      <w:sz w:val="24"/>
      <w:szCs w:val="24"/>
    </w:rPr>
  </w:style>
  <w:style w:type="character" w:styleId="731">
    <w:name w:val="Quote Char"/>
    <w:link w:val="782"/>
    <w:uiPriority w:val="29"/>
    <w:rPr>
      <w:i/>
    </w:rPr>
  </w:style>
  <w:style w:type="character" w:styleId="732">
    <w:name w:val="Intense Quote Char"/>
    <w:link w:val="783"/>
    <w:uiPriority w:val="30"/>
    <w:rPr>
      <w:i/>
    </w:rPr>
  </w:style>
  <w:style w:type="character" w:styleId="733">
    <w:name w:val="Endnote Text Char"/>
    <w:link w:val="785"/>
    <w:uiPriority w:val="99"/>
    <w:rPr>
      <w:sz w:val="20"/>
    </w:rPr>
  </w:style>
  <w:style w:type="paragraph" w:styleId="734">
    <w:name w:val="toc 2"/>
    <w:basedOn w:val="735"/>
    <w:next w:val="735"/>
    <w:uiPriority w:val="39"/>
    <w:unhideWhenUsed/>
    <w:pPr>
      <w:ind w:left="283" w:right="0" w:firstLine="0"/>
      <w:spacing w:after="57"/>
    </w:pPr>
  </w:style>
  <w:style w:type="paragraph" w:styleId="735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36">
    <w:name w:val="Heading 1"/>
    <w:basedOn w:val="735"/>
    <w:next w:val="735"/>
    <w:link w:val="811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37">
    <w:name w:val="Heading 2"/>
    <w:basedOn w:val="735"/>
    <w:next w:val="735"/>
    <w:link w:val="74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38">
    <w:name w:val="Heading 3"/>
    <w:basedOn w:val="735"/>
    <w:next w:val="735"/>
    <w:link w:val="813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39">
    <w:name w:val="Heading 4"/>
    <w:basedOn w:val="735"/>
    <w:next w:val="735"/>
    <w:link w:val="814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40">
    <w:name w:val="Heading 5"/>
    <w:basedOn w:val="735"/>
    <w:next w:val="735"/>
    <w:link w:val="81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41">
    <w:name w:val="Heading 6"/>
    <w:basedOn w:val="735"/>
    <w:next w:val="735"/>
    <w:link w:val="74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42">
    <w:name w:val="Heading 7"/>
    <w:basedOn w:val="735"/>
    <w:next w:val="735"/>
    <w:link w:val="748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43">
    <w:name w:val="Heading 8"/>
    <w:basedOn w:val="735"/>
    <w:next w:val="735"/>
    <w:link w:val="74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44">
    <w:name w:val="Heading 9"/>
    <w:basedOn w:val="735"/>
    <w:next w:val="735"/>
    <w:link w:val="75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45" w:default="1">
    <w:name w:val="Default Paragraph Font"/>
    <w:uiPriority w:val="1"/>
    <w:semiHidden/>
    <w:unhideWhenUsed/>
    <w:qFormat/>
  </w:style>
  <w:style w:type="character" w:styleId="746" w:customStyle="1">
    <w:name w:val="Заголовок 2 Знак"/>
    <w:basedOn w:val="745"/>
    <w:uiPriority w:val="9"/>
    <w:qFormat/>
    <w:rPr>
      <w:rFonts w:ascii="Arial" w:hAnsi="Arial" w:eastAsia="Arial" w:cs="Arial"/>
      <w:sz w:val="34"/>
    </w:rPr>
  </w:style>
  <w:style w:type="character" w:styleId="747" w:customStyle="1">
    <w:name w:val="Заголовок 6 Знак"/>
    <w:basedOn w:val="745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48" w:customStyle="1">
    <w:name w:val="Заголовок 7 Знак"/>
    <w:basedOn w:val="745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49" w:customStyle="1">
    <w:name w:val="Заголовок 8 Знак"/>
    <w:basedOn w:val="745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50" w:customStyle="1">
    <w:name w:val="Заголовок 9 Знак"/>
    <w:basedOn w:val="745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51" w:customStyle="1">
    <w:name w:val="Заголовок Знак"/>
    <w:basedOn w:val="745"/>
    <w:uiPriority w:val="10"/>
    <w:qFormat/>
    <w:rPr>
      <w:sz w:val="48"/>
      <w:szCs w:val="48"/>
    </w:rPr>
  </w:style>
  <w:style w:type="character" w:styleId="752" w:customStyle="1">
    <w:name w:val="Подзаголовок Знак"/>
    <w:basedOn w:val="745"/>
    <w:uiPriority w:val="11"/>
    <w:qFormat/>
    <w:rPr>
      <w:sz w:val="24"/>
      <w:szCs w:val="24"/>
    </w:rPr>
  </w:style>
  <w:style w:type="character" w:styleId="753" w:customStyle="1">
    <w:name w:val="Цитата 2 Знак"/>
    <w:link w:val="782"/>
    <w:uiPriority w:val="29"/>
    <w:qFormat/>
    <w:rPr>
      <w:i/>
    </w:rPr>
  </w:style>
  <w:style w:type="character" w:styleId="754" w:customStyle="1">
    <w:name w:val="Выделенная цитата Знак"/>
    <w:link w:val="783"/>
    <w:uiPriority w:val="30"/>
    <w:qFormat/>
    <w:rPr>
      <w:i/>
    </w:rPr>
  </w:style>
  <w:style w:type="character" w:styleId="755" w:customStyle="1">
    <w:name w:val="Header Char"/>
    <w:basedOn w:val="745"/>
    <w:uiPriority w:val="99"/>
    <w:qFormat/>
  </w:style>
  <w:style w:type="character" w:styleId="756" w:customStyle="1">
    <w:name w:val="Footer Char"/>
    <w:basedOn w:val="745"/>
    <w:uiPriority w:val="99"/>
    <w:qFormat/>
  </w:style>
  <w:style w:type="character" w:styleId="757" w:customStyle="1">
    <w:name w:val="Caption Char"/>
    <w:uiPriority w:val="99"/>
    <w:qFormat/>
  </w:style>
  <w:style w:type="character" w:styleId="758" w:customStyle="1">
    <w:name w:val="Footnote Text Char"/>
    <w:uiPriority w:val="99"/>
    <w:qFormat/>
    <w:rPr>
      <w:sz w:val="18"/>
    </w:rPr>
  </w:style>
  <w:style w:type="character" w:styleId="759" w:customStyle="1">
    <w:name w:val="Текст концевой сноски Знак"/>
    <w:uiPriority w:val="99"/>
    <w:qFormat/>
    <w:rPr>
      <w:sz w:val="20"/>
    </w:rPr>
  </w:style>
  <w:style w:type="character" w:styleId="760">
    <w:name w:val="Символ концевой сноски"/>
    <w:basedOn w:val="745"/>
    <w:uiPriority w:val="99"/>
    <w:semiHidden/>
    <w:unhideWhenUsed/>
    <w:qFormat/>
    <w:rPr>
      <w:vertAlign w:val="superscript"/>
    </w:rPr>
  </w:style>
  <w:style w:type="character" w:styleId="761">
    <w:name w:val="endnote reference"/>
    <w:rPr>
      <w:vertAlign w:val="superscript"/>
    </w:rPr>
  </w:style>
  <w:style w:type="character" w:styleId="762">
    <w:name w:val="FollowedHyperlink"/>
    <w:basedOn w:val="745"/>
    <w:uiPriority w:val="99"/>
    <w:unhideWhenUsed/>
    <w:qFormat/>
    <w:rPr>
      <w:color w:val="800080"/>
      <w:u w:val="single"/>
    </w:rPr>
  </w:style>
  <w:style w:type="character" w:styleId="763">
    <w:name w:val="Hyperlink"/>
    <w:basedOn w:val="745"/>
    <w:uiPriority w:val="99"/>
    <w:unhideWhenUsed/>
    <w:qFormat/>
    <w:rPr>
      <w:color w:val="0000ff"/>
      <w:u w:val="single"/>
    </w:rPr>
  </w:style>
  <w:style w:type="character" w:styleId="764">
    <w:name w:val="Strong"/>
    <w:basedOn w:val="745"/>
    <w:qFormat/>
    <w:rPr>
      <w:rFonts w:cs="Times New Roman"/>
      <w:b/>
      <w:bCs/>
    </w:rPr>
  </w:style>
  <w:style w:type="character" w:styleId="765" w:customStyle="1">
    <w:name w:val="Верхний колонтитул Знак"/>
    <w:basedOn w:val="745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6" w:customStyle="1">
    <w:name w:val="Нижний колонтитул Знак"/>
    <w:basedOn w:val="745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7" w:customStyle="1">
    <w:name w:val="10"/>
    <w:basedOn w:val="745"/>
    <w:qFormat/>
    <w:rPr>
      <w:rFonts w:ascii="Times New Roman" w:hAnsi="Times New Roman" w:cs="Times New Roman"/>
    </w:rPr>
  </w:style>
  <w:style w:type="character" w:styleId="768" w:customStyle="1">
    <w:name w:val="15"/>
    <w:basedOn w:val="745"/>
    <w:qFormat/>
    <w:rPr>
      <w:rFonts w:ascii="Times New Roman" w:hAnsi="Times New Roman" w:cs="Times New Roman"/>
      <w:color w:val="0000ff"/>
      <w:u w:val="single"/>
    </w:rPr>
  </w:style>
  <w:style w:type="character" w:styleId="769" w:customStyle="1">
    <w:name w:val="16"/>
    <w:basedOn w:val="745"/>
    <w:qFormat/>
    <w:rPr>
      <w:rFonts w:ascii="Times New Roman" w:hAnsi="Times New Roman" w:cs="Times New Roman"/>
    </w:rPr>
  </w:style>
  <w:style w:type="character" w:styleId="770" w:customStyle="1">
    <w:name w:val="rts-text"/>
    <w:basedOn w:val="745"/>
    <w:qFormat/>
  </w:style>
  <w:style w:type="character" w:styleId="771">
    <w:name w:val="Символ сноски"/>
    <w:qFormat/>
    <w:rPr>
      <w:vertAlign w:val="superscript"/>
    </w:rPr>
  </w:style>
  <w:style w:type="character" w:styleId="772">
    <w:name w:val="footnote reference"/>
    <w:rPr>
      <w:vertAlign w:val="superscript"/>
    </w:rPr>
  </w:style>
  <w:style w:type="character" w:styleId="773" w:customStyle="1">
    <w:name w:val="Текст сноски Знак"/>
    <w:basedOn w:val="745"/>
    <w:qFormat/>
    <w:rPr>
      <w:rFonts w:ascii="Times New Roman" w:hAnsi="Times New Roman" w:eastAsia="Times New Roman" w:cs="Times New Roman"/>
      <w:lang w:eastAsia="zh-CN"/>
    </w:rPr>
  </w:style>
  <w:style w:type="character" w:styleId="774" w:customStyle="1">
    <w:name w:val="Текст выноски Знак"/>
    <w:basedOn w:val="745"/>
    <w:link w:val="807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775">
    <w:name w:val="Заголовок"/>
    <w:basedOn w:val="735"/>
    <w:next w:val="776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776">
    <w:name w:val="Body Text"/>
    <w:basedOn w:val="735"/>
    <w:pPr>
      <w:spacing w:before="0" w:after="140" w:line="276" w:lineRule="auto"/>
    </w:pPr>
  </w:style>
  <w:style w:type="paragraph" w:styleId="777">
    <w:name w:val="List"/>
    <w:basedOn w:val="776"/>
    <w:rPr>
      <w:rFonts w:cs="Mangal"/>
    </w:rPr>
  </w:style>
  <w:style w:type="paragraph" w:styleId="778">
    <w:name w:val="Caption"/>
    <w:basedOn w:val="735"/>
    <w:link w:val="757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779">
    <w:name w:val="Указатель"/>
    <w:basedOn w:val="735"/>
    <w:qFormat/>
    <w:pPr>
      <w:suppressLineNumbers/>
    </w:pPr>
    <w:rPr>
      <w:rFonts w:cs="Mangal"/>
    </w:rPr>
  </w:style>
  <w:style w:type="paragraph" w:styleId="780">
    <w:name w:val="Title"/>
    <w:basedOn w:val="735"/>
    <w:next w:val="735"/>
    <w:link w:val="751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781">
    <w:name w:val="Subtitle"/>
    <w:basedOn w:val="735"/>
    <w:next w:val="735"/>
    <w:link w:val="752"/>
    <w:uiPriority w:val="11"/>
    <w:qFormat/>
    <w:pPr>
      <w:spacing w:before="200" w:after="200"/>
    </w:pPr>
  </w:style>
  <w:style w:type="paragraph" w:styleId="782">
    <w:name w:val="Quote"/>
    <w:basedOn w:val="735"/>
    <w:next w:val="735"/>
    <w:link w:val="753"/>
    <w:uiPriority w:val="29"/>
    <w:qFormat/>
    <w:pPr>
      <w:ind w:left="720" w:right="720" w:firstLine="0"/>
    </w:pPr>
    <w:rPr>
      <w:i/>
    </w:rPr>
  </w:style>
  <w:style w:type="paragraph" w:styleId="783">
    <w:name w:val="Intense Quote"/>
    <w:basedOn w:val="735"/>
    <w:next w:val="735"/>
    <w:link w:val="754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784">
    <w:name w:val="Caption"/>
    <w:basedOn w:val="735"/>
    <w:next w:val="735"/>
    <w:link w:val="757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785">
    <w:name w:val="endnote text"/>
    <w:basedOn w:val="735"/>
    <w:link w:val="759"/>
    <w:uiPriority w:val="99"/>
    <w:semiHidden/>
    <w:unhideWhenUsed/>
    <w:rPr>
      <w:sz w:val="20"/>
    </w:rPr>
  </w:style>
  <w:style w:type="paragraph" w:styleId="786">
    <w:name w:val="toc 1"/>
    <w:basedOn w:val="735"/>
    <w:next w:val="735"/>
    <w:uiPriority w:val="39"/>
    <w:unhideWhenUsed/>
    <w:pPr>
      <w:spacing w:before="0" w:after="57"/>
    </w:pPr>
  </w:style>
  <w:style w:type="paragraph" w:styleId="787">
    <w:name w:val="toc 3"/>
    <w:basedOn w:val="735"/>
    <w:next w:val="735"/>
    <w:uiPriority w:val="39"/>
    <w:unhideWhenUsed/>
    <w:pPr>
      <w:ind w:left="567" w:firstLine="0"/>
      <w:spacing w:before="0" w:after="57"/>
    </w:pPr>
  </w:style>
  <w:style w:type="paragraph" w:styleId="788">
    <w:name w:val="toc 4"/>
    <w:basedOn w:val="735"/>
    <w:next w:val="735"/>
    <w:uiPriority w:val="39"/>
    <w:unhideWhenUsed/>
    <w:pPr>
      <w:ind w:left="850" w:firstLine="0"/>
      <w:spacing w:before="0" w:after="57"/>
    </w:pPr>
  </w:style>
  <w:style w:type="paragraph" w:styleId="789">
    <w:name w:val="toc 5"/>
    <w:basedOn w:val="735"/>
    <w:next w:val="735"/>
    <w:uiPriority w:val="39"/>
    <w:unhideWhenUsed/>
    <w:pPr>
      <w:ind w:left="1134" w:firstLine="0"/>
      <w:spacing w:before="0" w:after="57"/>
    </w:pPr>
  </w:style>
  <w:style w:type="paragraph" w:styleId="790">
    <w:name w:val="toc 6"/>
    <w:basedOn w:val="735"/>
    <w:next w:val="735"/>
    <w:uiPriority w:val="39"/>
    <w:unhideWhenUsed/>
    <w:pPr>
      <w:ind w:left="1417" w:firstLine="0"/>
      <w:spacing w:before="0" w:after="57"/>
    </w:pPr>
  </w:style>
  <w:style w:type="paragraph" w:styleId="791">
    <w:name w:val="toc 7"/>
    <w:basedOn w:val="735"/>
    <w:next w:val="735"/>
    <w:uiPriority w:val="39"/>
    <w:unhideWhenUsed/>
    <w:pPr>
      <w:ind w:left="1701" w:firstLine="0"/>
      <w:spacing w:before="0" w:after="57"/>
    </w:pPr>
  </w:style>
  <w:style w:type="paragraph" w:styleId="792">
    <w:name w:val="toc 8"/>
    <w:basedOn w:val="735"/>
    <w:next w:val="735"/>
    <w:uiPriority w:val="39"/>
    <w:unhideWhenUsed/>
    <w:pPr>
      <w:ind w:left="1984" w:firstLine="0"/>
      <w:spacing w:before="0" w:after="57"/>
    </w:pPr>
  </w:style>
  <w:style w:type="paragraph" w:styleId="793">
    <w:name w:val="toc 9"/>
    <w:basedOn w:val="735"/>
    <w:next w:val="735"/>
    <w:uiPriority w:val="39"/>
    <w:unhideWhenUsed/>
    <w:pPr>
      <w:ind w:left="2268" w:firstLine="0"/>
      <w:spacing w:before="0" w:after="57"/>
    </w:pPr>
  </w:style>
  <w:style w:type="paragraph" w:styleId="794">
    <w:name w:val="Index Heading"/>
    <w:basedOn w:val="775"/>
  </w:style>
  <w:style w:type="paragraph" w:styleId="795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796">
    <w:name w:val="table of figures"/>
    <w:basedOn w:val="735"/>
    <w:next w:val="735"/>
    <w:uiPriority w:val="99"/>
    <w:unhideWhenUsed/>
    <w:qFormat/>
  </w:style>
  <w:style w:type="paragraph" w:styleId="797">
    <w:name w:val="Body Text Indent 3"/>
    <w:basedOn w:val="735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798">
    <w:name w:val="Колонтитул"/>
    <w:basedOn w:val="735"/>
    <w:qFormat/>
  </w:style>
  <w:style w:type="paragraph" w:styleId="799">
    <w:name w:val="Header"/>
    <w:basedOn w:val="735"/>
    <w:link w:val="765"/>
    <w:uiPriority w:val="99"/>
    <w:unhideWhenUsed/>
    <w:qFormat/>
  </w:style>
  <w:style w:type="paragraph" w:styleId="800">
    <w:name w:val="Footer"/>
    <w:basedOn w:val="735"/>
    <w:link w:val="766"/>
    <w:uiPriority w:val="99"/>
    <w:unhideWhenUsed/>
    <w:qFormat/>
  </w:style>
  <w:style w:type="paragraph" w:styleId="801">
    <w:name w:val="Normal (Web)"/>
    <w:basedOn w:val="735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02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03" w:customStyle="1">
    <w:name w:val="rezul"/>
    <w:basedOn w:val="735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04" w:customStyle="1">
    <w:name w:val="Заголов1"/>
    <w:basedOn w:val="735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05">
    <w:name w:val="List Paragraph"/>
    <w:basedOn w:val="735"/>
    <w:uiPriority w:val="99"/>
    <w:qFormat/>
    <w:pPr>
      <w:contextualSpacing/>
      <w:ind w:left="720" w:firstLine="0"/>
      <w:spacing w:before="0" w:after="0"/>
    </w:pPr>
  </w:style>
  <w:style w:type="paragraph" w:styleId="806">
    <w:name w:val="footnote text"/>
    <w:basedOn w:val="735"/>
    <w:link w:val="773"/>
    <w:rPr>
      <w:sz w:val="20"/>
      <w:szCs w:val="20"/>
      <w:lang w:eastAsia="zh-CN"/>
    </w:rPr>
  </w:style>
  <w:style w:type="paragraph" w:styleId="807">
    <w:name w:val="Balloon Text"/>
    <w:basedOn w:val="735"/>
    <w:link w:val="774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08" w:default="1">
    <w:name w:val="No List"/>
    <w:uiPriority w:val="99"/>
    <w:semiHidden/>
    <w:unhideWhenUsed/>
    <w:qFormat/>
  </w:style>
  <w:style w:type="table" w:styleId="809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10" w:customStyle="1">
    <w:name w:val="Table Grid Light"/>
    <w:basedOn w:val="809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11">
    <w:name w:val="Plain Table 1"/>
    <w:basedOn w:val="809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2">
    <w:name w:val="Plain Table 2"/>
    <w:basedOn w:val="809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3">
    <w:name w:val="Plain Table 3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14">
    <w:name w:val="Plain Table 4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5">
    <w:name w:val="Plain Table 5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16">
    <w:name w:val="Grid Table 1 Light"/>
    <w:basedOn w:val="809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7" w:customStyle="1">
    <w:name w:val="Grid Table 1 Light - Accent 1"/>
    <w:basedOn w:val="809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 w:customStyle="1">
    <w:name w:val="Grid Table 1 Light - Accent 2"/>
    <w:basedOn w:val="809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9" w:customStyle="1">
    <w:name w:val="Grid Table 1 Light - Accent 3"/>
    <w:basedOn w:val="809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 w:customStyle="1">
    <w:name w:val="Grid Table 1 Light - Accent 4"/>
    <w:basedOn w:val="809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 w:customStyle="1">
    <w:name w:val="Grid Table 1 Light - Accent 5"/>
    <w:basedOn w:val="809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2" w:customStyle="1">
    <w:name w:val="Grid Table 1 Light - Accent 6"/>
    <w:basedOn w:val="809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3">
    <w:name w:val="Grid Table 2"/>
    <w:basedOn w:val="80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 w:customStyle="1">
    <w:name w:val="Grid Table 2 - Accent 1"/>
    <w:basedOn w:val="809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 w:customStyle="1">
    <w:name w:val="Grid Table 2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 w:customStyle="1">
    <w:name w:val="Grid Table 2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 w:customStyle="1">
    <w:name w:val="Grid Table 2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 w:customStyle="1">
    <w:name w:val="Grid Table 2 - Accent 5"/>
    <w:basedOn w:val="809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 w:customStyle="1">
    <w:name w:val="Grid Table 2 - Accent 6"/>
    <w:basedOn w:val="809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>
    <w:name w:val="Grid Table 3"/>
    <w:basedOn w:val="80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 w:customStyle="1">
    <w:name w:val="Grid Table 3 - Accent 1"/>
    <w:basedOn w:val="809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 w:customStyle="1">
    <w:name w:val="Grid Table 3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 w:customStyle="1">
    <w:name w:val="Grid Table 3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 w:customStyle="1">
    <w:name w:val="Grid Table 3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 w:customStyle="1">
    <w:name w:val="Grid Table 3 - Accent 5"/>
    <w:basedOn w:val="809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6" w:customStyle="1">
    <w:name w:val="Grid Table 3 - Accent 6"/>
    <w:basedOn w:val="809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>
    <w:name w:val="Grid Table 4"/>
    <w:basedOn w:val="809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8" w:customStyle="1">
    <w:name w:val="Grid Table 4 - Accent 1"/>
    <w:basedOn w:val="809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39" w:customStyle="1">
    <w:name w:val="Grid Table 4 - Accent 2"/>
    <w:basedOn w:val="809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40" w:customStyle="1">
    <w:name w:val="Grid Table 4 - Accent 3"/>
    <w:basedOn w:val="809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41" w:customStyle="1">
    <w:name w:val="Grid Table 4 - Accent 4"/>
    <w:basedOn w:val="809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42" w:customStyle="1">
    <w:name w:val="Grid Table 4 - Accent 5"/>
    <w:basedOn w:val="809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43" w:customStyle="1">
    <w:name w:val="Grid Table 4 - Accent 6"/>
    <w:basedOn w:val="809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44">
    <w:name w:val="Grid Table 5 Dark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45" w:customStyle="1">
    <w:name w:val="Grid Table 5 Dark- Accent 1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46" w:customStyle="1">
    <w:name w:val="Grid Table 5 Dark - Accent 2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47" w:customStyle="1">
    <w:name w:val="Grid Table 5 Dark - Accent 3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48" w:customStyle="1">
    <w:name w:val="Grid Table 5 Dark- Accent 4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49" w:customStyle="1">
    <w:name w:val="Grid Table 5 Dark - Accent 5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50" w:customStyle="1">
    <w:name w:val="Grid Table 5 Dark - Accent 6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51">
    <w:name w:val="Grid Table 6 Colorful"/>
    <w:basedOn w:val="809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52" w:customStyle="1">
    <w:name w:val="Grid Table 6 Colorful - Accent 1"/>
    <w:basedOn w:val="809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53" w:customStyle="1">
    <w:name w:val="Grid Table 6 Colorful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54" w:customStyle="1">
    <w:name w:val="Grid Table 6 Colorful - Accent 3"/>
    <w:basedOn w:val="809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55" w:customStyle="1">
    <w:name w:val="Grid Table 6 Colorful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56" w:customStyle="1">
    <w:name w:val="Grid Table 6 Colorful - Accent 5"/>
    <w:basedOn w:val="809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7" w:customStyle="1">
    <w:name w:val="Grid Table 6 Colorful - Accent 6"/>
    <w:basedOn w:val="809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8">
    <w:name w:val="Grid Table 7 Colorful"/>
    <w:basedOn w:val="809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9" w:customStyle="1">
    <w:name w:val="Grid Table 7 Colorful - Accent 1"/>
    <w:basedOn w:val="809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0" w:customStyle="1">
    <w:name w:val="Grid Table 7 Colorful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1" w:customStyle="1">
    <w:name w:val="Grid Table 7 Colorful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2" w:customStyle="1">
    <w:name w:val="Grid Table 7 Colorful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3" w:customStyle="1">
    <w:name w:val="Grid Table 7 Colorful - Accent 5"/>
    <w:basedOn w:val="809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4" w:customStyle="1">
    <w:name w:val="Grid Table 7 Colorful - Accent 6"/>
    <w:basedOn w:val="809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5">
    <w:name w:val="List Table 1 Light"/>
    <w:basedOn w:val="809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List Table 1 Light - Accent 1"/>
    <w:basedOn w:val="809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 w:customStyle="1">
    <w:name w:val="List Table 1 Light - Accent 2"/>
    <w:basedOn w:val="809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List Table 1 Light - Accent 3"/>
    <w:basedOn w:val="809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List Table 1 Light - Accent 4"/>
    <w:basedOn w:val="809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 w:customStyle="1">
    <w:name w:val="List Table 1 Light - Accent 5"/>
    <w:basedOn w:val="809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1" w:customStyle="1">
    <w:name w:val="List Table 1 Light - Accent 6"/>
    <w:basedOn w:val="809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2">
    <w:name w:val="List Table 2"/>
    <w:basedOn w:val="809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873" w:customStyle="1">
    <w:name w:val="List Table 2 - Accent 1"/>
    <w:basedOn w:val="809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874" w:customStyle="1">
    <w:name w:val="List Table 2 - Accent 2"/>
    <w:basedOn w:val="809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875" w:customStyle="1">
    <w:name w:val="List Table 2 - Accent 3"/>
    <w:basedOn w:val="809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876" w:customStyle="1">
    <w:name w:val="List Table 2 - Accent 4"/>
    <w:basedOn w:val="809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877" w:customStyle="1">
    <w:name w:val="List Table 2 - Accent 5"/>
    <w:basedOn w:val="809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878" w:customStyle="1">
    <w:name w:val="List Table 2 - Accent 6"/>
    <w:basedOn w:val="809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879">
    <w:name w:val="List Table 3"/>
    <w:basedOn w:val="80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0" w:customStyle="1">
    <w:name w:val="List Table 3 - Accent 1"/>
    <w:basedOn w:val="809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1" w:customStyle="1">
    <w:name w:val="List Table 3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2" w:customStyle="1">
    <w:name w:val="List Table 3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3" w:customStyle="1">
    <w:name w:val="List Table 3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4" w:customStyle="1">
    <w:name w:val="List Table 3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5" w:customStyle="1">
    <w:name w:val="List Table 3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6">
    <w:name w:val="List Table 4"/>
    <w:basedOn w:val="80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7" w:customStyle="1">
    <w:name w:val="List Table 4 - Accent 1"/>
    <w:basedOn w:val="809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8" w:customStyle="1">
    <w:name w:val="List Table 4 - Accent 2"/>
    <w:basedOn w:val="809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9" w:customStyle="1">
    <w:name w:val="List Table 4 - Accent 3"/>
    <w:basedOn w:val="809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0" w:customStyle="1">
    <w:name w:val="List Table 4 - Accent 4"/>
    <w:basedOn w:val="809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 w:customStyle="1">
    <w:name w:val="List Table 4 - Accent 5"/>
    <w:basedOn w:val="809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2" w:customStyle="1">
    <w:name w:val="List Table 4 - Accent 6"/>
    <w:basedOn w:val="809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3">
    <w:name w:val="List Table 5 Dark"/>
    <w:basedOn w:val="809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4" w:customStyle="1">
    <w:name w:val="List Table 5 Dark - Accent 1"/>
    <w:basedOn w:val="809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5" w:customStyle="1">
    <w:name w:val="List Table 5 Dark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6" w:customStyle="1">
    <w:name w:val="List Table 5 Dark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7" w:customStyle="1">
    <w:name w:val="List Table 5 Dark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8" w:customStyle="1">
    <w:name w:val="List Table 5 Dark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9" w:customStyle="1">
    <w:name w:val="List Table 5 Dark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00">
    <w:name w:val="List Table 6 Colorful"/>
    <w:basedOn w:val="809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901" w:customStyle="1">
    <w:name w:val="List Table 6 Colorful - Accent 1"/>
    <w:basedOn w:val="809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02" w:customStyle="1">
    <w:name w:val="List Table 6 Colorful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03" w:customStyle="1">
    <w:name w:val="List Table 6 Colorful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04" w:customStyle="1">
    <w:name w:val="List Table 6 Colorful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05" w:customStyle="1">
    <w:name w:val="List Table 6 Colorful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06" w:customStyle="1">
    <w:name w:val="List Table 6 Colorful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07">
    <w:name w:val="List Table 7 Colorful"/>
    <w:basedOn w:val="809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8" w:customStyle="1">
    <w:name w:val="List Table 7 Colorful - Accent 1"/>
    <w:basedOn w:val="809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9" w:customStyle="1">
    <w:name w:val="List Table 7 Colorful - Accent 2"/>
    <w:basedOn w:val="809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0" w:customStyle="1">
    <w:name w:val="List Table 7 Colorful - Accent 3"/>
    <w:basedOn w:val="809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1" w:customStyle="1">
    <w:name w:val="List Table 7 Colorful - Accent 4"/>
    <w:basedOn w:val="809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2" w:customStyle="1">
    <w:name w:val="List Table 7 Colorful - Accent 5"/>
    <w:basedOn w:val="809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3" w:customStyle="1">
    <w:name w:val="List Table 7 Colorful - Accent 6"/>
    <w:basedOn w:val="809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4" w:customStyle="1">
    <w:name w:val="Lined - Accent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15" w:customStyle="1">
    <w:name w:val="Lined - Accent 1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16" w:customStyle="1">
    <w:name w:val="Lined - Accent 2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17" w:customStyle="1">
    <w:name w:val="Lined - Accent 3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18" w:customStyle="1">
    <w:name w:val="Lined - Accent 4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19" w:customStyle="1">
    <w:name w:val="Lined - Accent 5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0" w:customStyle="1">
    <w:name w:val="Lined - Accent 6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1" w:customStyle="1">
    <w:name w:val="Bordered &amp; Lined - Accent"/>
    <w:basedOn w:val="809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22" w:customStyle="1">
    <w:name w:val="Bordered &amp; Lined - Accent 1"/>
    <w:basedOn w:val="809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23" w:customStyle="1">
    <w:name w:val="Bordered &amp; Lined - Accent 2"/>
    <w:basedOn w:val="809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24" w:customStyle="1">
    <w:name w:val="Bordered &amp; Lined - Accent 3"/>
    <w:basedOn w:val="809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25" w:customStyle="1">
    <w:name w:val="Bordered &amp; Lined - Accent 4"/>
    <w:basedOn w:val="809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26" w:customStyle="1">
    <w:name w:val="Bordered &amp; Lined - Accent 5"/>
    <w:basedOn w:val="809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7" w:customStyle="1">
    <w:name w:val="Bordered &amp; Lined - Accent 6"/>
    <w:basedOn w:val="809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8" w:customStyle="1">
    <w:name w:val="Bordered"/>
    <w:basedOn w:val="809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29" w:customStyle="1">
    <w:name w:val="Bordered - Accent 1"/>
    <w:basedOn w:val="809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30" w:customStyle="1">
    <w:name w:val="Bordered - Accent 2"/>
    <w:basedOn w:val="809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31" w:customStyle="1">
    <w:name w:val="Bordered - Accent 3"/>
    <w:basedOn w:val="809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32" w:customStyle="1">
    <w:name w:val="Bordered - Accent 4"/>
    <w:basedOn w:val="809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33" w:customStyle="1">
    <w:name w:val="Bordered - Accent 5"/>
    <w:basedOn w:val="809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34" w:customStyle="1">
    <w:name w:val="Bordered - Accent 6"/>
    <w:basedOn w:val="809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35">
    <w:name w:val="Table Grid"/>
    <w:basedOn w:val="809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s://www.rts-tender.ru/" TargetMode="External"/><Relationship Id="rId12" Type="http://schemas.openxmlformats.org/officeDocument/2006/relationships/hyperlink" Target="http://www.rts-tender.ru/" TargetMode="External"/><Relationship Id="rId13" Type="http://schemas.openxmlformats.org/officeDocument/2006/relationships/hyperlink" Target="https://www.rts-tender.ru/" TargetMode="External"/><Relationship Id="rId14" Type="http://schemas.openxmlformats.org/officeDocument/2006/relationships/hyperlink" Target="http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image" Target="media/image23.png"/><Relationship Id="rId38" Type="http://schemas.openxmlformats.org/officeDocument/2006/relationships/image" Target="media/image24.png"/><Relationship Id="rId39" Type="http://schemas.openxmlformats.org/officeDocument/2006/relationships/image" Target="media/image25.png"/><Relationship Id="rId40" Type="http://schemas.openxmlformats.org/officeDocument/2006/relationships/image" Target="media/image26.png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29.png"/><Relationship Id="rId44" Type="http://schemas.openxmlformats.org/officeDocument/2006/relationships/image" Target="media/image30.png"/><Relationship Id="rId45" Type="http://schemas.openxmlformats.org/officeDocument/2006/relationships/image" Target="media/image31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72</cp:revision>
  <dcterms:created xsi:type="dcterms:W3CDTF">2023-10-31T06:24:00Z</dcterms:created>
  <dcterms:modified xsi:type="dcterms:W3CDTF">2026-01-15T12:54:36Z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