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62" w:rsidRPr="008459C2" w:rsidRDefault="001D2162" w:rsidP="001D2162">
      <w:pPr>
        <w:pStyle w:val="a3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459C2">
        <w:rPr>
          <w:rFonts w:ascii="Times New Roman" w:eastAsia="Calibri" w:hAnsi="Times New Roman"/>
          <w:sz w:val="26"/>
          <w:szCs w:val="26"/>
          <w:lang w:eastAsia="en-US"/>
        </w:rPr>
        <w:t xml:space="preserve">ОБОСНОВАНИЕ </w:t>
      </w:r>
      <w:r w:rsidR="003A352E">
        <w:rPr>
          <w:rFonts w:ascii="Times New Roman" w:eastAsia="Calibri" w:hAnsi="Times New Roman"/>
          <w:sz w:val="26"/>
          <w:szCs w:val="26"/>
          <w:lang w:eastAsia="en-US"/>
        </w:rPr>
        <w:t>ПРОЕКТА МЕЖЕВАНИЯ</w:t>
      </w:r>
      <w:r w:rsidRPr="008459C2">
        <w:rPr>
          <w:rFonts w:ascii="Times New Roman" w:eastAsia="Calibri" w:hAnsi="Times New Roman"/>
          <w:sz w:val="26"/>
          <w:szCs w:val="26"/>
          <w:lang w:eastAsia="en-US"/>
        </w:rPr>
        <w:t xml:space="preserve"> ТЕРРИТОРИИ, </w:t>
      </w:r>
    </w:p>
    <w:p w:rsidR="007C404B" w:rsidRPr="007C404B" w:rsidRDefault="007C404B" w:rsidP="007C404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7C404B">
        <w:rPr>
          <w:rFonts w:eastAsia="Calibri"/>
          <w:sz w:val="26"/>
          <w:szCs w:val="26"/>
          <w:lang w:eastAsia="en-US"/>
        </w:rPr>
        <w:t>ОГРАНИЧЕННОЙ УЛИЦАМИ СВЕРДЛОВА, СКВОРЦОВА, НИКИТСКОЙ, ПРОЕЗДОМ НИКИТСКИМ</w:t>
      </w:r>
    </w:p>
    <w:p w:rsidR="008459C2" w:rsidRPr="008459C2" w:rsidRDefault="008459C2" w:rsidP="008459C2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1D2162" w:rsidRDefault="001D2162" w:rsidP="008459C2">
      <w:pPr>
        <w:pStyle w:val="a5"/>
        <w:spacing w:before="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Земельный кодекс Российской Федерации.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Градостроительный кодекс Российской Федерации.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13 июля 2015 года № 218-ФЗ «О</w:t>
      </w:r>
      <w:r w:rsidR="00825D7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государственной регистрации недвижимости».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1D2162" w:rsidRPr="001D2162" w:rsidRDefault="00667474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="001D2162" w:rsidRPr="001D2162">
          <w:rPr>
            <w:rStyle w:val="WW--"/>
            <w:rFonts w:ascii="Times New Roman" w:hAnsi="Times New Roman"/>
            <w:color w:val="auto"/>
            <w:sz w:val="26"/>
            <w:szCs w:val="26"/>
            <w:u w:val="none"/>
          </w:rPr>
          <w:t>Федеральный закон от 30 декабря 2009 года № 384-ФЗ «Технический          регламент о безопасности зданий и сооружений</w:t>
        </w:r>
      </w:hyperlink>
      <w:r w:rsidR="001D2162" w:rsidRPr="001D2162">
        <w:rPr>
          <w:rFonts w:ascii="Times New Roman" w:hAnsi="Times New Roman"/>
          <w:sz w:val="26"/>
          <w:szCs w:val="26"/>
        </w:rPr>
        <w:t>».</w:t>
      </w:r>
    </w:p>
    <w:p w:rsidR="001D2162" w:rsidRPr="00DE270D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Style w:val="WW--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культуры Российской Федерации от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D2162" w:rsidRPr="003F5F75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5F75">
        <w:rPr>
          <w:rFonts w:ascii="Times New Roman" w:hAnsi="Times New Roman"/>
          <w:sz w:val="26"/>
          <w:szCs w:val="26"/>
        </w:rPr>
        <w:t xml:space="preserve">Приказ Министерства культуры Российской Федерации от 12 июля 2022 года № 1195 </w:t>
      </w:r>
      <w:r>
        <w:rPr>
          <w:rFonts w:ascii="Times New Roman" w:hAnsi="Times New Roman"/>
          <w:sz w:val="26"/>
          <w:szCs w:val="26"/>
        </w:rPr>
        <w:t>«</w:t>
      </w:r>
      <w:r w:rsidRPr="003F5F75">
        <w:rPr>
          <w:rFonts w:ascii="Times New Roman" w:hAnsi="Times New Roman"/>
          <w:sz w:val="26"/>
          <w:szCs w:val="26"/>
        </w:rP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</w:t>
      </w:r>
      <w:r>
        <w:rPr>
          <w:rFonts w:ascii="Times New Roman" w:hAnsi="Times New Roman"/>
          <w:sz w:val="26"/>
          <w:szCs w:val="26"/>
        </w:rPr>
        <w:t>».</w:t>
      </w:r>
    </w:p>
    <w:p w:rsidR="001D2162" w:rsidRPr="003F5F75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5F75">
        <w:rPr>
          <w:rFonts w:ascii="Times New Roman" w:hAnsi="Times New Roman"/>
          <w:sz w:val="26"/>
          <w:szCs w:val="26"/>
        </w:rPr>
        <w:t>Приказ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2.07.01-89.</w:t>
      </w:r>
    </w:p>
    <w:p w:rsidR="001D2162" w:rsidRPr="00497021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7021">
        <w:rPr>
          <w:rFonts w:ascii="Times New Roman" w:hAnsi="Times New Roman"/>
          <w:sz w:val="26"/>
          <w:szCs w:val="26"/>
        </w:rPr>
        <w:t>Решение Думы города Костромы от 18 декабря 2008 года № 212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021">
        <w:rPr>
          <w:rFonts w:ascii="Times New Roman" w:hAnsi="Times New Roman"/>
          <w:sz w:val="26"/>
          <w:szCs w:val="26"/>
        </w:rPr>
        <w:t>«Об</w:t>
      </w:r>
      <w:r w:rsidR="00825D7E">
        <w:rPr>
          <w:rFonts w:ascii="Times New Roman" w:hAnsi="Times New Roman"/>
          <w:sz w:val="26"/>
          <w:szCs w:val="26"/>
        </w:rPr>
        <w:t> </w:t>
      </w:r>
      <w:r w:rsidRPr="00497021">
        <w:rPr>
          <w:rFonts w:ascii="Times New Roman" w:hAnsi="Times New Roman"/>
          <w:sz w:val="26"/>
          <w:szCs w:val="26"/>
        </w:rPr>
        <w:t>утверждении Генерального плана города Костромы».</w:t>
      </w:r>
    </w:p>
    <w:p w:rsidR="001D2162" w:rsidRPr="00BD6CE2" w:rsidRDefault="001D2162" w:rsidP="001D2162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Постановление</w:t>
      </w:r>
      <w:r w:rsidRPr="00A364CB">
        <w:rPr>
          <w:color w:val="00000A"/>
          <w:sz w:val="26"/>
          <w:szCs w:val="26"/>
        </w:rPr>
        <w:t xml:space="preserve"> Администрации города Костромы </w:t>
      </w:r>
      <w:r>
        <w:rPr>
          <w:color w:val="00000A"/>
          <w:sz w:val="26"/>
          <w:szCs w:val="26"/>
        </w:rPr>
        <w:t xml:space="preserve">от </w:t>
      </w:r>
      <w:r w:rsidRPr="00A364CB">
        <w:rPr>
          <w:color w:val="00000A"/>
          <w:sz w:val="26"/>
          <w:szCs w:val="26"/>
        </w:rPr>
        <w:t>2</w:t>
      </w:r>
      <w:r>
        <w:rPr>
          <w:color w:val="00000A"/>
          <w:sz w:val="26"/>
          <w:szCs w:val="26"/>
        </w:rPr>
        <w:t>8</w:t>
      </w:r>
      <w:r w:rsidRPr="00A364CB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июня</w:t>
      </w:r>
      <w:r w:rsidRPr="00A364CB">
        <w:rPr>
          <w:color w:val="00000A"/>
          <w:sz w:val="26"/>
          <w:szCs w:val="26"/>
        </w:rPr>
        <w:t xml:space="preserve"> 20</w:t>
      </w:r>
      <w:r>
        <w:rPr>
          <w:color w:val="00000A"/>
          <w:sz w:val="26"/>
          <w:szCs w:val="26"/>
        </w:rPr>
        <w:t>21</w:t>
      </w:r>
      <w:r w:rsidRPr="00A364CB">
        <w:rPr>
          <w:color w:val="00000A"/>
          <w:sz w:val="26"/>
          <w:szCs w:val="26"/>
        </w:rPr>
        <w:t xml:space="preserve"> года № </w:t>
      </w:r>
      <w:r>
        <w:rPr>
          <w:color w:val="00000A"/>
          <w:sz w:val="26"/>
          <w:szCs w:val="26"/>
        </w:rPr>
        <w:t>1130</w:t>
      </w:r>
      <w:r w:rsidRPr="00A364CB">
        <w:rPr>
          <w:color w:val="00000A"/>
          <w:sz w:val="26"/>
          <w:szCs w:val="26"/>
        </w:rPr>
        <w:t xml:space="preserve"> «Об утверждении Правил землепользования и застройки города Костромы».</w:t>
      </w:r>
    </w:p>
    <w:p w:rsidR="001D2162" w:rsidRPr="00A364CB" w:rsidRDefault="001D2162" w:rsidP="001D2162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bookmarkStart w:id="0" w:name="_Hlk74896354"/>
      <w:r>
        <w:rPr>
          <w:color w:val="00000A"/>
          <w:sz w:val="26"/>
          <w:szCs w:val="26"/>
        </w:rPr>
        <w:t>Постановление</w:t>
      </w:r>
      <w:r w:rsidRPr="00A364CB">
        <w:rPr>
          <w:color w:val="00000A"/>
          <w:sz w:val="26"/>
          <w:szCs w:val="26"/>
        </w:rPr>
        <w:t xml:space="preserve"> Администрации города Костромы от 2</w:t>
      </w:r>
      <w:r>
        <w:rPr>
          <w:color w:val="00000A"/>
          <w:sz w:val="26"/>
          <w:szCs w:val="26"/>
        </w:rPr>
        <w:t>8</w:t>
      </w:r>
      <w:r w:rsidRPr="00A364CB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июня</w:t>
      </w:r>
      <w:r w:rsidRPr="00A364CB">
        <w:rPr>
          <w:color w:val="00000A"/>
          <w:sz w:val="26"/>
          <w:szCs w:val="26"/>
        </w:rPr>
        <w:t xml:space="preserve"> 20</w:t>
      </w:r>
      <w:r>
        <w:rPr>
          <w:color w:val="00000A"/>
          <w:sz w:val="26"/>
          <w:szCs w:val="26"/>
        </w:rPr>
        <w:t>21</w:t>
      </w:r>
      <w:r w:rsidRPr="00A364CB">
        <w:rPr>
          <w:color w:val="00000A"/>
          <w:sz w:val="26"/>
          <w:szCs w:val="26"/>
        </w:rPr>
        <w:t xml:space="preserve"> года № </w:t>
      </w:r>
      <w:r>
        <w:rPr>
          <w:color w:val="00000A"/>
          <w:sz w:val="26"/>
          <w:szCs w:val="26"/>
        </w:rPr>
        <w:t>1129</w:t>
      </w:r>
      <w:r w:rsidRPr="00A364CB">
        <w:rPr>
          <w:color w:val="00000A"/>
          <w:sz w:val="26"/>
          <w:szCs w:val="26"/>
        </w:rPr>
        <w:t xml:space="preserve"> «Об утверждении Местных нормативов градостроительного проектирования города Костромы».</w:t>
      </w:r>
    </w:p>
    <w:bookmarkEnd w:id="0"/>
    <w:p w:rsidR="001D2162" w:rsidRDefault="001D2162" w:rsidP="001D2162">
      <w:pPr>
        <w:pStyle w:val="a5"/>
        <w:tabs>
          <w:tab w:val="left" w:pos="567"/>
        </w:tabs>
        <w:spacing w:before="0" w:after="0" w:line="240" w:lineRule="auto"/>
        <w:ind w:firstLine="709"/>
        <w:jc w:val="both"/>
        <w:rPr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>Исходные данные для проектирования:</w:t>
      </w:r>
    </w:p>
    <w:p w:rsidR="001D2162" w:rsidRDefault="001D2162" w:rsidP="001D2162">
      <w:pPr>
        <w:pStyle w:val="Standard"/>
        <w:tabs>
          <w:tab w:val="left" w:pos="567"/>
        </w:tabs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- кадастровый план территории, представленный филиалом Федерального государственного бюджетного учреждения </w:t>
      </w:r>
      <w:r w:rsidRPr="004E23CE">
        <w:rPr>
          <w:rFonts w:ascii="Times New Roman" w:hAnsi="Times New Roman" w:cs="Times New Roman"/>
          <w:sz w:val="26"/>
          <w:szCs w:val="26"/>
          <w:lang w:eastAsia="ru-RU" w:bidi="ar-SA"/>
        </w:rPr>
        <w:t>«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t>Федеральная кадастровая палата Федеральной службы государственной регистрации, кадастра и картографии</w:t>
      </w:r>
      <w:r w:rsidRPr="004970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 по Костромской области;</w:t>
      </w:r>
    </w:p>
    <w:p w:rsidR="001D2162" w:rsidRDefault="001D2162" w:rsidP="001D216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при разработке проекта планировки территории использованы материалы топографической съемки М 1:500.</w:t>
      </w:r>
    </w:p>
    <w:p w:rsidR="001D2162" w:rsidRDefault="001D2162" w:rsidP="001D21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Координаты проекта межевания территории выполнены в системе МСК-44, введенной в действие с 27 апреля 2014 года приказом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                    Костромской области № П/56 от 11 марта 2014 года.</w:t>
      </w:r>
    </w:p>
    <w:p w:rsidR="001D2162" w:rsidRPr="001F463C" w:rsidRDefault="001D2162" w:rsidP="001D2162">
      <w:pPr>
        <w:ind w:right="-23" w:firstLine="709"/>
        <w:jc w:val="both"/>
        <w:rPr>
          <w:color w:val="000000"/>
          <w:sz w:val="26"/>
          <w:szCs w:val="26"/>
        </w:rPr>
      </w:pPr>
      <w:r w:rsidRPr="001F463C">
        <w:rPr>
          <w:color w:val="000000"/>
          <w:sz w:val="26"/>
          <w:szCs w:val="26"/>
        </w:rPr>
        <w:lastRenderedPageBreak/>
        <w:t>В соответствии со статьей 43 Градостроительного кодекса Российской Федерации подготовка проекта межевания территории осуществляется применительно к территории, расположенной в границах одного элемент</w:t>
      </w:r>
      <w:r>
        <w:rPr>
          <w:color w:val="000000"/>
          <w:sz w:val="26"/>
          <w:szCs w:val="26"/>
        </w:rPr>
        <w:t>а</w:t>
      </w:r>
      <w:r w:rsidRPr="001F463C">
        <w:rPr>
          <w:color w:val="000000"/>
          <w:sz w:val="26"/>
          <w:szCs w:val="26"/>
        </w:rPr>
        <w:t xml:space="preserve">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:rsidR="001D2162" w:rsidRDefault="001D2162" w:rsidP="001D21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Образование земельных участков осуществляется из земель, государственная собственность на которые не разграничена, земельных участков, принадлежащих, физическим и юридическим лицам на иных видах прав, установленных законодательством Российской Федерации. </w:t>
      </w:r>
    </w:p>
    <w:p w:rsidR="001D2162" w:rsidRDefault="001D2162" w:rsidP="001D216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Разработка проекта межевания территории осуществляется в целях </w:t>
      </w:r>
      <w:r>
        <w:rPr>
          <w:color w:val="000000"/>
          <w:sz w:val="26"/>
          <w:szCs w:val="26"/>
        </w:rPr>
        <w:t>определения местоположения границ, образуемых и изменяемых земельных участков</w:t>
      </w:r>
      <w:bookmarkStart w:id="1" w:name="dst1400"/>
      <w:bookmarkEnd w:id="1"/>
      <w:r>
        <w:rPr>
          <w:color w:val="000000"/>
          <w:sz w:val="26"/>
          <w:szCs w:val="26"/>
        </w:rPr>
        <w:t>.</w:t>
      </w:r>
    </w:p>
    <w:p w:rsidR="001D2162" w:rsidRPr="009035B7" w:rsidRDefault="001D2162" w:rsidP="001D2162">
      <w:pPr>
        <w:pStyle w:val="a5"/>
        <w:spacing w:before="0" w:after="0" w:line="240" w:lineRule="auto"/>
        <w:ind w:firstLine="720"/>
        <w:jc w:val="both"/>
        <w:rPr>
          <w:sz w:val="26"/>
          <w:szCs w:val="26"/>
        </w:rPr>
      </w:pPr>
      <w:r w:rsidRPr="00DC3676">
        <w:rPr>
          <w:sz w:val="26"/>
          <w:szCs w:val="26"/>
        </w:rPr>
        <w:t xml:space="preserve">Территория разработки проекта межевания расположена на землях населенных пунктов города Костромы </w:t>
      </w:r>
      <w:r w:rsidRPr="009035B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границах </w:t>
      </w:r>
      <w:r w:rsidRPr="009035B7">
        <w:rPr>
          <w:sz w:val="26"/>
          <w:szCs w:val="26"/>
        </w:rPr>
        <w:t>кадастрово</w:t>
      </w:r>
      <w:r>
        <w:rPr>
          <w:sz w:val="26"/>
          <w:szCs w:val="26"/>
        </w:rPr>
        <w:t>го</w:t>
      </w:r>
      <w:r w:rsidRPr="009035B7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а</w:t>
      </w:r>
      <w:r w:rsidRPr="009035B7">
        <w:rPr>
          <w:sz w:val="26"/>
          <w:szCs w:val="26"/>
        </w:rPr>
        <w:t xml:space="preserve"> 44:27:</w:t>
      </w:r>
      <w:r>
        <w:rPr>
          <w:sz w:val="26"/>
          <w:szCs w:val="26"/>
        </w:rPr>
        <w:t>0</w:t>
      </w:r>
      <w:r w:rsidR="007C404B">
        <w:rPr>
          <w:sz w:val="26"/>
          <w:szCs w:val="26"/>
        </w:rPr>
        <w:t>40637</w:t>
      </w:r>
      <w:r w:rsidRPr="009035B7">
        <w:rPr>
          <w:sz w:val="26"/>
          <w:szCs w:val="26"/>
        </w:rPr>
        <w:t>.</w:t>
      </w:r>
    </w:p>
    <w:p w:rsidR="001D2162" w:rsidRDefault="001D2162" w:rsidP="001D21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подготовке проекта межевания территории был проведен анализ существующих границ земельных участков, их правовой статус и корректность установленных границ.</w:t>
      </w:r>
    </w:p>
    <w:p w:rsidR="001D2162" w:rsidRDefault="001D2162" w:rsidP="001D21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земельных участках представлены в Материалах по обоснования проекта межевания территории, Том 2, Лист 3 – Ведомость земельных участков.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Планируемая территория входит в перечень исторических поселений, </w:t>
      </w:r>
      <w:r>
        <w:rPr>
          <w:rFonts w:ascii="Times New Roman" w:hAnsi="Times New Roman"/>
          <w:sz w:val="26"/>
          <w:szCs w:val="26"/>
        </w:rPr>
        <w:t>имеющих особое значение для истории и культуры Российской Федерации, утвержденный приказом Министерства культуры Российской Федерации от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Планируемая территория располагается:</w:t>
      </w:r>
    </w:p>
    <w:p w:rsidR="001D2162" w:rsidRDefault="001D2162" w:rsidP="001D2162">
      <w:pPr>
        <w:pStyle w:val="Standard"/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вне границ территории исторического поселения федерального значения город Кострома</w:t>
      </w:r>
      <w:r w:rsidRPr="00FB0A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Костромской области в соответствии с </w:t>
      </w:r>
      <w:r>
        <w:rPr>
          <w:color w:val="000000"/>
          <w:sz w:val="26"/>
          <w:szCs w:val="26"/>
        </w:rPr>
        <w:t xml:space="preserve">Приказом Министерства культуры Российской Федерации от 12 июля 2022 года № 1195 </w:t>
      </w:r>
      <w:r w:rsidRPr="009D7C7E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</w:t>
      </w:r>
      <w:r>
        <w:rPr>
          <w:sz w:val="26"/>
          <w:szCs w:val="26"/>
        </w:rPr>
        <w:t>»;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eastAsia="MS Gothic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вне границ зон охраны объектов культурного наследия в соответствии со схемой границ территорий с особыми условиями использования территории Правил землепользования и застройки и города Костромы;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MS Gothic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защитные зоны объектов культурного наследия на разрабатываемую территорию не распространяются.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территории, отведенной под разработку проекта планировки, объекты культурного наследия, зарегистрированные в Едином Государственном реестре объектов культурного наследия народов Российской Федерации, выявленные объекты культурного наследия и объекты, обладающие признаками объектов культурного наследия (в том числе археологического), отсутствуют.</w:t>
      </w:r>
    </w:p>
    <w:p w:rsidR="001D2162" w:rsidRDefault="001D2162" w:rsidP="001D2162">
      <w:pPr>
        <w:ind w:firstLine="709"/>
        <w:jc w:val="both"/>
        <w:rPr>
          <w:b/>
          <w:color w:val="000000"/>
          <w:sz w:val="26"/>
          <w:szCs w:val="26"/>
        </w:rPr>
      </w:pPr>
      <w:r w:rsidRPr="009D7C7E">
        <w:rPr>
          <w:rFonts w:eastAsia="SimSun"/>
          <w:sz w:val="26"/>
          <w:szCs w:val="26"/>
          <w:lang w:bidi="hi-IN"/>
        </w:rPr>
        <w:t xml:space="preserve">В соответствии с частью 4 статьи 36 Федерального закона от 25 июня 2002 года № 73-ФЗ «Об объектах культурного наследия (памятниках истории и культуры) народов Российской Федерации» (в редакции Федерального закона от 29 декабря 2020 года № 468-ФЗ) в случае обнаружения в ходе проведения изыскательских, </w:t>
      </w:r>
      <w:r w:rsidRPr="009D7C7E">
        <w:rPr>
          <w:rFonts w:eastAsia="SimSun"/>
          <w:sz w:val="26"/>
          <w:szCs w:val="26"/>
          <w:lang w:bidi="hi-IN"/>
        </w:rPr>
        <w:lastRenderedPageBreak/>
        <w:t>проектных, земляных, строительных, мелиоративных, хозяйственных работ, указанных в статье 30 данного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документа, подписанного усиленной квалифицированной электронной подписью в соответствии с требованиями Федерального закона от 6</w:t>
      </w:r>
      <w:r w:rsidR="008459C2">
        <w:rPr>
          <w:rFonts w:eastAsia="SimSun"/>
          <w:sz w:val="26"/>
          <w:szCs w:val="26"/>
          <w:lang w:bidi="hi-IN"/>
        </w:rPr>
        <w:t> </w:t>
      </w:r>
      <w:r w:rsidRPr="009D7C7E">
        <w:rPr>
          <w:rFonts w:eastAsia="SimSun"/>
          <w:sz w:val="26"/>
          <w:szCs w:val="26"/>
          <w:lang w:bidi="hi-IN"/>
        </w:rPr>
        <w:t>апреля 2011 года № 63-ФЗ «Об электронной подписи».</w:t>
      </w:r>
    </w:p>
    <w:p w:rsidR="005B6762" w:rsidRDefault="005B6762" w:rsidP="005B6762">
      <w:pPr>
        <w:ind w:firstLine="5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5B6762" w:rsidRDefault="005B6762" w:rsidP="005B6762">
      <w:pPr>
        <w:ind w:firstLine="567"/>
        <w:jc w:val="both"/>
        <w:rPr>
          <w:b/>
          <w:bCs/>
          <w:sz w:val="26"/>
          <w:szCs w:val="26"/>
        </w:rPr>
      </w:pPr>
      <w:r w:rsidRPr="005B6762">
        <w:rPr>
          <w:b/>
          <w:bCs/>
          <w:sz w:val="26"/>
          <w:szCs w:val="26"/>
        </w:rPr>
        <w:t>Проектные решения</w:t>
      </w:r>
    </w:p>
    <w:p w:rsidR="005B6762" w:rsidRPr="005B6762" w:rsidRDefault="005B6762" w:rsidP="005B6762">
      <w:pPr>
        <w:ind w:firstLine="567"/>
        <w:jc w:val="both"/>
        <w:rPr>
          <w:b/>
          <w:bCs/>
          <w:sz w:val="26"/>
          <w:szCs w:val="26"/>
        </w:rPr>
      </w:pPr>
    </w:p>
    <w:p w:rsidR="005B6762" w:rsidRPr="004D13AA" w:rsidRDefault="005B6762" w:rsidP="005B6762">
      <w:pPr>
        <w:ind w:firstLine="5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4D13AA">
        <w:rPr>
          <w:bCs/>
          <w:sz w:val="26"/>
          <w:szCs w:val="26"/>
        </w:rPr>
        <w:t>Определение местоположения границ образуемых земельных участков осуществляется в соответствии с градостроительными регламентами и иными требованиями к образуемым земельным участкам, установленными федеральным законами и законами субъектов Российской Федерации, техническими регламентами, сводами правил.</w:t>
      </w:r>
    </w:p>
    <w:p w:rsidR="005B6762" w:rsidRDefault="005B6762" w:rsidP="005B676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Образование</w:t>
      </w:r>
      <w:r w:rsidRPr="004D13AA">
        <w:rPr>
          <w:bCs/>
          <w:sz w:val="26"/>
          <w:szCs w:val="26"/>
        </w:rPr>
        <w:t xml:space="preserve"> земельных участков осуществляется</w:t>
      </w:r>
      <w:r>
        <w:rPr>
          <w:bCs/>
          <w:sz w:val="26"/>
          <w:szCs w:val="26"/>
        </w:rPr>
        <w:t xml:space="preserve"> путем перераспределения</w:t>
      </w:r>
      <w:r w:rsidRPr="004D13A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земель, государственная собственность на которые не разграничена и </w:t>
      </w:r>
      <w:r w:rsidRPr="004D13AA">
        <w:rPr>
          <w:bCs/>
          <w:sz w:val="26"/>
          <w:szCs w:val="26"/>
        </w:rPr>
        <w:t xml:space="preserve">земельных участков, принадлежащих физическим и юридическим лицам на </w:t>
      </w:r>
      <w:r>
        <w:rPr>
          <w:bCs/>
          <w:sz w:val="26"/>
          <w:szCs w:val="26"/>
        </w:rPr>
        <w:t xml:space="preserve">праве собственности </w:t>
      </w:r>
      <w:r w:rsidRPr="004D13A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на и</w:t>
      </w:r>
      <w:r w:rsidRPr="004D13AA">
        <w:rPr>
          <w:bCs/>
          <w:sz w:val="26"/>
          <w:szCs w:val="26"/>
        </w:rPr>
        <w:t>ных видах прав, установленных законодательством Российской Федерации</w:t>
      </w:r>
      <w:r>
        <w:rPr>
          <w:bCs/>
          <w:sz w:val="26"/>
          <w:szCs w:val="26"/>
        </w:rPr>
        <w:t>.</w:t>
      </w:r>
    </w:p>
    <w:p w:rsidR="005B6762" w:rsidRDefault="005B6762" w:rsidP="005B6762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</w:rPr>
      </w:pPr>
      <w:r w:rsidRPr="00250808">
        <w:rPr>
          <w:rFonts w:eastAsia="Calibri" w:cs="Calibri"/>
          <w:sz w:val="26"/>
          <w:szCs w:val="26"/>
        </w:rPr>
        <w:t xml:space="preserve">Проектом </w:t>
      </w:r>
      <w:r w:rsidR="008459C2">
        <w:rPr>
          <w:rFonts w:eastAsia="Calibri" w:cs="Calibri"/>
          <w:sz w:val="26"/>
          <w:szCs w:val="26"/>
        </w:rPr>
        <w:t>планировки</w:t>
      </w:r>
      <w:r w:rsidRPr="00250808">
        <w:rPr>
          <w:rFonts w:eastAsia="Calibri" w:cs="Calibri"/>
          <w:sz w:val="26"/>
          <w:szCs w:val="26"/>
        </w:rPr>
        <w:t xml:space="preserve"> территории устанавливаются красные линии по </w:t>
      </w:r>
      <w:r w:rsidR="008459C2">
        <w:rPr>
          <w:rFonts w:eastAsia="Calibri" w:cs="Calibri"/>
          <w:sz w:val="26"/>
          <w:szCs w:val="26"/>
        </w:rPr>
        <w:t>улиц</w:t>
      </w:r>
      <w:r w:rsidR="007C404B">
        <w:rPr>
          <w:rFonts w:eastAsia="Calibri" w:cs="Calibri"/>
          <w:sz w:val="26"/>
          <w:szCs w:val="26"/>
        </w:rPr>
        <w:t>ам: Свердлова, Скворцова, никитской и проезду Никитский</w:t>
      </w:r>
      <w:r w:rsidRPr="00250808">
        <w:rPr>
          <w:rFonts w:eastAsia="Calibri" w:cs="Calibri"/>
          <w:sz w:val="26"/>
          <w:szCs w:val="26"/>
        </w:rPr>
        <w:t xml:space="preserve">. </w:t>
      </w:r>
    </w:p>
    <w:p w:rsidR="005B6762" w:rsidRPr="00042CCC" w:rsidRDefault="005B6762" w:rsidP="005B6762">
      <w:pPr>
        <w:autoSpaceDE w:val="0"/>
        <w:ind w:firstLine="709"/>
        <w:jc w:val="both"/>
        <w:rPr>
          <w:sz w:val="26"/>
          <w:szCs w:val="26"/>
        </w:rPr>
      </w:pPr>
      <w:r w:rsidRPr="00042CCC">
        <w:rPr>
          <w:sz w:val="26"/>
          <w:szCs w:val="26"/>
        </w:rPr>
        <w:t>Проектом межевания территории предусмотрены линии отступа от красных линий в целях определения мест допустимого размещения зданий, строений, сооружений – 3 метра.</w:t>
      </w:r>
    </w:p>
    <w:p w:rsidR="005B6762" w:rsidRPr="0004516C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t>Присвоение адреса земельным участкам, образуемым путем разделения существующего земельного участка, осуществляется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 и Положением об особенностях присвоения, изменения и аннулирования адресов объектов недвижимого имущества на территории города Костромы, утвержденным решением Думы города Костромы от 26 ноября 2015 года №</w:t>
      </w:r>
      <w:r>
        <w:rPr>
          <w:bCs/>
          <w:sz w:val="26"/>
          <w:szCs w:val="26"/>
        </w:rPr>
        <w:t xml:space="preserve"> </w:t>
      </w:r>
      <w:r w:rsidRPr="0004516C">
        <w:rPr>
          <w:bCs/>
          <w:sz w:val="26"/>
          <w:szCs w:val="26"/>
        </w:rPr>
        <w:t>248. Решение об аннулировании адресов существующих земельных участков принимается решением органа местного самоуправления после снятия объекта адресации с кадастрового учета.</w:t>
      </w:r>
      <w:r w:rsidRPr="0004516C">
        <w:rPr>
          <w:bCs/>
          <w:sz w:val="26"/>
          <w:szCs w:val="26"/>
        </w:rPr>
        <w:tab/>
      </w:r>
    </w:p>
    <w:p w:rsidR="005B6762" w:rsidRPr="0004516C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t>Градостроительные планы земельных участков на образуемые земельные участки утверждаются после постановки данных участков на государственный кадастровый учет.</w:t>
      </w:r>
    </w:p>
    <w:p w:rsidR="005B6762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на существующих,</w:t>
      </w:r>
      <w:r w:rsidRPr="003D2C83">
        <w:rPr>
          <w:bCs/>
          <w:sz w:val="26"/>
          <w:szCs w:val="26"/>
        </w:rPr>
        <w:t xml:space="preserve"> </w:t>
      </w:r>
      <w:r w:rsidRPr="0004516C">
        <w:rPr>
          <w:bCs/>
          <w:sz w:val="26"/>
          <w:szCs w:val="26"/>
        </w:rPr>
        <w:t>изменяемых и вновь образуемых земельных участках устанавливаются в соответствии Правилами землепользования и застройки города Костромы.</w:t>
      </w:r>
    </w:p>
    <w:p w:rsidR="005B6762" w:rsidRDefault="005B6762" w:rsidP="005B6762">
      <w:pPr>
        <w:ind w:firstLine="708"/>
        <w:jc w:val="both"/>
        <w:rPr>
          <w:sz w:val="26"/>
          <w:szCs w:val="26"/>
        </w:rPr>
      </w:pPr>
      <w:r w:rsidRPr="00EB7317">
        <w:rPr>
          <w:sz w:val="26"/>
          <w:szCs w:val="26"/>
        </w:rPr>
        <w:lastRenderedPageBreak/>
        <w:t>Площади земельных участков, определяемые при проведении кадастровых работ, могут отличаться от площади земельных участков, указанных в проекте межевания территории, не более чем на десять процентов</w:t>
      </w:r>
      <w:r>
        <w:rPr>
          <w:sz w:val="26"/>
          <w:szCs w:val="26"/>
        </w:rPr>
        <w:t>.</w:t>
      </w:r>
    </w:p>
    <w:p w:rsidR="005B6762" w:rsidRPr="00B06B91" w:rsidRDefault="005B6762" w:rsidP="005B6762">
      <w:pPr>
        <w:ind w:firstLine="709"/>
        <w:jc w:val="both"/>
        <w:rPr>
          <w:sz w:val="26"/>
          <w:szCs w:val="26"/>
        </w:rPr>
      </w:pPr>
      <w:r w:rsidRPr="00B06B91">
        <w:rPr>
          <w:sz w:val="26"/>
          <w:szCs w:val="26"/>
        </w:rPr>
        <w:t xml:space="preserve">В соответствии с пунктом 3 части 5 статьи 43 Градостроительного кодекса Российской Федерации текстовая часть проекта межевания территории включает в себя вид разрешенного использования образуемых участков в соответствии с проектом планировки территории. </w:t>
      </w:r>
    </w:p>
    <w:p w:rsidR="005B7A8B" w:rsidRDefault="005B7A8B" w:rsidP="005B6762">
      <w:pPr>
        <w:pStyle w:val="a5"/>
        <w:spacing w:before="0" w:after="0" w:line="240" w:lineRule="auto"/>
        <w:ind w:firstLine="709"/>
        <w:jc w:val="both"/>
        <w:rPr>
          <w:b/>
          <w:sz w:val="26"/>
          <w:szCs w:val="26"/>
        </w:rPr>
      </w:pPr>
    </w:p>
    <w:p w:rsidR="005B6762" w:rsidRPr="00186CF9" w:rsidRDefault="005B6762" w:rsidP="005B6762">
      <w:pPr>
        <w:pStyle w:val="a5"/>
        <w:spacing w:before="0" w:after="0" w:line="240" w:lineRule="auto"/>
        <w:ind w:firstLine="709"/>
        <w:jc w:val="both"/>
        <w:rPr>
          <w:b/>
          <w:sz w:val="26"/>
          <w:szCs w:val="26"/>
        </w:rPr>
      </w:pPr>
      <w:r w:rsidRPr="00186CF9">
        <w:rPr>
          <w:b/>
          <w:sz w:val="26"/>
          <w:szCs w:val="26"/>
        </w:rPr>
        <w:t>Обоснование обра</w:t>
      </w:r>
      <w:r>
        <w:rPr>
          <w:b/>
          <w:sz w:val="26"/>
          <w:szCs w:val="26"/>
        </w:rPr>
        <w:t>зования земельного участка ЗУ 1</w:t>
      </w:r>
    </w:p>
    <w:p w:rsidR="00A95576" w:rsidRDefault="00EE344D" w:rsidP="00EE344D">
      <w:pPr>
        <w:ind w:firstLine="709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К существующему земельному участку с кадастровым номером </w:t>
      </w:r>
      <w:r w:rsidRPr="00D33C4B">
        <w:rPr>
          <w:sz w:val="26"/>
          <w:szCs w:val="26"/>
        </w:rPr>
        <w:t>44:27:</w:t>
      </w:r>
      <w:r w:rsidR="007C404B">
        <w:rPr>
          <w:sz w:val="26"/>
          <w:szCs w:val="26"/>
        </w:rPr>
        <w:t>040637:25</w:t>
      </w:r>
      <w:r>
        <w:rPr>
          <w:rFonts w:cs="Calibri"/>
          <w:sz w:val="26"/>
          <w:szCs w:val="26"/>
        </w:rPr>
        <w:t xml:space="preserve">, на котором расположен </w:t>
      </w:r>
      <w:r w:rsidR="007C404B">
        <w:rPr>
          <w:rFonts w:cs="Calibri"/>
          <w:sz w:val="26"/>
          <w:szCs w:val="26"/>
        </w:rPr>
        <w:t>индивидуальный жилой дом</w:t>
      </w:r>
      <w:r>
        <w:rPr>
          <w:rFonts w:cs="Calibri"/>
          <w:sz w:val="26"/>
          <w:szCs w:val="26"/>
        </w:rPr>
        <w:t>, осуществляется перераспределение земель</w:t>
      </w:r>
      <w:r w:rsidR="00622724">
        <w:rPr>
          <w:rFonts w:cs="Calibri"/>
          <w:sz w:val="26"/>
          <w:szCs w:val="26"/>
        </w:rPr>
        <w:t>,</w:t>
      </w:r>
      <w:r w:rsidR="007C404B">
        <w:rPr>
          <w:rFonts w:cs="Calibri"/>
          <w:sz w:val="26"/>
          <w:szCs w:val="26"/>
        </w:rPr>
        <w:t xml:space="preserve"> государственная собственность на которые не разграничена</w:t>
      </w:r>
      <w:r>
        <w:rPr>
          <w:rFonts w:cs="Calibri"/>
          <w:sz w:val="26"/>
          <w:szCs w:val="26"/>
        </w:rPr>
        <w:t xml:space="preserve"> площадью </w:t>
      </w:r>
      <w:r w:rsidR="007C404B">
        <w:rPr>
          <w:rFonts w:cs="Calibri"/>
          <w:sz w:val="26"/>
          <w:szCs w:val="26"/>
        </w:rPr>
        <w:t>574</w:t>
      </w:r>
      <w:r>
        <w:rPr>
          <w:rFonts w:cs="Calibri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кв.м</w:t>
      </w:r>
      <w:proofErr w:type="spellEnd"/>
      <w:r>
        <w:rPr>
          <w:rFonts w:cs="Calibri"/>
          <w:sz w:val="26"/>
          <w:szCs w:val="26"/>
        </w:rPr>
        <w:t xml:space="preserve">., </w:t>
      </w:r>
      <w:r w:rsidR="007C404B">
        <w:rPr>
          <w:sz w:val="26"/>
          <w:szCs w:val="26"/>
        </w:rPr>
        <w:t xml:space="preserve">с </w:t>
      </w:r>
      <w:r w:rsidR="007C404B" w:rsidRPr="006262E8">
        <w:rPr>
          <w:sz w:val="26"/>
          <w:szCs w:val="26"/>
        </w:rPr>
        <w:t>целью исключения чересполосицы</w:t>
      </w:r>
      <w:r w:rsidR="007C404B">
        <w:rPr>
          <w:sz w:val="26"/>
          <w:szCs w:val="26"/>
        </w:rPr>
        <w:t xml:space="preserve"> между устанавливаемой красной линией и границей исходного земельного участка</w:t>
      </w:r>
      <w:r>
        <w:rPr>
          <w:sz w:val="26"/>
          <w:szCs w:val="26"/>
        </w:rPr>
        <w:t xml:space="preserve">. </w:t>
      </w:r>
    </w:p>
    <w:p w:rsidR="00EE344D" w:rsidRDefault="000F7A92" w:rsidP="00EE344D">
      <w:pPr>
        <w:ind w:firstLine="70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Участок является угловым и ограничен </w:t>
      </w:r>
      <w:r>
        <w:rPr>
          <w:sz w:val="26"/>
          <w:szCs w:val="26"/>
        </w:rPr>
        <w:t xml:space="preserve">устанавливаемыми </w:t>
      </w:r>
      <w:r>
        <w:rPr>
          <w:sz w:val="26"/>
          <w:szCs w:val="26"/>
        </w:rPr>
        <w:t>красными линиями с двух сторон</w:t>
      </w:r>
      <w:r>
        <w:rPr>
          <w:sz w:val="26"/>
          <w:szCs w:val="26"/>
        </w:rPr>
        <w:t xml:space="preserve">. </w:t>
      </w:r>
      <w:r w:rsidR="007C404B">
        <w:rPr>
          <w:sz w:val="26"/>
          <w:szCs w:val="26"/>
        </w:rPr>
        <w:t>Красная линия по улице Свердлова</w:t>
      </w:r>
      <w:r w:rsidR="004C72D2" w:rsidRPr="004C72D2">
        <w:rPr>
          <w:rFonts w:cs="Calibri"/>
          <w:sz w:val="26"/>
          <w:szCs w:val="26"/>
        </w:rPr>
        <w:t xml:space="preserve"> </w:t>
      </w:r>
      <w:r w:rsidR="007C404B">
        <w:rPr>
          <w:sz w:val="26"/>
          <w:szCs w:val="26"/>
        </w:rPr>
        <w:t>устанавливается</w:t>
      </w:r>
      <w:r w:rsidR="00AE11EE">
        <w:rPr>
          <w:sz w:val="26"/>
          <w:szCs w:val="26"/>
        </w:rPr>
        <w:t xml:space="preserve"> по</w:t>
      </w:r>
      <w:r w:rsidR="00622724">
        <w:rPr>
          <w:sz w:val="26"/>
          <w:szCs w:val="26"/>
        </w:rPr>
        <w:t xml:space="preserve"> прямой</w:t>
      </w:r>
      <w:r w:rsidR="00AE11EE">
        <w:rPr>
          <w:sz w:val="26"/>
          <w:szCs w:val="26"/>
        </w:rPr>
        <w:t xml:space="preserve"> линии </w:t>
      </w:r>
      <w:r w:rsidR="00622724">
        <w:rPr>
          <w:sz w:val="26"/>
          <w:szCs w:val="26"/>
        </w:rPr>
        <w:t xml:space="preserve">вдоль </w:t>
      </w:r>
      <w:r w:rsidR="00AE11EE">
        <w:rPr>
          <w:sz w:val="26"/>
          <w:szCs w:val="26"/>
        </w:rPr>
        <w:t xml:space="preserve">существующих земельных участков с кадастровыми номерами </w:t>
      </w:r>
      <w:r w:rsidR="00AE11EE" w:rsidRPr="00D33C4B">
        <w:rPr>
          <w:sz w:val="26"/>
          <w:szCs w:val="26"/>
        </w:rPr>
        <w:t>44:27:</w:t>
      </w:r>
      <w:r w:rsidR="00AE11EE">
        <w:rPr>
          <w:sz w:val="26"/>
          <w:szCs w:val="26"/>
        </w:rPr>
        <w:t xml:space="preserve">040637:36 и </w:t>
      </w:r>
      <w:r w:rsidR="00AE11EE" w:rsidRPr="00D33C4B">
        <w:rPr>
          <w:sz w:val="26"/>
          <w:szCs w:val="26"/>
        </w:rPr>
        <w:t>44:27:</w:t>
      </w:r>
      <w:r w:rsidR="00AE11EE">
        <w:rPr>
          <w:sz w:val="26"/>
          <w:szCs w:val="26"/>
        </w:rPr>
        <w:t>040637:42.</w:t>
      </w:r>
      <w:r w:rsidR="007C40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Красная линия по проезду Никитский </w:t>
      </w:r>
      <w:r w:rsidR="00C97C61">
        <w:rPr>
          <w:sz w:val="26"/>
          <w:szCs w:val="26"/>
        </w:rPr>
        <w:t>устанавливается вдоль границ существующих земельных участков с кадастровыми номерами</w:t>
      </w:r>
      <w:r w:rsidR="009A05AB">
        <w:rPr>
          <w:sz w:val="26"/>
          <w:szCs w:val="26"/>
        </w:rPr>
        <w:t>:</w:t>
      </w:r>
      <w:r w:rsidR="00C97C61">
        <w:rPr>
          <w:sz w:val="26"/>
          <w:szCs w:val="26"/>
        </w:rPr>
        <w:t xml:space="preserve"> </w:t>
      </w:r>
      <w:r w:rsidR="00C97C61" w:rsidRPr="00D33C4B">
        <w:rPr>
          <w:sz w:val="26"/>
          <w:szCs w:val="26"/>
        </w:rPr>
        <w:t>44:27:</w:t>
      </w:r>
      <w:r w:rsidR="00C97C61">
        <w:rPr>
          <w:sz w:val="26"/>
          <w:szCs w:val="26"/>
        </w:rPr>
        <w:t>040637:</w:t>
      </w:r>
      <w:r w:rsidR="00C97C61">
        <w:rPr>
          <w:sz w:val="26"/>
          <w:szCs w:val="26"/>
        </w:rPr>
        <w:t>65</w:t>
      </w:r>
      <w:r w:rsidR="009A05AB">
        <w:rPr>
          <w:sz w:val="26"/>
          <w:szCs w:val="26"/>
        </w:rPr>
        <w:t>,</w:t>
      </w:r>
      <w:r w:rsidR="00C97C61">
        <w:rPr>
          <w:sz w:val="26"/>
          <w:szCs w:val="26"/>
        </w:rPr>
        <w:t xml:space="preserve"> </w:t>
      </w:r>
      <w:r w:rsidR="009A05AB" w:rsidRPr="00D33C4B">
        <w:rPr>
          <w:sz w:val="26"/>
          <w:szCs w:val="26"/>
        </w:rPr>
        <w:t>44:27:</w:t>
      </w:r>
      <w:r w:rsidR="009A05AB">
        <w:rPr>
          <w:sz w:val="26"/>
          <w:szCs w:val="26"/>
        </w:rPr>
        <w:t>040637:</w:t>
      </w:r>
      <w:r w:rsidR="009A05AB">
        <w:rPr>
          <w:sz w:val="26"/>
          <w:szCs w:val="26"/>
        </w:rPr>
        <w:t>55,</w:t>
      </w:r>
      <w:r w:rsidR="009A05AB" w:rsidRPr="009A05AB">
        <w:rPr>
          <w:sz w:val="26"/>
          <w:szCs w:val="26"/>
        </w:rPr>
        <w:t xml:space="preserve"> </w:t>
      </w:r>
      <w:r w:rsidR="009A05AB" w:rsidRPr="00D33C4B">
        <w:rPr>
          <w:sz w:val="26"/>
          <w:szCs w:val="26"/>
        </w:rPr>
        <w:t>44:27:</w:t>
      </w:r>
      <w:r w:rsidR="009A05AB">
        <w:rPr>
          <w:sz w:val="26"/>
          <w:szCs w:val="26"/>
        </w:rPr>
        <w:t>040637:</w:t>
      </w:r>
      <w:r w:rsidR="009A05AB">
        <w:rPr>
          <w:sz w:val="26"/>
          <w:szCs w:val="26"/>
        </w:rPr>
        <w:t xml:space="preserve">56. Ширина красных линий по проезду Никитский 15,5 метров, по границе образуемого земельного участка ЗУ 1. </w:t>
      </w:r>
      <w:r w:rsidR="008E0317">
        <w:rPr>
          <w:sz w:val="26"/>
          <w:szCs w:val="26"/>
        </w:rPr>
        <w:t xml:space="preserve">Из границ образуемого земельного участка </w:t>
      </w:r>
      <w:r w:rsidR="008C4FC6">
        <w:rPr>
          <w:sz w:val="26"/>
          <w:szCs w:val="26"/>
        </w:rPr>
        <w:t xml:space="preserve">исключены опоры линий электропередач. </w:t>
      </w:r>
      <w:r w:rsidR="004C72D2">
        <w:rPr>
          <w:rFonts w:cs="Calibri"/>
          <w:sz w:val="26"/>
          <w:szCs w:val="26"/>
        </w:rPr>
        <w:t>Присоединяемые земли имеют узкую вытянутую форму</w:t>
      </w:r>
      <w:r w:rsidR="00622724">
        <w:rPr>
          <w:rFonts w:cs="Calibri"/>
          <w:sz w:val="26"/>
          <w:szCs w:val="26"/>
        </w:rPr>
        <w:t xml:space="preserve"> вдоль палисадника индивидуального дома</w:t>
      </w:r>
      <w:r w:rsidR="008E0317">
        <w:rPr>
          <w:rFonts w:cs="Calibri"/>
          <w:sz w:val="26"/>
          <w:szCs w:val="26"/>
        </w:rPr>
        <w:t>. Формирование самостоятельного земельного участка и строительство объекта капитального строительства не целесообразно</w:t>
      </w:r>
      <w:r w:rsidR="004C72D2">
        <w:rPr>
          <w:rFonts w:cs="Calibri"/>
          <w:sz w:val="26"/>
          <w:szCs w:val="26"/>
        </w:rPr>
        <w:t>.</w:t>
      </w:r>
    </w:p>
    <w:p w:rsidR="004C72D2" w:rsidRDefault="004C72D2" w:rsidP="00EE344D">
      <w:pPr>
        <w:ind w:firstLine="709"/>
        <w:jc w:val="both"/>
        <w:rPr>
          <w:rFonts w:cs="Calibri"/>
          <w:sz w:val="26"/>
          <w:szCs w:val="26"/>
        </w:rPr>
      </w:pPr>
    </w:p>
    <w:p w:rsidR="00EE344D" w:rsidRPr="00186CF9" w:rsidRDefault="00EE344D" w:rsidP="00EE344D">
      <w:pPr>
        <w:pStyle w:val="a5"/>
        <w:spacing w:before="0" w:after="0" w:line="240" w:lineRule="auto"/>
        <w:ind w:firstLine="709"/>
        <w:jc w:val="both"/>
        <w:rPr>
          <w:b/>
          <w:sz w:val="26"/>
          <w:szCs w:val="26"/>
        </w:rPr>
      </w:pPr>
      <w:r w:rsidRPr="00186CF9">
        <w:rPr>
          <w:b/>
          <w:sz w:val="26"/>
          <w:szCs w:val="26"/>
        </w:rPr>
        <w:t>Обоснование обра</w:t>
      </w:r>
      <w:r>
        <w:rPr>
          <w:b/>
          <w:sz w:val="26"/>
          <w:szCs w:val="26"/>
        </w:rPr>
        <w:t>зования земельного участка ЗУ 2</w:t>
      </w:r>
    </w:p>
    <w:p w:rsidR="008E0317" w:rsidRDefault="008E0317" w:rsidP="008E0317">
      <w:pPr>
        <w:ind w:firstLine="709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К существующему земельному участку с кадастровым номером </w:t>
      </w:r>
      <w:r w:rsidRPr="00D33C4B">
        <w:rPr>
          <w:sz w:val="26"/>
          <w:szCs w:val="26"/>
        </w:rPr>
        <w:t>44:27:</w:t>
      </w:r>
      <w:r>
        <w:rPr>
          <w:sz w:val="26"/>
          <w:szCs w:val="26"/>
        </w:rPr>
        <w:t>040637:</w:t>
      </w:r>
      <w:r>
        <w:rPr>
          <w:sz w:val="26"/>
          <w:szCs w:val="26"/>
        </w:rPr>
        <w:t>40</w:t>
      </w:r>
      <w:r>
        <w:rPr>
          <w:rFonts w:cs="Calibri"/>
          <w:sz w:val="26"/>
          <w:szCs w:val="26"/>
        </w:rPr>
        <w:t xml:space="preserve">, на котором расположен индивидуальный жилой дом, осуществляется перераспределение земель, государственная собственность на которые не разграничена площадью </w:t>
      </w:r>
      <w:r>
        <w:rPr>
          <w:rFonts w:cs="Calibri"/>
          <w:sz w:val="26"/>
          <w:szCs w:val="26"/>
        </w:rPr>
        <w:t>197</w:t>
      </w:r>
      <w:r>
        <w:rPr>
          <w:rFonts w:cs="Calibri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кв.м</w:t>
      </w:r>
      <w:proofErr w:type="spellEnd"/>
      <w:r>
        <w:rPr>
          <w:rFonts w:cs="Calibri"/>
          <w:sz w:val="26"/>
          <w:szCs w:val="26"/>
        </w:rPr>
        <w:t xml:space="preserve">., </w:t>
      </w:r>
      <w:r>
        <w:rPr>
          <w:sz w:val="26"/>
          <w:szCs w:val="26"/>
        </w:rPr>
        <w:t xml:space="preserve">с </w:t>
      </w:r>
      <w:r w:rsidRPr="006262E8">
        <w:rPr>
          <w:sz w:val="26"/>
          <w:szCs w:val="26"/>
        </w:rPr>
        <w:t>целью исключения чересполосицы</w:t>
      </w:r>
      <w:r>
        <w:rPr>
          <w:sz w:val="26"/>
          <w:szCs w:val="26"/>
        </w:rPr>
        <w:t xml:space="preserve"> между устанавливаемой красной линией и границей исходного земельного участка. </w:t>
      </w:r>
    </w:p>
    <w:p w:rsidR="00CB5479" w:rsidRDefault="008E0317" w:rsidP="00CB5479">
      <w:pPr>
        <w:ind w:firstLine="70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Красная линия по улице Свердлова</w:t>
      </w:r>
      <w:r w:rsidRPr="004C72D2">
        <w:rPr>
          <w:rFonts w:cs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устанавливается по прямой линии вдоль существующих земельных участков с кадастровыми номерами </w:t>
      </w:r>
      <w:r w:rsidRPr="00D33C4B">
        <w:rPr>
          <w:sz w:val="26"/>
          <w:szCs w:val="26"/>
        </w:rPr>
        <w:t>44:27:</w:t>
      </w:r>
      <w:r>
        <w:rPr>
          <w:sz w:val="26"/>
          <w:szCs w:val="26"/>
        </w:rPr>
        <w:t xml:space="preserve">040637:36 и </w:t>
      </w:r>
      <w:r w:rsidRPr="00D33C4B">
        <w:rPr>
          <w:sz w:val="26"/>
          <w:szCs w:val="26"/>
        </w:rPr>
        <w:t>44:27:</w:t>
      </w:r>
      <w:r>
        <w:rPr>
          <w:sz w:val="26"/>
          <w:szCs w:val="26"/>
        </w:rPr>
        <w:t xml:space="preserve">040637:42. </w:t>
      </w:r>
      <w:r>
        <w:rPr>
          <w:rFonts w:cs="Calibri"/>
          <w:sz w:val="26"/>
          <w:szCs w:val="26"/>
        </w:rPr>
        <w:t>Присоединяемые земли имеют узкую вытянутую форму вдоль палисадника индивидуального дома.</w:t>
      </w:r>
      <w:r w:rsidR="008C4FC6" w:rsidRPr="008C4FC6">
        <w:rPr>
          <w:sz w:val="26"/>
          <w:szCs w:val="26"/>
        </w:rPr>
        <w:t xml:space="preserve"> </w:t>
      </w:r>
      <w:r w:rsidR="008C4FC6">
        <w:rPr>
          <w:sz w:val="26"/>
          <w:szCs w:val="26"/>
        </w:rPr>
        <w:t>Из границ образуемого земельного участка исключ</w:t>
      </w:r>
      <w:r w:rsidR="008C4FC6">
        <w:rPr>
          <w:sz w:val="26"/>
          <w:szCs w:val="26"/>
        </w:rPr>
        <w:t>ены опоры линий электропередач.</w:t>
      </w:r>
      <w:r>
        <w:rPr>
          <w:rFonts w:cs="Calibri"/>
          <w:sz w:val="26"/>
          <w:szCs w:val="26"/>
        </w:rPr>
        <w:t xml:space="preserve"> Формирование самостоятельного земельного участка и строительство объекта капитального строительства не целесообразно.</w:t>
      </w:r>
      <w:r w:rsidR="00CB5479" w:rsidRPr="00CB5479">
        <w:rPr>
          <w:rFonts w:cs="Calibri"/>
          <w:sz w:val="26"/>
          <w:szCs w:val="26"/>
        </w:rPr>
        <w:t xml:space="preserve"> </w:t>
      </w:r>
      <w:r w:rsidR="00CB5479">
        <w:rPr>
          <w:rFonts w:cs="Calibri"/>
          <w:sz w:val="26"/>
          <w:szCs w:val="26"/>
        </w:rPr>
        <w:t xml:space="preserve">Линия застройки улицы </w:t>
      </w:r>
      <w:r w:rsidR="00CB5479">
        <w:rPr>
          <w:rFonts w:cs="Calibri"/>
          <w:sz w:val="26"/>
          <w:szCs w:val="26"/>
        </w:rPr>
        <w:t>Свердлова</w:t>
      </w:r>
      <w:r w:rsidR="00CB5479">
        <w:rPr>
          <w:rFonts w:cs="Calibri"/>
          <w:sz w:val="26"/>
          <w:szCs w:val="26"/>
        </w:rPr>
        <w:t xml:space="preserve"> сформирована существующими зданиями строительство </w:t>
      </w:r>
      <w:r w:rsidR="00CB5479">
        <w:rPr>
          <w:rFonts w:cs="Calibri"/>
          <w:sz w:val="26"/>
          <w:szCs w:val="26"/>
        </w:rPr>
        <w:t xml:space="preserve">новых объектов </w:t>
      </w:r>
      <w:r w:rsidR="00CB5479">
        <w:rPr>
          <w:rFonts w:cs="Calibri"/>
          <w:sz w:val="26"/>
          <w:szCs w:val="26"/>
        </w:rPr>
        <w:t>на землях между существующими границами земельных участков и устанавливаемой красной линией не целесообразно.</w:t>
      </w:r>
    </w:p>
    <w:p w:rsidR="008E0317" w:rsidRDefault="008E0317" w:rsidP="003F27A4">
      <w:pPr>
        <w:ind w:firstLine="709"/>
        <w:jc w:val="both"/>
        <w:rPr>
          <w:rFonts w:cs="Calibri"/>
          <w:b/>
          <w:sz w:val="26"/>
          <w:szCs w:val="26"/>
        </w:rPr>
      </w:pPr>
    </w:p>
    <w:p w:rsidR="003F27A4" w:rsidRPr="00E34935" w:rsidRDefault="003F27A4" w:rsidP="003F27A4">
      <w:pPr>
        <w:ind w:firstLine="709"/>
        <w:jc w:val="both"/>
        <w:rPr>
          <w:rFonts w:cs="Calibri"/>
          <w:sz w:val="26"/>
          <w:szCs w:val="26"/>
        </w:rPr>
      </w:pPr>
      <w:r w:rsidRPr="00E34935">
        <w:rPr>
          <w:rFonts w:cs="Calibri"/>
          <w:b/>
          <w:sz w:val="26"/>
          <w:szCs w:val="26"/>
        </w:rPr>
        <w:t xml:space="preserve">Обоснование образования </w:t>
      </w:r>
      <w:r>
        <w:rPr>
          <w:b/>
          <w:sz w:val="26"/>
          <w:szCs w:val="26"/>
        </w:rPr>
        <w:t xml:space="preserve">земельного участка </w:t>
      </w:r>
      <w:r w:rsidRPr="00E34935">
        <w:rPr>
          <w:rFonts w:cs="Calibri"/>
          <w:b/>
          <w:sz w:val="26"/>
          <w:szCs w:val="26"/>
        </w:rPr>
        <w:t>ЗУ</w:t>
      </w:r>
      <w:r w:rsidR="008C4FC6">
        <w:rPr>
          <w:rFonts w:cs="Calibri"/>
          <w:b/>
          <w:sz w:val="26"/>
          <w:szCs w:val="26"/>
        </w:rPr>
        <w:t>3</w:t>
      </w:r>
    </w:p>
    <w:p w:rsidR="00CB5479" w:rsidRDefault="003F27A4" w:rsidP="00CB5479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 существующему земельному участку с кадастровым номером </w:t>
      </w:r>
      <w:r w:rsidR="008C4FC6" w:rsidRPr="00D33C4B">
        <w:rPr>
          <w:sz w:val="26"/>
          <w:szCs w:val="26"/>
        </w:rPr>
        <w:t>44:27:</w:t>
      </w:r>
      <w:r w:rsidR="008C4FC6">
        <w:rPr>
          <w:sz w:val="26"/>
          <w:szCs w:val="26"/>
        </w:rPr>
        <w:t>040637</w:t>
      </w:r>
      <w:r w:rsidRPr="00D33C4B">
        <w:rPr>
          <w:sz w:val="26"/>
          <w:szCs w:val="26"/>
        </w:rPr>
        <w:t>:</w:t>
      </w:r>
      <w:r w:rsidR="008C4FC6">
        <w:rPr>
          <w:sz w:val="26"/>
          <w:szCs w:val="26"/>
        </w:rPr>
        <w:t>53</w:t>
      </w:r>
      <w:r>
        <w:rPr>
          <w:rFonts w:cs="Calibri"/>
          <w:sz w:val="26"/>
          <w:szCs w:val="26"/>
        </w:rPr>
        <w:t xml:space="preserve">, на котором расположен существующий объект капитального строительства, осуществляется перераспределение земель государственная собственность на которые не разграничена площадью </w:t>
      </w:r>
      <w:r w:rsidR="008C4FC6">
        <w:rPr>
          <w:rFonts w:cs="Calibri"/>
          <w:sz w:val="26"/>
          <w:szCs w:val="26"/>
        </w:rPr>
        <w:t>540</w:t>
      </w:r>
      <w:r>
        <w:rPr>
          <w:rFonts w:cs="Calibri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кв.м</w:t>
      </w:r>
      <w:proofErr w:type="spellEnd"/>
      <w:r>
        <w:rPr>
          <w:rFonts w:cs="Calibri"/>
          <w:sz w:val="26"/>
          <w:szCs w:val="26"/>
        </w:rPr>
        <w:t xml:space="preserve">. с изменением </w:t>
      </w:r>
      <w:r>
        <w:rPr>
          <w:rFonts w:cs="Calibri"/>
          <w:sz w:val="26"/>
          <w:szCs w:val="26"/>
        </w:rPr>
        <w:lastRenderedPageBreak/>
        <w:t xml:space="preserve">конфигурации земельного участка для </w:t>
      </w:r>
      <w:r w:rsidR="008C4FC6">
        <w:rPr>
          <w:rFonts w:cs="Calibri"/>
          <w:sz w:val="26"/>
          <w:szCs w:val="26"/>
        </w:rPr>
        <w:t>удаления чересполосицы между исходным земельным участком и устанавливаемой красной линией</w:t>
      </w:r>
      <w:r>
        <w:rPr>
          <w:rFonts w:cs="Calibri"/>
          <w:sz w:val="26"/>
          <w:szCs w:val="26"/>
        </w:rPr>
        <w:t xml:space="preserve">. </w:t>
      </w:r>
      <w:r w:rsidR="00CB5479">
        <w:rPr>
          <w:sz w:val="26"/>
          <w:szCs w:val="26"/>
        </w:rPr>
        <w:t>Красная линия по улице С</w:t>
      </w:r>
      <w:r w:rsidR="00CB5479">
        <w:rPr>
          <w:sz w:val="26"/>
          <w:szCs w:val="26"/>
        </w:rPr>
        <w:t>кворцо</w:t>
      </w:r>
      <w:r w:rsidR="00CB5479">
        <w:rPr>
          <w:sz w:val="26"/>
          <w:szCs w:val="26"/>
        </w:rPr>
        <w:t>ва</w:t>
      </w:r>
      <w:r w:rsidR="00CB5479" w:rsidRPr="004C72D2">
        <w:rPr>
          <w:rFonts w:cs="Calibri"/>
          <w:sz w:val="26"/>
          <w:szCs w:val="26"/>
        </w:rPr>
        <w:t xml:space="preserve"> </w:t>
      </w:r>
      <w:r w:rsidR="00CB5479">
        <w:rPr>
          <w:sz w:val="26"/>
          <w:szCs w:val="26"/>
        </w:rPr>
        <w:t xml:space="preserve">устанавливается по прямой линии вдоль существующих земельных участков с кадастровыми номерами </w:t>
      </w:r>
      <w:r w:rsidR="00CB5479" w:rsidRPr="00D33C4B">
        <w:rPr>
          <w:sz w:val="26"/>
          <w:szCs w:val="26"/>
        </w:rPr>
        <w:t>44:27:</w:t>
      </w:r>
      <w:r w:rsidR="00CB5479">
        <w:rPr>
          <w:sz w:val="26"/>
          <w:szCs w:val="26"/>
        </w:rPr>
        <w:t xml:space="preserve">040637:36 и </w:t>
      </w:r>
      <w:r w:rsidR="00CB5479" w:rsidRPr="00D33C4B">
        <w:rPr>
          <w:sz w:val="26"/>
          <w:szCs w:val="26"/>
        </w:rPr>
        <w:t>44:27:</w:t>
      </w:r>
      <w:r w:rsidR="00CB5479">
        <w:rPr>
          <w:sz w:val="26"/>
          <w:szCs w:val="26"/>
        </w:rPr>
        <w:t>040637:56</w:t>
      </w:r>
      <w:r w:rsidR="00CB5479">
        <w:rPr>
          <w:sz w:val="26"/>
          <w:szCs w:val="26"/>
        </w:rPr>
        <w:t>.</w:t>
      </w:r>
      <w:r w:rsidR="00CB5479" w:rsidRPr="00CB5479">
        <w:rPr>
          <w:rFonts w:cs="Calibri"/>
          <w:sz w:val="26"/>
          <w:szCs w:val="26"/>
        </w:rPr>
        <w:t xml:space="preserve"> </w:t>
      </w:r>
      <w:r w:rsidR="00CB5479">
        <w:rPr>
          <w:rFonts w:cs="Calibri"/>
          <w:sz w:val="26"/>
          <w:szCs w:val="26"/>
        </w:rPr>
        <w:t>Образование самостоятельного земельного участка для строительства нового капитального объекта не целесообразно, так как присоединяемые земли умеют узкую вытянутую, изломанную форму</w:t>
      </w:r>
      <w:r w:rsidR="00CB5479">
        <w:rPr>
          <w:rFonts w:cs="Calibri"/>
          <w:sz w:val="26"/>
          <w:szCs w:val="26"/>
        </w:rPr>
        <w:t>. Линия застройки улицы Скворцова сформирована существующими зданиями строительство</w:t>
      </w:r>
      <w:r w:rsidR="00CB5479" w:rsidRPr="00CB5479">
        <w:rPr>
          <w:rFonts w:cs="Calibri"/>
          <w:sz w:val="26"/>
          <w:szCs w:val="26"/>
        </w:rPr>
        <w:t xml:space="preserve"> </w:t>
      </w:r>
      <w:r w:rsidR="00CB5479">
        <w:rPr>
          <w:rFonts w:cs="Calibri"/>
          <w:sz w:val="26"/>
          <w:szCs w:val="26"/>
        </w:rPr>
        <w:t>новых объектов</w:t>
      </w:r>
      <w:r w:rsidR="00CB5479">
        <w:rPr>
          <w:rFonts w:cs="Calibri"/>
          <w:sz w:val="26"/>
          <w:szCs w:val="26"/>
        </w:rPr>
        <w:t xml:space="preserve"> на землях между существующими границами земельных участков и устанавливаемой красной линией не целесообразно</w:t>
      </w:r>
      <w:r w:rsidR="00CB5479">
        <w:rPr>
          <w:rFonts w:cs="Calibri"/>
          <w:sz w:val="26"/>
          <w:szCs w:val="26"/>
        </w:rPr>
        <w:t>.</w:t>
      </w:r>
    </w:p>
    <w:p w:rsidR="008C4FC6" w:rsidRDefault="008C4FC6" w:rsidP="003F27A4">
      <w:pPr>
        <w:ind w:firstLine="709"/>
        <w:jc w:val="both"/>
        <w:rPr>
          <w:rFonts w:cs="Calibri"/>
          <w:sz w:val="26"/>
          <w:szCs w:val="26"/>
        </w:rPr>
      </w:pPr>
      <w:bookmarkStart w:id="2" w:name="_GoBack"/>
      <w:bookmarkEnd w:id="2"/>
    </w:p>
    <w:p w:rsidR="00EE344D" w:rsidRPr="0077490E" w:rsidRDefault="003F27A4" w:rsidP="003D6D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b/>
          <w:sz w:val="26"/>
          <w:szCs w:val="26"/>
        </w:rPr>
      </w:pPr>
      <w:r w:rsidRPr="0077490E">
        <w:rPr>
          <w:rFonts w:cs="Calibri"/>
          <w:b/>
          <w:sz w:val="26"/>
          <w:szCs w:val="26"/>
        </w:rPr>
        <w:t xml:space="preserve">Обоснование образования </w:t>
      </w:r>
      <w:r w:rsidRPr="0077490E">
        <w:rPr>
          <w:b/>
          <w:sz w:val="26"/>
          <w:szCs w:val="26"/>
        </w:rPr>
        <w:t xml:space="preserve">земельного участка </w:t>
      </w:r>
      <w:r w:rsidR="008C4FC6">
        <w:rPr>
          <w:rFonts w:cs="Calibri"/>
          <w:b/>
          <w:sz w:val="26"/>
          <w:szCs w:val="26"/>
        </w:rPr>
        <w:t>ЗУ4</w:t>
      </w:r>
    </w:p>
    <w:p w:rsidR="008C4FC6" w:rsidRDefault="003D6D1F" w:rsidP="003D6D1F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 существующему земельному участку с кадастровым номером </w:t>
      </w:r>
      <w:r w:rsidR="008C4FC6">
        <w:rPr>
          <w:sz w:val="26"/>
          <w:szCs w:val="26"/>
        </w:rPr>
        <w:t>44:27:040637:456</w:t>
      </w:r>
      <w:r>
        <w:rPr>
          <w:rFonts w:cs="Calibri"/>
          <w:sz w:val="26"/>
          <w:szCs w:val="26"/>
        </w:rPr>
        <w:t xml:space="preserve">, на котором расположен существующий объект капитального строительства, осуществляется перераспределение земель государственная собственность на которые не разграничена площадью </w:t>
      </w:r>
      <w:r w:rsidR="008C4FC6">
        <w:rPr>
          <w:rFonts w:cs="Calibri"/>
          <w:sz w:val="26"/>
          <w:szCs w:val="26"/>
        </w:rPr>
        <w:t>256</w:t>
      </w:r>
      <w:r>
        <w:rPr>
          <w:rFonts w:cs="Calibri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кв.м</w:t>
      </w:r>
      <w:proofErr w:type="spellEnd"/>
      <w:r>
        <w:rPr>
          <w:rFonts w:cs="Calibri"/>
          <w:sz w:val="26"/>
          <w:szCs w:val="26"/>
        </w:rPr>
        <w:t>. с изменением конфигурации земельного участка для удаления чересполосицы между исходным</w:t>
      </w:r>
      <w:r w:rsidR="008C4FC6">
        <w:rPr>
          <w:rFonts w:cs="Calibri"/>
          <w:sz w:val="26"/>
          <w:szCs w:val="26"/>
        </w:rPr>
        <w:t xml:space="preserve"> земельным участком и устанавливаемой красной линией</w:t>
      </w:r>
      <w:r>
        <w:rPr>
          <w:rFonts w:cs="Calibri"/>
          <w:sz w:val="26"/>
          <w:szCs w:val="26"/>
        </w:rPr>
        <w:t>.</w:t>
      </w:r>
      <w:r w:rsidR="000E421C">
        <w:rPr>
          <w:rFonts w:cs="Calibri"/>
          <w:sz w:val="26"/>
          <w:szCs w:val="26"/>
        </w:rPr>
        <w:t xml:space="preserve"> </w:t>
      </w:r>
      <w:r w:rsidR="00CB5479">
        <w:rPr>
          <w:sz w:val="26"/>
          <w:szCs w:val="26"/>
        </w:rPr>
        <w:t>Красная линия по улице Скворцова</w:t>
      </w:r>
      <w:r w:rsidR="00CB5479" w:rsidRPr="004C72D2">
        <w:rPr>
          <w:rFonts w:cs="Calibri"/>
          <w:sz w:val="26"/>
          <w:szCs w:val="26"/>
        </w:rPr>
        <w:t xml:space="preserve"> </w:t>
      </w:r>
      <w:r w:rsidR="00CB5479">
        <w:rPr>
          <w:sz w:val="26"/>
          <w:szCs w:val="26"/>
        </w:rPr>
        <w:t xml:space="preserve">устанавливается по прямой линии вдоль существующих земельных участков с кадастровыми номерами </w:t>
      </w:r>
      <w:r w:rsidR="00CB5479" w:rsidRPr="00D33C4B">
        <w:rPr>
          <w:sz w:val="26"/>
          <w:szCs w:val="26"/>
        </w:rPr>
        <w:t>44:27:</w:t>
      </w:r>
      <w:r w:rsidR="00CB5479">
        <w:rPr>
          <w:sz w:val="26"/>
          <w:szCs w:val="26"/>
        </w:rPr>
        <w:t xml:space="preserve">040637:36 и </w:t>
      </w:r>
      <w:r w:rsidR="00CB5479" w:rsidRPr="00D33C4B">
        <w:rPr>
          <w:sz w:val="26"/>
          <w:szCs w:val="26"/>
        </w:rPr>
        <w:t>44:27:</w:t>
      </w:r>
      <w:r w:rsidR="00CB5479">
        <w:rPr>
          <w:sz w:val="26"/>
          <w:szCs w:val="26"/>
        </w:rPr>
        <w:t>040637:56</w:t>
      </w:r>
    </w:p>
    <w:p w:rsidR="00CB5479" w:rsidRDefault="000E421C" w:rsidP="00CB5479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Образование самостоятельного земельного участка для строительства нового капитального объекта не целесообразно, так как присоединяемые земли </w:t>
      </w:r>
      <w:r w:rsidR="00A1313D">
        <w:rPr>
          <w:rFonts w:cs="Calibri"/>
          <w:sz w:val="26"/>
          <w:szCs w:val="26"/>
        </w:rPr>
        <w:t>умеют уз</w:t>
      </w:r>
      <w:r w:rsidR="008C4FC6">
        <w:rPr>
          <w:rFonts w:cs="Calibri"/>
          <w:sz w:val="26"/>
          <w:szCs w:val="26"/>
        </w:rPr>
        <w:t>кую вытянутую, изломанную форму.</w:t>
      </w:r>
      <w:r w:rsidR="00CB5479" w:rsidRPr="00CB5479">
        <w:rPr>
          <w:rFonts w:cs="Calibri"/>
          <w:sz w:val="26"/>
          <w:szCs w:val="26"/>
        </w:rPr>
        <w:t xml:space="preserve"> </w:t>
      </w:r>
      <w:r w:rsidR="00CB5479">
        <w:rPr>
          <w:rFonts w:cs="Calibri"/>
          <w:sz w:val="26"/>
          <w:szCs w:val="26"/>
        </w:rPr>
        <w:t xml:space="preserve">Линия застройки улицы Скворцова сформирована существующими зданиями строительство </w:t>
      </w:r>
      <w:r w:rsidR="00CB5479">
        <w:rPr>
          <w:rFonts w:cs="Calibri"/>
          <w:sz w:val="26"/>
          <w:szCs w:val="26"/>
        </w:rPr>
        <w:t xml:space="preserve">новых объектов </w:t>
      </w:r>
      <w:r w:rsidR="00CB5479">
        <w:rPr>
          <w:rFonts w:cs="Calibri"/>
          <w:sz w:val="26"/>
          <w:szCs w:val="26"/>
        </w:rPr>
        <w:t>на землях между существующими границами земельных участков и устанавливаемой красной линией не целесообразно.</w:t>
      </w:r>
    </w:p>
    <w:p w:rsidR="00790828" w:rsidRDefault="00790828" w:rsidP="003D6D1F">
      <w:pPr>
        <w:ind w:firstLine="709"/>
        <w:jc w:val="both"/>
        <w:rPr>
          <w:rFonts w:cs="Calibri"/>
          <w:sz w:val="26"/>
          <w:szCs w:val="26"/>
        </w:rPr>
      </w:pPr>
    </w:p>
    <w:p w:rsidR="00790828" w:rsidRDefault="00790828" w:rsidP="003D6D1F">
      <w:pPr>
        <w:ind w:firstLine="709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Доступ к существующим земельным участкам, поставленным на кадастровый учет не имеющих доступ к территории общего пользования, решаются в порядке установления сервитута, предусмотренном статьей 274 Гражданского кодекса Российской Федерации (часть первая) от 30.11.1994 года № 51-ФЗ.</w:t>
      </w:r>
    </w:p>
    <w:p w:rsidR="009B54D6" w:rsidRPr="009B7C5E" w:rsidRDefault="00790828" w:rsidP="009B7C5E">
      <w:pPr>
        <w:ind w:firstLine="709"/>
        <w:jc w:val="both"/>
        <w:rPr>
          <w:rFonts w:cs="Calibri"/>
          <w:sz w:val="26"/>
          <w:szCs w:val="26"/>
        </w:rPr>
      </w:pPr>
      <w:r w:rsidRPr="009B7C5E">
        <w:rPr>
          <w:rFonts w:cs="Calibri"/>
          <w:sz w:val="26"/>
          <w:szCs w:val="26"/>
        </w:rPr>
        <w:t>Частный сервитут устанавливается по соглашению между собственниками соответствующих земельных участков и подлежит государственной регистрации в порядке, установленном законодательством о регистрации прав на недвижимое имущество.</w:t>
      </w:r>
    </w:p>
    <w:sectPr w:rsidR="009B54D6" w:rsidRPr="009B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BFC80F08"/>
    <w:lvl w:ilvl="0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62"/>
    <w:rsid w:val="00072490"/>
    <w:rsid w:val="00086D63"/>
    <w:rsid w:val="000E421C"/>
    <w:rsid w:val="000F7A92"/>
    <w:rsid w:val="00137EBD"/>
    <w:rsid w:val="001D2162"/>
    <w:rsid w:val="002D0B41"/>
    <w:rsid w:val="003A352E"/>
    <w:rsid w:val="003D6D1F"/>
    <w:rsid w:val="003F27A4"/>
    <w:rsid w:val="004C72D2"/>
    <w:rsid w:val="00544CA5"/>
    <w:rsid w:val="005A7B6A"/>
    <w:rsid w:val="005B6762"/>
    <w:rsid w:val="005B7A8B"/>
    <w:rsid w:val="005E33D9"/>
    <w:rsid w:val="00622724"/>
    <w:rsid w:val="00642010"/>
    <w:rsid w:val="006A19FE"/>
    <w:rsid w:val="007623DB"/>
    <w:rsid w:val="0077490E"/>
    <w:rsid w:val="00790828"/>
    <w:rsid w:val="007C404B"/>
    <w:rsid w:val="007C64DE"/>
    <w:rsid w:val="007E3629"/>
    <w:rsid w:val="00825D7E"/>
    <w:rsid w:val="008459C2"/>
    <w:rsid w:val="008C4FC6"/>
    <w:rsid w:val="008E0317"/>
    <w:rsid w:val="00991A6D"/>
    <w:rsid w:val="00995E3C"/>
    <w:rsid w:val="009A05AB"/>
    <w:rsid w:val="009B54D6"/>
    <w:rsid w:val="009B7C5E"/>
    <w:rsid w:val="009C6174"/>
    <w:rsid w:val="009F642D"/>
    <w:rsid w:val="00A1313D"/>
    <w:rsid w:val="00A95576"/>
    <w:rsid w:val="00AB79C6"/>
    <w:rsid w:val="00AE11EE"/>
    <w:rsid w:val="00AF633E"/>
    <w:rsid w:val="00B50EAA"/>
    <w:rsid w:val="00B57558"/>
    <w:rsid w:val="00B847DB"/>
    <w:rsid w:val="00C97C61"/>
    <w:rsid w:val="00CB5479"/>
    <w:rsid w:val="00D00CF5"/>
    <w:rsid w:val="00D3334A"/>
    <w:rsid w:val="00D84A12"/>
    <w:rsid w:val="00DA2183"/>
    <w:rsid w:val="00ED62A1"/>
    <w:rsid w:val="00EE344D"/>
    <w:rsid w:val="00F86440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5852-ACA8-4022-9008-36CB9A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62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2162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D21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1D2162"/>
    <w:pPr>
      <w:widowControl w:val="0"/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1D2162"/>
    <w:pPr>
      <w:spacing w:before="100" w:after="142" w:line="288" w:lineRule="auto"/>
    </w:pPr>
    <w:rPr>
      <w:szCs w:val="24"/>
    </w:rPr>
  </w:style>
  <w:style w:type="character" w:customStyle="1" w:styleId="WW--">
    <w:name w:val="WW-Интернет-ссылка"/>
    <w:rsid w:val="001D2162"/>
    <w:rPr>
      <w:color w:val="000080"/>
      <w:u w:val="single"/>
    </w:rPr>
  </w:style>
  <w:style w:type="paragraph" w:customStyle="1" w:styleId="s1">
    <w:name w:val="s_1"/>
    <w:basedOn w:val="a"/>
    <w:rsid w:val="005B676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WW8Num3z0">
    <w:name w:val="WW8Num3z0"/>
    <w:rsid w:val="00D00CF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uiPriority w:val="9"/>
    <w:rsid w:val="008459C2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2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Смирнова</dc:creator>
  <cp:keywords/>
  <dc:description/>
  <cp:lastModifiedBy>Алена Сергеевна Смирнова</cp:lastModifiedBy>
  <cp:revision>5</cp:revision>
  <dcterms:created xsi:type="dcterms:W3CDTF">2025-02-19T15:16:00Z</dcterms:created>
  <dcterms:modified xsi:type="dcterms:W3CDTF">2025-02-20T13:44:00Z</dcterms:modified>
</cp:coreProperties>
</file>