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F7" w:rsidRDefault="00515AF7" w:rsidP="00AE7F57">
      <w:pPr>
        <w:pStyle w:val="DefaultStyle"/>
      </w:pPr>
    </w:p>
    <w:p w:rsidR="00515AF7" w:rsidRDefault="00DE0FAA">
      <w:pPr>
        <w:pStyle w:val="DefaultStyle"/>
        <w:jc w:val="center"/>
      </w:pPr>
      <w:r>
        <w:rPr>
          <w:b/>
          <w:bCs/>
        </w:rPr>
        <w:t>Авторский коллектив</w:t>
      </w: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DE0FAA">
      <w:pPr>
        <w:pStyle w:val="DefaultStyle"/>
        <w:tabs>
          <w:tab w:val="left" w:pos="7994"/>
        </w:tabs>
        <w:jc w:val="both"/>
      </w:pPr>
      <w:r>
        <w:t>Главный инженер проекта</w:t>
      </w:r>
      <w:r>
        <w:tab/>
      </w:r>
      <w:proofErr w:type="spellStart"/>
      <w:r>
        <w:t>Р.В.Комарова</w:t>
      </w:r>
      <w:proofErr w:type="spellEnd"/>
    </w:p>
    <w:p w:rsidR="00515AF7" w:rsidRDefault="00DE0FAA" w:rsidP="00491E7B">
      <w:pPr>
        <w:pStyle w:val="DefaultStyle"/>
        <w:tabs>
          <w:tab w:val="left" w:pos="7976"/>
        </w:tabs>
        <w:spacing w:line="240" w:lineRule="auto"/>
      </w:pPr>
      <w:r>
        <w:t>Главный архитектор проекта</w:t>
      </w:r>
      <w:r>
        <w:tab/>
      </w:r>
      <w:proofErr w:type="spellStart"/>
      <w:r>
        <w:t>Г.С.Лебедев</w:t>
      </w:r>
      <w:proofErr w:type="spellEnd"/>
    </w:p>
    <w:p w:rsidR="00515AF7" w:rsidRDefault="00DE0FAA" w:rsidP="00491E7B">
      <w:pPr>
        <w:pStyle w:val="DefaultStyle"/>
        <w:tabs>
          <w:tab w:val="left" w:pos="7976"/>
        </w:tabs>
        <w:spacing w:line="240" w:lineRule="auto"/>
      </w:pPr>
      <w:r>
        <w:t>Архитектурно — планировочные решения</w:t>
      </w:r>
      <w:r>
        <w:tab/>
      </w:r>
      <w:proofErr w:type="spellStart"/>
      <w:r>
        <w:t>Г.С.Лебедев</w:t>
      </w:r>
      <w:proofErr w:type="spellEnd"/>
    </w:p>
    <w:p w:rsidR="00515AF7" w:rsidRDefault="00CE213F">
      <w:pPr>
        <w:pStyle w:val="DefaultStyle"/>
        <w:tabs>
          <w:tab w:val="left" w:pos="7976"/>
        </w:tabs>
      </w:pPr>
      <w:r>
        <w:tab/>
      </w:r>
      <w:proofErr w:type="spellStart"/>
      <w:r>
        <w:t>Е.В.Лебедева</w:t>
      </w:r>
      <w:proofErr w:type="spellEnd"/>
    </w:p>
    <w:p w:rsidR="00515AF7" w:rsidRDefault="00515AF7">
      <w:pPr>
        <w:pStyle w:val="DefaultStyle"/>
      </w:pPr>
    </w:p>
    <w:p w:rsidR="00515AF7" w:rsidRDefault="00DE0FAA">
      <w:pPr>
        <w:pStyle w:val="DefaultStyle"/>
        <w:tabs>
          <w:tab w:val="left" w:pos="7976"/>
        </w:tabs>
      </w:pPr>
      <w:r>
        <w:t>Транспортная инфраструктура</w:t>
      </w:r>
      <w:r>
        <w:tab/>
      </w:r>
      <w:proofErr w:type="spellStart"/>
      <w:r>
        <w:t>Г.С.Лебедев</w:t>
      </w:r>
      <w:proofErr w:type="spellEnd"/>
    </w:p>
    <w:p w:rsidR="00515AF7" w:rsidRDefault="00DE0FAA" w:rsidP="00AE7F57">
      <w:pPr>
        <w:pStyle w:val="DefaultStyle"/>
        <w:tabs>
          <w:tab w:val="left" w:pos="7976"/>
        </w:tabs>
      </w:pPr>
      <w:r>
        <w:tab/>
      </w:r>
      <w:proofErr w:type="spellStart"/>
      <w:r>
        <w:t>Е.В.Лебедева</w:t>
      </w:r>
      <w:proofErr w:type="spellEnd"/>
    </w:p>
    <w:p w:rsidR="00515AF7" w:rsidRDefault="00DE0FAA">
      <w:pPr>
        <w:pStyle w:val="DefaultStyle"/>
        <w:tabs>
          <w:tab w:val="left" w:pos="7976"/>
        </w:tabs>
      </w:pPr>
      <w:r>
        <w:t xml:space="preserve">Инженерная инфраструктура </w:t>
      </w:r>
      <w:r>
        <w:tab/>
      </w:r>
      <w:proofErr w:type="spellStart"/>
      <w:r w:rsidR="00C943E0">
        <w:t>Е.В.Лебедев</w:t>
      </w:r>
      <w:proofErr w:type="spellEnd"/>
    </w:p>
    <w:p w:rsidR="00515AF7" w:rsidRDefault="00DE0FAA">
      <w:pPr>
        <w:pStyle w:val="DefaultStyle"/>
        <w:tabs>
          <w:tab w:val="left" w:pos="7976"/>
        </w:tabs>
      </w:pPr>
      <w:r>
        <w:tab/>
      </w:r>
      <w:proofErr w:type="spellStart"/>
      <w:r>
        <w:t>А.Н.Богачёв</w:t>
      </w:r>
      <w:proofErr w:type="spellEnd"/>
    </w:p>
    <w:p w:rsidR="00515AF7" w:rsidRDefault="00C943E0">
      <w:pPr>
        <w:pStyle w:val="DefaultStyle"/>
        <w:tabs>
          <w:tab w:val="left" w:pos="7976"/>
        </w:tabs>
      </w:pPr>
      <w:r>
        <w:tab/>
      </w:r>
      <w:proofErr w:type="spellStart"/>
      <w:r>
        <w:t>Н.П.Романова</w:t>
      </w:r>
      <w:proofErr w:type="spellEnd"/>
    </w:p>
    <w:p w:rsidR="00515AF7" w:rsidRDefault="00C943E0">
      <w:pPr>
        <w:pStyle w:val="DefaultStyle"/>
        <w:tabs>
          <w:tab w:val="left" w:pos="7976"/>
        </w:tabs>
      </w:pPr>
      <w:r>
        <w:tab/>
      </w:r>
      <w:proofErr w:type="spellStart"/>
      <w:r>
        <w:t>Л.В.Дорогова</w:t>
      </w:r>
      <w:proofErr w:type="spellEnd"/>
    </w:p>
    <w:p w:rsidR="00515AF7" w:rsidRDefault="00C943E0">
      <w:pPr>
        <w:pStyle w:val="DefaultStyle"/>
        <w:tabs>
          <w:tab w:val="left" w:pos="7976"/>
        </w:tabs>
      </w:pPr>
      <w:r>
        <w:tab/>
      </w:r>
      <w:proofErr w:type="spellStart"/>
      <w:r>
        <w:t>Е.А.Васильева</w:t>
      </w:r>
      <w:proofErr w:type="spellEnd"/>
    </w:p>
    <w:p w:rsidR="00515AF7" w:rsidRDefault="00C943E0" w:rsidP="00C943E0">
      <w:pPr>
        <w:pStyle w:val="DefaultStyle"/>
        <w:jc w:val="both"/>
      </w:pPr>
      <w:r>
        <w:t xml:space="preserve">                                                                                                                                     </w:t>
      </w:r>
      <w:proofErr w:type="spellStart"/>
      <w:r>
        <w:t>Н.Е.Серобаба</w:t>
      </w:r>
      <w:proofErr w:type="spellEnd"/>
    </w:p>
    <w:p w:rsidR="00515AF7" w:rsidRDefault="00DE0FAA">
      <w:pPr>
        <w:pStyle w:val="DefaultStyle"/>
        <w:tabs>
          <w:tab w:val="left" w:pos="7976"/>
        </w:tabs>
      </w:pPr>
      <w:r>
        <w:t>Инженерная подготовка и вертикальная планировка</w:t>
      </w:r>
      <w:r>
        <w:tab/>
      </w:r>
      <w:proofErr w:type="spellStart"/>
      <w:r>
        <w:t>Г.А.Шувалова</w:t>
      </w:r>
      <w:proofErr w:type="spellEnd"/>
    </w:p>
    <w:p w:rsidR="00515AF7" w:rsidRDefault="00515AF7">
      <w:pPr>
        <w:pStyle w:val="DefaultStyle"/>
      </w:pPr>
    </w:p>
    <w:p w:rsidR="00515AF7" w:rsidRDefault="00DE0FAA">
      <w:pPr>
        <w:pStyle w:val="DefaultStyle"/>
      </w:pPr>
      <w:r>
        <w:t xml:space="preserve">Защита от чрезвычайных ситуаций </w:t>
      </w:r>
      <w:proofErr w:type="gramStart"/>
      <w:r>
        <w:t>природного</w:t>
      </w:r>
      <w:proofErr w:type="gramEnd"/>
      <w:r>
        <w:t xml:space="preserve"> и</w:t>
      </w:r>
    </w:p>
    <w:p w:rsidR="00515AF7" w:rsidRDefault="00DE0FAA" w:rsidP="00491E7B">
      <w:pPr>
        <w:pStyle w:val="DefaultStyle"/>
        <w:tabs>
          <w:tab w:val="left" w:pos="7976"/>
        </w:tabs>
        <w:spacing w:line="240" w:lineRule="auto"/>
      </w:pPr>
      <w:r>
        <w:t>техногенного характера</w:t>
      </w:r>
      <w:r>
        <w:tab/>
      </w:r>
      <w:proofErr w:type="spellStart"/>
      <w:r>
        <w:t>А.В.Осипова</w:t>
      </w:r>
      <w:proofErr w:type="spellEnd"/>
    </w:p>
    <w:p w:rsidR="00515AF7" w:rsidRDefault="00DE0FAA" w:rsidP="00491E7B">
      <w:pPr>
        <w:pStyle w:val="DefaultStyle"/>
        <w:tabs>
          <w:tab w:val="left" w:pos="7976"/>
        </w:tabs>
        <w:spacing w:line="240" w:lineRule="auto"/>
      </w:pPr>
      <w:r>
        <w:t>Экологическая ситуация и охрана окружающей среды</w:t>
      </w:r>
      <w:r>
        <w:tab/>
      </w:r>
      <w:proofErr w:type="spellStart"/>
      <w:r>
        <w:t>О.А.Миронова</w:t>
      </w:r>
      <w:proofErr w:type="spellEnd"/>
    </w:p>
    <w:p w:rsidR="00515AF7" w:rsidRDefault="00515AF7">
      <w:pPr>
        <w:pStyle w:val="DefaultStyle"/>
        <w:jc w:val="both"/>
      </w:pPr>
    </w:p>
    <w:p w:rsidR="00515AF7" w:rsidRDefault="00515AF7">
      <w:pPr>
        <w:pStyle w:val="DefaultStyle"/>
        <w:jc w:val="both"/>
      </w:pPr>
    </w:p>
    <w:p w:rsidR="00491E7B" w:rsidRDefault="00491E7B" w:rsidP="00C943E0">
      <w:pPr>
        <w:pStyle w:val="DefaultStyle"/>
        <w:jc w:val="center"/>
        <w:rPr>
          <w:b/>
          <w:bCs/>
        </w:rPr>
      </w:pPr>
    </w:p>
    <w:p w:rsidR="00491E7B" w:rsidRDefault="00491E7B" w:rsidP="00C943E0">
      <w:pPr>
        <w:pStyle w:val="DefaultStyle"/>
        <w:jc w:val="center"/>
        <w:rPr>
          <w:b/>
          <w:bCs/>
        </w:rPr>
      </w:pPr>
    </w:p>
    <w:p w:rsidR="00491E7B" w:rsidRDefault="00491E7B" w:rsidP="00C943E0">
      <w:pPr>
        <w:pStyle w:val="DefaultStyle"/>
        <w:jc w:val="center"/>
        <w:rPr>
          <w:b/>
          <w:bCs/>
        </w:rPr>
      </w:pPr>
    </w:p>
    <w:p w:rsidR="00515AF7" w:rsidRDefault="00DE0FAA" w:rsidP="00C943E0">
      <w:pPr>
        <w:pStyle w:val="DefaultStyle"/>
        <w:jc w:val="center"/>
      </w:pPr>
      <w:r>
        <w:rPr>
          <w:b/>
          <w:bCs/>
        </w:rPr>
        <w:lastRenderedPageBreak/>
        <w:t>Состав проекта планировки</w:t>
      </w:r>
    </w:p>
    <w:p w:rsidR="00515AF7" w:rsidRDefault="00DE0FAA" w:rsidP="00491E7B">
      <w:pPr>
        <w:pStyle w:val="DefaultStyle"/>
        <w:spacing w:line="240" w:lineRule="auto"/>
        <w:jc w:val="center"/>
      </w:pPr>
      <w:r>
        <w:rPr>
          <w:b/>
          <w:bCs/>
        </w:rPr>
        <w:t>Том 1. Основная часть</w:t>
      </w:r>
    </w:p>
    <w:p w:rsidR="00515AF7" w:rsidRDefault="00DE0FAA" w:rsidP="00491E7B">
      <w:pPr>
        <w:pStyle w:val="DefaultStyle"/>
        <w:jc w:val="center"/>
      </w:pPr>
      <w:r>
        <w:rPr>
          <w:b/>
          <w:bCs/>
        </w:rPr>
        <w:t>Том 2. Материалы по обоснованию</w:t>
      </w: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DE0FAA">
      <w:pPr>
        <w:pStyle w:val="DefaultStyle"/>
        <w:jc w:val="center"/>
      </w:pPr>
      <w:r>
        <w:rPr>
          <w:b/>
          <w:bCs/>
        </w:rPr>
        <w:t>Состав и содержание</w:t>
      </w:r>
    </w:p>
    <w:p w:rsidR="00515AF7" w:rsidRDefault="00DE0FAA">
      <w:pPr>
        <w:pStyle w:val="DefaultStyle"/>
        <w:jc w:val="center"/>
      </w:pPr>
      <w:r>
        <w:rPr>
          <w:b/>
          <w:bCs/>
        </w:rPr>
        <w:t>основной части проекта планировки</w:t>
      </w:r>
    </w:p>
    <w:p w:rsidR="00515AF7" w:rsidRDefault="00515AF7">
      <w:pPr>
        <w:pStyle w:val="DefaultStyle"/>
        <w:jc w:val="center"/>
      </w:pPr>
    </w:p>
    <w:p w:rsidR="00515AF7" w:rsidRDefault="00DE0FAA">
      <w:pPr>
        <w:pStyle w:val="DefaultStyle"/>
        <w:jc w:val="center"/>
      </w:pPr>
      <w:r>
        <w:t>1. Положения планировки территории</w:t>
      </w:r>
    </w:p>
    <w:p w:rsidR="00515AF7" w:rsidRDefault="00DE0FAA" w:rsidP="00491E7B">
      <w:pPr>
        <w:pStyle w:val="DefaultStyle"/>
        <w:jc w:val="center"/>
      </w:pPr>
      <w:r>
        <w:t>2. Чертежи</w:t>
      </w: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491E7B" w:rsidRDefault="00491E7B">
      <w:pPr>
        <w:pStyle w:val="DefaultStyle"/>
        <w:jc w:val="center"/>
      </w:pPr>
    </w:p>
    <w:p w:rsidR="00491E7B" w:rsidRDefault="00491E7B">
      <w:pPr>
        <w:pStyle w:val="DefaultStyle"/>
        <w:jc w:val="center"/>
      </w:pPr>
    </w:p>
    <w:p w:rsidR="00491E7B" w:rsidRDefault="00491E7B">
      <w:pPr>
        <w:pStyle w:val="DefaultStyle"/>
        <w:jc w:val="center"/>
      </w:pPr>
    </w:p>
    <w:p w:rsidR="00515AF7" w:rsidRDefault="00DE0FAA">
      <w:pPr>
        <w:pStyle w:val="DefaultStyle"/>
        <w:jc w:val="center"/>
      </w:pPr>
      <w:r>
        <w:lastRenderedPageBreak/>
        <w:t>Содержание</w:t>
      </w:r>
    </w:p>
    <w:p w:rsidR="00515AF7" w:rsidRDefault="00C943E0" w:rsidP="00C943E0">
      <w:pPr>
        <w:pStyle w:val="DefaultStyle"/>
        <w:tabs>
          <w:tab w:val="left" w:pos="9045"/>
        </w:tabs>
        <w:jc w:val="both"/>
      </w:pPr>
      <w:r>
        <w:tab/>
      </w:r>
      <w:proofErr w:type="spellStart"/>
      <w:proofErr w:type="gramStart"/>
      <w:r>
        <w:t>Стр</w:t>
      </w:r>
      <w:proofErr w:type="spellEnd"/>
      <w:proofErr w:type="gramEnd"/>
    </w:p>
    <w:p w:rsidR="00515AF7" w:rsidRDefault="00DE0FAA">
      <w:pPr>
        <w:pStyle w:val="DefaultStyle"/>
        <w:tabs>
          <w:tab w:val="left" w:pos="9319"/>
        </w:tabs>
        <w:jc w:val="both"/>
      </w:pPr>
      <w:r>
        <w:rPr>
          <w:b/>
          <w:bCs/>
        </w:rPr>
        <w:t>Раздел 1</w:t>
      </w:r>
      <w:r>
        <w:rPr>
          <w:b/>
          <w:bCs/>
        </w:rPr>
        <w:tab/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Введение</w:t>
      </w:r>
      <w:r>
        <w:tab/>
        <w:t>6</w:t>
      </w:r>
    </w:p>
    <w:p w:rsidR="003D0367" w:rsidRDefault="00DE0FAA">
      <w:pPr>
        <w:pStyle w:val="DefaultStyle"/>
        <w:tabs>
          <w:tab w:val="left" w:pos="9375"/>
        </w:tabs>
        <w:jc w:val="both"/>
      </w:pPr>
      <w:r>
        <w:t xml:space="preserve">1. Положение территории в планировочной структуре </w:t>
      </w:r>
      <w:proofErr w:type="gramStart"/>
      <w:r w:rsidR="00CE213F">
        <w:t>Заволжского</w:t>
      </w:r>
      <w:proofErr w:type="gramEnd"/>
      <w:r w:rsidR="00CE213F">
        <w:t xml:space="preserve"> планировочного </w:t>
      </w:r>
    </w:p>
    <w:p w:rsidR="00515AF7" w:rsidRDefault="00CE213F">
      <w:pPr>
        <w:pStyle w:val="DefaultStyle"/>
        <w:tabs>
          <w:tab w:val="left" w:pos="9375"/>
        </w:tabs>
        <w:jc w:val="both"/>
      </w:pPr>
      <w:r>
        <w:t>р</w:t>
      </w:r>
      <w:r w:rsidR="003D0367">
        <w:t>а</w:t>
      </w:r>
      <w:r>
        <w:t>йона</w:t>
      </w:r>
      <w:r w:rsidR="00DE0FAA">
        <w:tab/>
        <w:t>6</w:t>
      </w:r>
    </w:p>
    <w:p w:rsidR="00515AF7" w:rsidRDefault="00DE0FAA" w:rsidP="00491E7B">
      <w:pPr>
        <w:pStyle w:val="DefaultStyle"/>
        <w:tabs>
          <w:tab w:val="left" w:pos="9375"/>
        </w:tabs>
        <w:spacing w:line="240" w:lineRule="auto"/>
        <w:jc w:val="both"/>
      </w:pPr>
      <w:r>
        <w:t>2. Основные направления развития территории проектирования</w:t>
      </w:r>
      <w:r>
        <w:tab/>
        <w:t>6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2.1. Архитектурно — планировочное и функциональное развитие территории</w:t>
      </w:r>
      <w:r>
        <w:tab/>
        <w:t>6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2.2. Основные положения по межеванию территории</w:t>
      </w:r>
      <w:r>
        <w:tab/>
        <w:t>7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2.3. Основные направления развития социальной инфраструктуры</w:t>
      </w:r>
      <w:r>
        <w:tab/>
        <w:t>7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2.4. Основные направления развития транспортной инфраструктуры</w:t>
      </w:r>
      <w:r>
        <w:tab/>
        <w:t>8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2.5. Основные направления развития инженерной инфраструктуры</w:t>
      </w:r>
      <w:r>
        <w:tab/>
        <w:t>8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2.5.1. Водоснабжение</w:t>
      </w:r>
      <w:r>
        <w:tab/>
        <w:t>8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2.5.2. Водоотведение</w:t>
      </w:r>
      <w:r>
        <w:tab/>
        <w:t>9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>2.5.3. Электроснабжение</w:t>
      </w:r>
      <w:r>
        <w:tab/>
        <w:t>9</w:t>
      </w:r>
    </w:p>
    <w:p w:rsidR="005C586D" w:rsidRDefault="005C586D">
      <w:pPr>
        <w:pStyle w:val="DefaultStyle"/>
        <w:tabs>
          <w:tab w:val="left" w:pos="9375"/>
        </w:tabs>
        <w:jc w:val="both"/>
      </w:pPr>
      <w:r>
        <w:t>2.5.4. Газоснабжение                                                                                                                        9</w:t>
      </w:r>
    </w:p>
    <w:p w:rsidR="00515AF7" w:rsidRDefault="005C586D">
      <w:pPr>
        <w:pStyle w:val="DefaultStyle"/>
        <w:tabs>
          <w:tab w:val="left" w:pos="9375"/>
        </w:tabs>
        <w:jc w:val="both"/>
      </w:pPr>
      <w:r>
        <w:t>2.5.5</w:t>
      </w:r>
      <w:r w:rsidR="00DE0FAA">
        <w:t xml:space="preserve">. </w:t>
      </w:r>
      <w:r>
        <w:t>Санитарная очистка территории</w:t>
      </w:r>
      <w:r>
        <w:tab/>
        <w:t>10</w:t>
      </w:r>
    </w:p>
    <w:p w:rsidR="00515AF7" w:rsidRDefault="00DE0FAA" w:rsidP="00A92E10">
      <w:pPr>
        <w:pStyle w:val="DefaultStyle"/>
        <w:spacing w:line="240" w:lineRule="auto"/>
        <w:jc w:val="both"/>
      </w:pPr>
      <w:r>
        <w:t>3. Положения о защите территории от воздействия чрезвычайных ситуаций</w:t>
      </w:r>
    </w:p>
    <w:p w:rsidR="00515AF7" w:rsidRDefault="00DE0FAA" w:rsidP="00A92E10">
      <w:pPr>
        <w:pStyle w:val="DefaultStyle"/>
        <w:tabs>
          <w:tab w:val="left" w:pos="9375"/>
        </w:tabs>
        <w:spacing w:line="240" w:lineRule="auto"/>
        <w:ind w:firstLine="263"/>
        <w:jc w:val="both"/>
      </w:pPr>
      <w:r>
        <w:t>природ</w:t>
      </w:r>
      <w:r w:rsidR="005C586D">
        <w:t>ного и техногенного характера</w:t>
      </w:r>
      <w:r w:rsidR="005C586D">
        <w:tab/>
        <w:t>10</w:t>
      </w:r>
    </w:p>
    <w:p w:rsidR="00515AF7" w:rsidRDefault="00DE0FAA">
      <w:pPr>
        <w:pStyle w:val="DefaultStyle"/>
        <w:tabs>
          <w:tab w:val="left" w:pos="9375"/>
        </w:tabs>
        <w:jc w:val="both"/>
      </w:pPr>
      <w:r>
        <w:t xml:space="preserve">4. Основные </w:t>
      </w:r>
      <w:proofErr w:type="spellStart"/>
      <w:proofErr w:type="gramStart"/>
      <w:r>
        <w:t>техни</w:t>
      </w:r>
      <w:r w:rsidR="005C586D">
        <w:t>ко</w:t>
      </w:r>
      <w:proofErr w:type="spellEnd"/>
      <w:r w:rsidR="005C586D">
        <w:t xml:space="preserve"> — экономические</w:t>
      </w:r>
      <w:proofErr w:type="gramEnd"/>
      <w:r w:rsidR="005C586D">
        <w:t xml:space="preserve"> показатели</w:t>
      </w:r>
      <w:r w:rsidR="005C586D">
        <w:tab/>
        <w:t>18</w:t>
      </w:r>
    </w:p>
    <w:p w:rsidR="00515AF7" w:rsidRDefault="00DE0FAA">
      <w:pPr>
        <w:pStyle w:val="DefaultStyle"/>
        <w:jc w:val="both"/>
      </w:pPr>
      <w:r>
        <w:rPr>
          <w:b/>
          <w:bCs/>
        </w:rPr>
        <w:t>Раздел 2</w:t>
      </w:r>
    </w:p>
    <w:p w:rsidR="00515AF7" w:rsidRDefault="00DE0FAA">
      <w:pPr>
        <w:pStyle w:val="DefaultStyle"/>
        <w:jc w:val="both"/>
      </w:pPr>
      <w:r>
        <w:t>Чертежи</w:t>
      </w:r>
    </w:p>
    <w:p w:rsidR="00515AF7" w:rsidRDefault="00DE0FAA">
      <w:pPr>
        <w:pStyle w:val="DefaultStyle"/>
        <w:jc w:val="both"/>
      </w:pPr>
      <w:r>
        <w:t>1. План архитектурно — планировочной организации территории (основной чертёж).</w:t>
      </w:r>
    </w:p>
    <w:p w:rsidR="00515AF7" w:rsidRDefault="00DE0FAA">
      <w:pPr>
        <w:pStyle w:val="DefaultStyle"/>
        <w:jc w:val="both"/>
      </w:pPr>
      <w:r>
        <w:t>2. Разбивочный чертёж красных линий</w:t>
      </w:r>
    </w:p>
    <w:p w:rsidR="00515AF7" w:rsidRDefault="00DE0FAA">
      <w:pPr>
        <w:pStyle w:val="DefaultStyle"/>
        <w:jc w:val="both"/>
      </w:pPr>
      <w:r>
        <w:t>3. Чертёж организации транспорта и сети дорог и улиц</w:t>
      </w:r>
    </w:p>
    <w:p w:rsidR="00515AF7" w:rsidRDefault="00DE0FAA">
      <w:pPr>
        <w:pStyle w:val="DefaultStyle"/>
        <w:jc w:val="both"/>
      </w:pPr>
      <w:r>
        <w:t xml:space="preserve">4. </w:t>
      </w:r>
      <w:r w:rsidR="00491E7B">
        <w:t>Сводный ч</w:t>
      </w:r>
      <w:r>
        <w:t xml:space="preserve">ертёж </w:t>
      </w:r>
      <w:r w:rsidR="00491E7B">
        <w:t xml:space="preserve">инженерных коммуникаций </w:t>
      </w:r>
    </w:p>
    <w:p w:rsidR="00FE2BD3" w:rsidRPr="003D0367" w:rsidRDefault="00F04FC5">
      <w:pPr>
        <w:pStyle w:val="DefaultStyle"/>
        <w:jc w:val="both"/>
        <w:rPr>
          <w:bCs/>
        </w:rPr>
      </w:pPr>
      <w:r>
        <w:rPr>
          <w:bCs/>
        </w:rPr>
        <w:t>5. Чертежи фасадов зданий и сооружений (Развёртка со стороны р. Волги).</w:t>
      </w:r>
    </w:p>
    <w:p w:rsidR="00515AF7" w:rsidRDefault="00DE0FAA">
      <w:pPr>
        <w:pStyle w:val="DefaultStyle"/>
        <w:jc w:val="both"/>
      </w:pPr>
      <w:r>
        <w:rPr>
          <w:b/>
          <w:bCs/>
        </w:rPr>
        <w:lastRenderedPageBreak/>
        <w:t>Введение</w:t>
      </w:r>
    </w:p>
    <w:p w:rsidR="00515AF7" w:rsidRDefault="00DE0FAA">
      <w:pPr>
        <w:pStyle w:val="DefaultStyle"/>
        <w:jc w:val="both"/>
      </w:pPr>
      <w:r>
        <w:t xml:space="preserve">  </w:t>
      </w:r>
      <w:r>
        <w:rPr>
          <w:color w:val="000000"/>
        </w:rPr>
        <w:t xml:space="preserve">    </w:t>
      </w:r>
      <w:r>
        <w:rPr>
          <w:color w:val="000000"/>
        </w:rPr>
        <w:tab/>
        <w:t>Проек</w:t>
      </w:r>
      <w:r w:rsidR="00491E7B">
        <w:rPr>
          <w:color w:val="000000"/>
        </w:rPr>
        <w:t xml:space="preserve">т планировки территории, ограниченной набережной  </w:t>
      </w:r>
      <w:proofErr w:type="spellStart"/>
      <w:r w:rsidR="00491E7B">
        <w:rPr>
          <w:color w:val="000000"/>
        </w:rPr>
        <w:t>р</w:t>
      </w:r>
      <w:proofErr w:type="gramStart"/>
      <w:r w:rsidR="00491E7B">
        <w:rPr>
          <w:color w:val="000000"/>
        </w:rPr>
        <w:t>.В</w:t>
      </w:r>
      <w:proofErr w:type="gramEnd"/>
      <w:r w:rsidR="00491E7B">
        <w:rPr>
          <w:color w:val="000000"/>
        </w:rPr>
        <w:t>олги</w:t>
      </w:r>
      <w:proofErr w:type="spellEnd"/>
      <w:r w:rsidR="00491E7B">
        <w:rPr>
          <w:color w:val="000000"/>
        </w:rPr>
        <w:t xml:space="preserve">, </w:t>
      </w:r>
      <w:proofErr w:type="spellStart"/>
      <w:r w:rsidR="00491E7B">
        <w:rPr>
          <w:color w:val="000000"/>
        </w:rPr>
        <w:t>автопешеходным</w:t>
      </w:r>
      <w:proofErr w:type="spellEnd"/>
      <w:r w:rsidR="00491E7B">
        <w:rPr>
          <w:color w:val="000000"/>
        </w:rPr>
        <w:t xml:space="preserve"> мостом, проездом Нагорным, новым направлением улицы Дачной, проездом от </w:t>
      </w:r>
      <w:proofErr w:type="spellStart"/>
      <w:r w:rsidR="00491E7B">
        <w:rPr>
          <w:color w:val="000000"/>
        </w:rPr>
        <w:t>ул.Дачной</w:t>
      </w:r>
      <w:proofErr w:type="spellEnd"/>
      <w:r w:rsidR="00491E7B">
        <w:rPr>
          <w:color w:val="000000"/>
        </w:rPr>
        <w:t xml:space="preserve"> до набережной </w:t>
      </w:r>
      <w:proofErr w:type="spellStart"/>
      <w:r w:rsidR="00491E7B">
        <w:rPr>
          <w:color w:val="000000"/>
        </w:rPr>
        <w:t>р.Волги</w:t>
      </w:r>
      <w:proofErr w:type="spellEnd"/>
      <w:r w:rsidR="00491E7B">
        <w:rPr>
          <w:color w:val="000000"/>
        </w:rPr>
        <w:t>, выполнен по заданию ООО «Этель» (договор № 122</w:t>
      </w:r>
      <w:r w:rsidR="00F8034B">
        <w:rPr>
          <w:color w:val="000000"/>
        </w:rPr>
        <w:t xml:space="preserve">3 </w:t>
      </w:r>
      <w:r w:rsidR="00491E7B">
        <w:rPr>
          <w:color w:val="000000"/>
        </w:rPr>
        <w:t>от 18.06.2013 г.).</w:t>
      </w:r>
    </w:p>
    <w:p w:rsidR="00515AF7" w:rsidRDefault="00DE0FAA">
      <w:pPr>
        <w:pStyle w:val="DefaultStyle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ab/>
        <w:t xml:space="preserve">Проект выполнен в соответствии с положениями Градостроительного кодекса Российской Федерации, закона Костромской области «О проектах  планировки территорий Костромской области» № 141-4-ЗКО от 28.04.2007 (в ред. от 21.12.2011), нормативных правовых актов Российской Федерации и Костромской области. </w:t>
      </w:r>
    </w:p>
    <w:p w:rsidR="00515AF7" w:rsidRDefault="00DE0FAA">
      <w:pPr>
        <w:pStyle w:val="DefaultStyle"/>
        <w:jc w:val="both"/>
      </w:pPr>
      <w:r>
        <w:rPr>
          <w:color w:val="000000"/>
        </w:rPr>
        <w:t xml:space="preserve">       </w:t>
      </w:r>
      <w:r>
        <w:rPr>
          <w:color w:val="000000"/>
        </w:rPr>
        <w:tab/>
        <w:t>Для разработки графической части использовалась топографическая съё</w:t>
      </w:r>
      <w:r w:rsidR="00491E7B">
        <w:rPr>
          <w:color w:val="000000"/>
        </w:rPr>
        <w:t>мка территории в масштабе 1:500</w:t>
      </w:r>
      <w:r>
        <w:rPr>
          <w:color w:val="000000"/>
        </w:rPr>
        <w:t>.</w:t>
      </w:r>
    </w:p>
    <w:p w:rsidR="00515AF7" w:rsidRDefault="00DE0FAA">
      <w:pPr>
        <w:pStyle w:val="DefaultStyle"/>
        <w:jc w:val="both"/>
      </w:pPr>
      <w:r>
        <w:rPr>
          <w:b/>
          <w:bCs/>
        </w:rPr>
        <w:t>1.</w:t>
      </w:r>
      <w:r>
        <w:rPr>
          <w:b/>
          <w:bCs/>
          <w:color w:val="000000"/>
        </w:rPr>
        <w:t xml:space="preserve"> Положение территории в планировочной структуре </w:t>
      </w:r>
      <w:r w:rsidR="00491E7B">
        <w:rPr>
          <w:b/>
          <w:bCs/>
          <w:color w:val="000000"/>
        </w:rPr>
        <w:t>Заволжского района</w:t>
      </w:r>
    </w:p>
    <w:p w:rsidR="00515AF7" w:rsidRDefault="00DE0FAA">
      <w:pPr>
        <w:pStyle w:val="DefaultStyle"/>
        <w:jc w:val="both"/>
      </w:pPr>
      <w:r>
        <w:rPr>
          <w:color w:val="000000"/>
        </w:rPr>
        <w:t xml:space="preserve">      Проектируемая территория располагается в </w:t>
      </w:r>
      <w:r w:rsidR="004F4087">
        <w:rPr>
          <w:color w:val="000000"/>
        </w:rPr>
        <w:t>северо-восточной части Заволжского района</w:t>
      </w:r>
      <w:r>
        <w:rPr>
          <w:color w:val="000000"/>
        </w:rPr>
        <w:t>. На</w:t>
      </w:r>
      <w:r w:rsidR="004F4087">
        <w:rPr>
          <w:color w:val="000000"/>
        </w:rPr>
        <w:t xml:space="preserve"> северо-востоке граница проходит по набережной р. Волги, с юго-восточной стороны граничит с </w:t>
      </w:r>
      <w:proofErr w:type="spellStart"/>
      <w:r w:rsidR="004F4087">
        <w:rPr>
          <w:color w:val="000000"/>
        </w:rPr>
        <w:t>автопешеходным</w:t>
      </w:r>
      <w:proofErr w:type="spellEnd"/>
      <w:r w:rsidR="004F4087">
        <w:rPr>
          <w:color w:val="000000"/>
        </w:rPr>
        <w:t xml:space="preserve"> мостом, на юго-западе – с центром планировочного района,  северо-зап</w:t>
      </w:r>
      <w:r w:rsidR="00DB639C">
        <w:rPr>
          <w:color w:val="000000"/>
        </w:rPr>
        <w:t xml:space="preserve">адная граница проходит по тротуару, соединяющему ул. </w:t>
      </w:r>
      <w:proofErr w:type="gramStart"/>
      <w:r w:rsidR="00DB639C">
        <w:rPr>
          <w:color w:val="000000"/>
        </w:rPr>
        <w:t>Дачную</w:t>
      </w:r>
      <w:proofErr w:type="gramEnd"/>
      <w:r w:rsidR="00DB639C">
        <w:rPr>
          <w:color w:val="000000"/>
        </w:rPr>
        <w:t xml:space="preserve"> с ул. Набережной.</w:t>
      </w:r>
      <w:r w:rsidR="004F4087">
        <w:rPr>
          <w:color w:val="000000"/>
        </w:rPr>
        <w:t xml:space="preserve"> Площа</w:t>
      </w:r>
      <w:r w:rsidR="009A4D90">
        <w:rPr>
          <w:color w:val="000000"/>
        </w:rPr>
        <w:t>дь территории проектирования 14,32</w:t>
      </w:r>
      <w:r w:rsidR="004F4087">
        <w:rPr>
          <w:color w:val="000000"/>
        </w:rPr>
        <w:t>га.</w:t>
      </w:r>
    </w:p>
    <w:p w:rsidR="00515AF7" w:rsidRDefault="00DE0FAA">
      <w:pPr>
        <w:pStyle w:val="DefaultStyle"/>
        <w:jc w:val="both"/>
      </w:pPr>
      <w:r>
        <w:rPr>
          <w:b/>
          <w:bCs/>
        </w:rPr>
        <w:t>2.  Основные направления развития территории проектирования</w:t>
      </w:r>
    </w:p>
    <w:p w:rsidR="00515AF7" w:rsidRDefault="00DE0FAA">
      <w:pPr>
        <w:pStyle w:val="DefaultStyle"/>
        <w:jc w:val="both"/>
      </w:pPr>
      <w:r>
        <w:rPr>
          <w:b/>
          <w:bCs/>
        </w:rPr>
        <w:t>2.1. Архитектурно — планировочное и функциональное развитие территории</w:t>
      </w:r>
    </w:p>
    <w:p w:rsidR="006068BC" w:rsidRDefault="00DE0FAA" w:rsidP="006068BC">
      <w:pPr>
        <w:pStyle w:val="DefaultStyle"/>
        <w:spacing w:after="0"/>
        <w:jc w:val="both"/>
        <w:rPr>
          <w:color w:val="000000"/>
        </w:rPr>
      </w:pPr>
      <w:r>
        <w:t xml:space="preserve">   </w:t>
      </w:r>
      <w:r w:rsidR="009D4B4F">
        <w:rPr>
          <w:color w:val="000000"/>
        </w:rPr>
        <w:t xml:space="preserve">   </w:t>
      </w:r>
      <w:r w:rsidR="009D4B4F">
        <w:rPr>
          <w:color w:val="000000"/>
        </w:rPr>
        <w:tab/>
        <w:t>Проектируемая территория занимает весьма ответственное место в планировочной структуре Заволжского района – в зоне общегородского общественного центра, простирающегося по обоим берегам Волги, на пересечении двух осей: набережной и оси центра планировочного района.</w:t>
      </w:r>
    </w:p>
    <w:p w:rsidR="00CF3783" w:rsidRDefault="006068BC" w:rsidP="006068BC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Во многих </w:t>
      </w:r>
      <w:r w:rsidR="009077ED">
        <w:rPr>
          <w:color w:val="000000"/>
        </w:rPr>
        <w:t xml:space="preserve">конкурсных </w:t>
      </w:r>
      <w:r>
        <w:rPr>
          <w:color w:val="000000"/>
        </w:rPr>
        <w:t>проектах</w:t>
      </w:r>
      <w:r w:rsidR="009077ED">
        <w:rPr>
          <w:color w:val="000000"/>
        </w:rPr>
        <w:t xml:space="preserve"> разрабатываемых на данную часть Заволжского района, этой территории отводилась роль</w:t>
      </w:r>
      <w:r w:rsidR="00CF3783">
        <w:rPr>
          <w:color w:val="000000"/>
        </w:rPr>
        <w:t xml:space="preserve"> зелёной зоны с размещением в ней общественных зданий различного функционального назначения: музей, вы</w:t>
      </w:r>
      <w:r w:rsidR="009623B3">
        <w:rPr>
          <w:color w:val="000000"/>
        </w:rPr>
        <w:t>ставочный зал, универсальный зрелищны</w:t>
      </w:r>
      <w:r w:rsidR="00CF3783">
        <w:rPr>
          <w:color w:val="000000"/>
        </w:rPr>
        <w:t>й зал, гостиница и т.п.</w:t>
      </w:r>
    </w:p>
    <w:p w:rsidR="009623B3" w:rsidRDefault="009623B3" w:rsidP="006068BC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Данная парковая зона общественного центра Заволжского планировочного района может представлять собой довольно развитую структуру, с </w:t>
      </w:r>
      <w:proofErr w:type="spellStart"/>
      <w:r>
        <w:rPr>
          <w:color w:val="000000"/>
        </w:rPr>
        <w:t>подзонами</w:t>
      </w:r>
      <w:proofErr w:type="spellEnd"/>
      <w:r>
        <w:rPr>
          <w:color w:val="000000"/>
        </w:rPr>
        <w:t xml:space="preserve"> различного функционального назначения: активного отдыха со спортивными площадками и сооружениями, массовых мероприятий (зрелищ, аттракционов и т.д.), прогулочная зона с малыми формами </w:t>
      </w:r>
      <w:r w:rsidR="00DC5BA1">
        <w:rPr>
          <w:color w:val="000000"/>
        </w:rPr>
        <w:t xml:space="preserve"> и объектами общественного назначения, хозяйственная с административным зданием и стоянками уборочных машин.</w:t>
      </w:r>
    </w:p>
    <w:p w:rsidR="00DC5BA1" w:rsidRDefault="00DC5BA1" w:rsidP="006068BC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Принимая во внимание наличие на правом берегу Волги в общей системе береговых зелёных насаждений, такого, достаточно обширного, обогащённого рельефом участка, пригодного для строительства городского парка, то данная парковая зона должна быть насыщена сооружениями и сочетать в себе парадность  со строгими прямыми аллеями  и свободную планировку зон расположенных между ними.</w:t>
      </w:r>
    </w:p>
    <w:p w:rsidR="00DC5BA1" w:rsidRDefault="00DC5BA1" w:rsidP="006068BC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Планировочная структура парка строится в соответствии с одной из основных схем </w:t>
      </w:r>
      <w:r>
        <w:rPr>
          <w:color w:val="000000"/>
        </w:rPr>
        <w:lastRenderedPageBreak/>
        <w:t>зонирования.</w:t>
      </w:r>
      <w:r w:rsidR="0072459B">
        <w:rPr>
          <w:color w:val="000000"/>
        </w:rPr>
        <w:t xml:space="preserve"> В данной ситуации наиболее рациональной будет узловая схема, дающая возможность сосредоточить основные массовые функции в наиболее удобном месте и организовать направление потоков массовых посетителей. В планировке принята такая схема, при которой посетители от центральной площади расходятся по секторам. Эта схема наиболее перспективна, так как даёт возможность свободного выбора видов отдыха, </w:t>
      </w:r>
      <w:proofErr w:type="gramStart"/>
      <w:r w:rsidR="0072459B">
        <w:rPr>
          <w:color w:val="000000"/>
        </w:rPr>
        <w:t>а</w:t>
      </w:r>
      <w:proofErr w:type="gramEnd"/>
      <w:r w:rsidR="0072459B">
        <w:rPr>
          <w:color w:val="000000"/>
        </w:rPr>
        <w:t xml:space="preserve"> следовательно и более гибкого использования территории. При данной схеме транзитные потоки, которые неизбежно возникают, не пересекают территорию функциональных зон.</w:t>
      </w:r>
    </w:p>
    <w:p w:rsidR="00EB2359" w:rsidRDefault="006430C7" w:rsidP="006068BC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Г</w:t>
      </w:r>
      <w:r w:rsidR="00EB2359">
        <w:rPr>
          <w:color w:val="000000"/>
        </w:rPr>
        <w:t>лавная ось разбивается на верхней террасе на три оси, спускающиеся к набережной, проходя между различных функциональных зон. На нижней террасе и на склоне расположены следующие зоны парка: физкультурно-спортивная зона, зона отдыха детей, зона массовых мероприятий, хозяйственная зона. Одна из осей выходит к гостинице и кафе. Прогулочная зона располагается на склоне.</w:t>
      </w:r>
    </w:p>
    <w:p w:rsidR="00255DB8" w:rsidRDefault="00EB2359" w:rsidP="006430C7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Размещая здания ближе к берегу,</w:t>
      </w:r>
      <w:r w:rsidR="006430C7">
        <w:rPr>
          <w:color w:val="000000"/>
        </w:rPr>
        <w:t xml:space="preserve"> у</w:t>
      </w:r>
      <w:r>
        <w:rPr>
          <w:color w:val="000000"/>
        </w:rPr>
        <w:t xml:space="preserve"> моста, продолжаем застройку вдоль ул. </w:t>
      </w:r>
      <w:proofErr w:type="gramStart"/>
      <w:r>
        <w:rPr>
          <w:color w:val="000000"/>
        </w:rPr>
        <w:t>Магистральной</w:t>
      </w:r>
      <w:proofErr w:type="gramEnd"/>
      <w:r>
        <w:rPr>
          <w:color w:val="000000"/>
        </w:rPr>
        <w:t xml:space="preserve"> и, в тоже время как бы соединяем архитектурно два берега. Здания эти должны быть до</w:t>
      </w:r>
      <w:r w:rsidR="006430C7">
        <w:rPr>
          <w:color w:val="000000"/>
        </w:rPr>
        <w:t>статочно объёмными. Фиксируя вход</w:t>
      </w:r>
      <w:r>
        <w:rPr>
          <w:color w:val="000000"/>
        </w:rPr>
        <w:t xml:space="preserve"> в парк, они расположены так к обслуживающему транспорту, что это позволяет исключить сквозной проезд вдоль набережной.</w:t>
      </w:r>
    </w:p>
    <w:p w:rsidR="006430C7" w:rsidRDefault="00F04FC5" w:rsidP="006430C7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Данным проектом рекомендуется внести следующие изменения в правила землепользования и застройки г. Костромы. Разделить существующую зону Р-2 (зона набережных) на две зоны: зону набережных вдоль берега р. Волги, между красными линиями парка и парапетом набережной и зону парка (Р-3) в границах красных линий, дабы избежать затруднений при разработке рабочего проекта парка и размещения там необходимых зданий и сооружений</w:t>
      </w:r>
      <w:r w:rsidR="003D0367">
        <w:rPr>
          <w:color w:val="000000"/>
        </w:rPr>
        <w:t>,</w:t>
      </w:r>
      <w:r>
        <w:rPr>
          <w:color w:val="000000"/>
        </w:rPr>
        <w:t xml:space="preserve"> требуемых по нормам.</w:t>
      </w:r>
    </w:p>
    <w:p w:rsidR="00F04FC5" w:rsidRPr="006430C7" w:rsidRDefault="00F04FC5" w:rsidP="006430C7">
      <w:pPr>
        <w:pStyle w:val="DefaultStyle"/>
        <w:spacing w:after="0"/>
        <w:jc w:val="both"/>
        <w:rPr>
          <w:color w:val="000000"/>
        </w:rPr>
      </w:pPr>
    </w:p>
    <w:p w:rsidR="00515AF7" w:rsidRDefault="004F4087">
      <w:pPr>
        <w:pStyle w:val="DefaultStyle"/>
        <w:jc w:val="both"/>
        <w:rPr>
          <w:b/>
          <w:bCs/>
        </w:rPr>
      </w:pPr>
      <w:r>
        <w:rPr>
          <w:b/>
          <w:bCs/>
        </w:rPr>
        <w:t>2.2</w:t>
      </w:r>
      <w:r w:rsidR="00DE0FAA">
        <w:rPr>
          <w:b/>
          <w:bCs/>
        </w:rPr>
        <w:t>. Основные направления развития социальной инфраструктуры</w:t>
      </w:r>
    </w:p>
    <w:p w:rsidR="00255DB8" w:rsidRPr="00255DB8" w:rsidRDefault="00255DB8">
      <w:pPr>
        <w:pStyle w:val="DefaultStyle"/>
        <w:jc w:val="both"/>
      </w:pPr>
      <w:r>
        <w:rPr>
          <w:b/>
          <w:bCs/>
        </w:rPr>
        <w:t xml:space="preserve">      </w:t>
      </w:r>
      <w:r>
        <w:rPr>
          <w:bCs/>
        </w:rPr>
        <w:t>Проектом предлагается создать парк с набережной, которые украсят правый берег Волги. В парке предусматриваются зоны для отдыха различных групп населения</w:t>
      </w:r>
      <w:r w:rsidR="00D14835">
        <w:rPr>
          <w:bCs/>
        </w:rPr>
        <w:t>, с площадками, сооружениями, аттракционами, пунктами проката инвентаря, прогулочными тропами, спортивными сооружениями, с объектами общественного питания и развлечений.</w:t>
      </w:r>
      <w:r w:rsidR="00F04FC5">
        <w:rPr>
          <w:bCs/>
        </w:rPr>
        <w:t xml:space="preserve"> </w:t>
      </w:r>
    </w:p>
    <w:p w:rsidR="00515AF7" w:rsidRDefault="004F4087">
      <w:pPr>
        <w:pStyle w:val="DefaultStyle"/>
        <w:jc w:val="both"/>
        <w:rPr>
          <w:b/>
          <w:bCs/>
        </w:rPr>
      </w:pPr>
      <w:r>
        <w:rPr>
          <w:b/>
          <w:bCs/>
        </w:rPr>
        <w:t>2.3</w:t>
      </w:r>
      <w:r w:rsidR="00DE0FAA">
        <w:rPr>
          <w:b/>
          <w:bCs/>
        </w:rPr>
        <w:t>. Основные направления развития транспортной инфраструктуры</w:t>
      </w:r>
    </w:p>
    <w:p w:rsidR="00BC5CD6" w:rsidRPr="00BC5CD6" w:rsidRDefault="00BC5CD6" w:rsidP="00BC5CD6">
      <w:pPr>
        <w:pStyle w:val="DefaultStyle"/>
        <w:spacing w:after="0"/>
        <w:jc w:val="both"/>
      </w:pPr>
      <w:r w:rsidRPr="00BC5CD6">
        <w:rPr>
          <w:bCs/>
        </w:rPr>
        <w:t xml:space="preserve">     Проектом предлагается устройство набережной с тротуаром </w:t>
      </w:r>
      <w:r>
        <w:rPr>
          <w:bCs/>
        </w:rPr>
        <w:t xml:space="preserve">для пешеходов и широкой проезжей частью, связать набережную с ул. Дачной и далее с выходом на ул. </w:t>
      </w:r>
      <w:proofErr w:type="spellStart"/>
      <w:r>
        <w:rPr>
          <w:bCs/>
        </w:rPr>
        <w:t>Голубкова</w:t>
      </w:r>
      <w:proofErr w:type="spellEnd"/>
      <w:r>
        <w:rPr>
          <w:bCs/>
        </w:rPr>
        <w:t>, с целью исключить движение транзитного транспорта между набережной и парком.</w:t>
      </w:r>
      <w:r w:rsidRPr="00BC5CD6">
        <w:rPr>
          <w:bCs/>
        </w:rPr>
        <w:t xml:space="preserve"> </w:t>
      </w:r>
    </w:p>
    <w:p w:rsidR="00515AF7" w:rsidRDefault="00D14835" w:rsidP="00077E0A">
      <w:pPr>
        <w:pStyle w:val="DefaultStyle"/>
        <w:spacing w:after="0"/>
        <w:jc w:val="both"/>
      </w:pPr>
      <w:r>
        <w:t xml:space="preserve">      В проекте предусмотрено дальнейшее развитие и благоустройство улиц на прилегающих территориях, а также устройство автопарковок у парка и общественных зданий:</w:t>
      </w:r>
    </w:p>
    <w:p w:rsidR="00077E0A" w:rsidRDefault="00D14835" w:rsidP="00077E0A">
      <w:pPr>
        <w:pStyle w:val="DefaultStyle"/>
        <w:spacing w:after="0"/>
        <w:jc w:val="both"/>
      </w:pPr>
      <w:r>
        <w:t xml:space="preserve">- на проезде, у ул. </w:t>
      </w:r>
      <w:proofErr w:type="gramStart"/>
      <w:r>
        <w:t>Магистральной</w:t>
      </w:r>
      <w:proofErr w:type="gramEnd"/>
      <w:r>
        <w:t xml:space="preserve"> </w:t>
      </w:r>
      <w:r w:rsidR="00DB639C">
        <w:t>– 8</w:t>
      </w:r>
      <w:r w:rsidR="00077E0A">
        <w:t>0 м/мест;</w:t>
      </w:r>
    </w:p>
    <w:p w:rsidR="003D0367" w:rsidRDefault="003D0367" w:rsidP="00077E0A">
      <w:pPr>
        <w:pStyle w:val="DefaultStyle"/>
        <w:spacing w:after="0"/>
        <w:jc w:val="both"/>
      </w:pPr>
      <w:r>
        <w:t>- на набережной 32 м/места</w:t>
      </w:r>
    </w:p>
    <w:p w:rsidR="00077E0A" w:rsidRDefault="00077E0A" w:rsidP="00077E0A">
      <w:pPr>
        <w:pStyle w:val="DefaultStyle"/>
        <w:spacing w:after="0"/>
        <w:jc w:val="both"/>
      </w:pPr>
      <w:r>
        <w:t>- у кафе на 30 м/мест;</w:t>
      </w:r>
    </w:p>
    <w:p w:rsidR="00077E0A" w:rsidRDefault="00077E0A" w:rsidP="00986E77">
      <w:pPr>
        <w:pStyle w:val="DefaultStyle"/>
        <w:spacing w:after="0"/>
        <w:jc w:val="both"/>
      </w:pPr>
      <w:r>
        <w:t>- у гостиницы на 10 м/мест.</w:t>
      </w:r>
    </w:p>
    <w:p w:rsidR="00986E77" w:rsidRDefault="00986E77" w:rsidP="006430C7">
      <w:pPr>
        <w:pStyle w:val="DefaultStyle"/>
        <w:spacing w:after="0"/>
        <w:jc w:val="both"/>
      </w:pPr>
      <w:r>
        <w:t xml:space="preserve">      Расчётное число единовременных посетителей парка должно быть, в соответствии с нормами, до 800 человек. Автостоянка рассчитывалась по 10 машин на 100 человек. </w:t>
      </w:r>
    </w:p>
    <w:p w:rsidR="006430C7" w:rsidRDefault="006430C7" w:rsidP="006430C7">
      <w:pPr>
        <w:pStyle w:val="DefaultStyle"/>
        <w:spacing w:after="0"/>
        <w:jc w:val="both"/>
      </w:pPr>
    </w:p>
    <w:p w:rsidR="00515AF7" w:rsidRDefault="004F4087">
      <w:pPr>
        <w:pStyle w:val="DefaultStyle"/>
        <w:jc w:val="both"/>
      </w:pPr>
      <w:r>
        <w:rPr>
          <w:b/>
          <w:bCs/>
        </w:rPr>
        <w:t>2.4</w:t>
      </w:r>
      <w:r w:rsidR="00DE0FAA">
        <w:rPr>
          <w:b/>
          <w:bCs/>
        </w:rPr>
        <w:t>. Основные направления развития инженерной инфраструктуры</w:t>
      </w:r>
    </w:p>
    <w:p w:rsidR="00515AF7" w:rsidRDefault="004F4087">
      <w:pPr>
        <w:pStyle w:val="DefaultStyle"/>
        <w:jc w:val="both"/>
      </w:pPr>
      <w:r>
        <w:rPr>
          <w:b/>
          <w:bCs/>
        </w:rPr>
        <w:t>2.4</w:t>
      </w:r>
      <w:r w:rsidR="00DE0FAA">
        <w:rPr>
          <w:b/>
          <w:bCs/>
        </w:rPr>
        <w:t>.1. Водоснабжение</w:t>
      </w:r>
    </w:p>
    <w:p w:rsidR="00515AF7" w:rsidRDefault="00CF6B23">
      <w:pPr>
        <w:pStyle w:val="DefaultStyle"/>
        <w:jc w:val="both"/>
      </w:pPr>
      <w:r>
        <w:t xml:space="preserve">      Проект планировки выполнен на основании следующих материалов:</w:t>
      </w:r>
    </w:p>
    <w:p w:rsidR="00CF6B23" w:rsidRDefault="00CF6B23" w:rsidP="00CF6B23">
      <w:pPr>
        <w:pStyle w:val="DefaultStyle"/>
        <w:spacing w:line="240" w:lineRule="auto"/>
        <w:jc w:val="both"/>
      </w:pPr>
      <w:r>
        <w:t>1. Технического задания.</w:t>
      </w:r>
    </w:p>
    <w:p w:rsidR="00CF6B23" w:rsidRDefault="00CF6B23" w:rsidP="00CF6B23">
      <w:pPr>
        <w:pStyle w:val="DefaultStyle"/>
        <w:spacing w:line="240" w:lineRule="auto"/>
        <w:jc w:val="both"/>
      </w:pPr>
      <w:r>
        <w:t>2. Технических условий МУП «</w:t>
      </w:r>
      <w:proofErr w:type="spellStart"/>
      <w:r>
        <w:t>Костромагорводоканал</w:t>
      </w:r>
      <w:proofErr w:type="spellEnd"/>
      <w:r>
        <w:t>» за № 02-2/1539 от 10.04.12 г, за № 02-2/2/8692 от 07.12.11 г., за № 2/8711 от 09.12.11 г.</w:t>
      </w:r>
    </w:p>
    <w:p w:rsidR="00CF6B23" w:rsidRDefault="00CF6B23">
      <w:pPr>
        <w:pStyle w:val="DefaultStyle"/>
        <w:jc w:val="both"/>
      </w:pPr>
      <w:r>
        <w:t>3. Чертежей планировки территории.</w:t>
      </w:r>
    </w:p>
    <w:p w:rsidR="00CF6B23" w:rsidRDefault="00CF6B23">
      <w:pPr>
        <w:pStyle w:val="DefaultStyle"/>
        <w:jc w:val="both"/>
      </w:pPr>
      <w:r>
        <w:t xml:space="preserve">      На проектируемой территории планируется строительство следующих объектов:</w:t>
      </w:r>
    </w:p>
    <w:p w:rsidR="00F8034B" w:rsidRDefault="00F8034B" w:rsidP="00F8034B">
      <w:pPr>
        <w:pStyle w:val="DefaultStyle"/>
        <w:spacing w:line="240" w:lineRule="auto"/>
        <w:jc w:val="both"/>
      </w:pPr>
      <w:r>
        <w:t>- городской парк;</w:t>
      </w:r>
    </w:p>
    <w:p w:rsidR="00F8034B" w:rsidRDefault="00F8034B" w:rsidP="00F8034B">
      <w:pPr>
        <w:pStyle w:val="DefaultStyle"/>
        <w:spacing w:line="240" w:lineRule="auto"/>
        <w:jc w:val="both"/>
      </w:pPr>
      <w:r>
        <w:t>- кафе на 200 посадочных мест;</w:t>
      </w:r>
    </w:p>
    <w:p w:rsidR="00F8034B" w:rsidRDefault="00F8034B" w:rsidP="00F8034B">
      <w:pPr>
        <w:pStyle w:val="DefaultStyle"/>
        <w:spacing w:line="240" w:lineRule="auto"/>
        <w:jc w:val="both"/>
      </w:pPr>
      <w:r>
        <w:t>- гостиница на 60 номеров;</w:t>
      </w:r>
    </w:p>
    <w:p w:rsidR="003D0367" w:rsidRDefault="003D0367" w:rsidP="00F8034B">
      <w:pPr>
        <w:pStyle w:val="DefaultStyle"/>
        <w:spacing w:line="240" w:lineRule="auto"/>
        <w:jc w:val="both"/>
      </w:pPr>
      <w:r>
        <w:t xml:space="preserve">- участок набережной от </w:t>
      </w:r>
      <w:proofErr w:type="spellStart"/>
      <w:r>
        <w:t>автопешеходного</w:t>
      </w:r>
      <w:proofErr w:type="spellEnd"/>
      <w:r>
        <w:t xml:space="preserve"> моста до выезде с </w:t>
      </w:r>
      <w:proofErr w:type="spellStart"/>
      <w:r>
        <w:t>ул</w:t>
      </w:r>
      <w:proofErr w:type="gramStart"/>
      <w:r>
        <w:t>.Д</w:t>
      </w:r>
      <w:proofErr w:type="gramEnd"/>
      <w:r>
        <w:t>ачной</w:t>
      </w:r>
      <w:proofErr w:type="spellEnd"/>
      <w:r>
        <w:t xml:space="preserve"> на набережную</w:t>
      </w:r>
    </w:p>
    <w:p w:rsidR="00F8034B" w:rsidRDefault="00F8034B" w:rsidP="00F8034B">
      <w:pPr>
        <w:pStyle w:val="DefaultStyle"/>
        <w:spacing w:line="240" w:lineRule="auto"/>
        <w:jc w:val="both"/>
      </w:pPr>
      <w:r>
        <w:t xml:space="preserve">      Водоснабж</w:t>
      </w:r>
      <w:r w:rsidR="006430C7">
        <w:t>ение кафе и гостиницы</w:t>
      </w:r>
      <w:r>
        <w:t xml:space="preserve"> решено с учётом разработанной схемы для квартал</w:t>
      </w:r>
      <w:proofErr w:type="gramStart"/>
      <w:r>
        <w:t>а ООО</w:t>
      </w:r>
      <w:proofErr w:type="gramEnd"/>
      <w:r>
        <w:t xml:space="preserve"> «Панорама» и «Новый город».</w:t>
      </w:r>
    </w:p>
    <w:p w:rsidR="00F8034B" w:rsidRDefault="00F8034B" w:rsidP="00F8034B">
      <w:pPr>
        <w:pStyle w:val="DefaultStyle"/>
        <w:spacing w:line="240" w:lineRule="auto"/>
        <w:jc w:val="both"/>
      </w:pPr>
      <w:r>
        <w:t xml:space="preserve">      Согласно техническим условиям МУП «</w:t>
      </w:r>
      <w:proofErr w:type="spellStart"/>
      <w:r>
        <w:t>Костромагорводоканал</w:t>
      </w:r>
      <w:proofErr w:type="spellEnd"/>
      <w:r>
        <w:t>», водоснабжение здания кафе предусматривается от существующего водовода диаметром 1000 мм, проходящего в районе жилых домов № 12 и 14 по Нагорному проезду, с врезкой в существующей камере СВК и с устройством запорной арматуры.</w:t>
      </w:r>
    </w:p>
    <w:p w:rsidR="00F8034B" w:rsidRDefault="00F8034B" w:rsidP="00F8034B">
      <w:pPr>
        <w:pStyle w:val="DefaultStyle"/>
        <w:spacing w:line="240" w:lineRule="auto"/>
        <w:jc w:val="both"/>
      </w:pPr>
      <w:r>
        <w:t xml:space="preserve">      Сети водопровода выполняются из полиэтиленовых напорных труб марки ПЭ80 </w:t>
      </w:r>
      <w:r>
        <w:rPr>
          <w:lang w:val="en-US"/>
        </w:rPr>
        <w:t>SDR</w:t>
      </w:r>
      <w:r>
        <w:t xml:space="preserve">13,6 </w:t>
      </w:r>
      <m:oMath>
        <m:r>
          <w:rPr>
            <w:rFonts w:ascii="Cambria Math" w:hAnsi="Cambria Math"/>
          </w:rPr>
          <m:t>∅</m:t>
        </m:r>
      </m:oMath>
      <w:r w:rsidR="003E36A5">
        <w:t>110х8,1 мм «питьевая» по ГОСТ 18599-2001.</w:t>
      </w:r>
    </w:p>
    <w:p w:rsidR="00BA72F6" w:rsidRDefault="003E36A5" w:rsidP="00F8034B">
      <w:pPr>
        <w:pStyle w:val="DefaultStyle"/>
        <w:spacing w:line="240" w:lineRule="auto"/>
        <w:jc w:val="both"/>
      </w:pPr>
      <w:r>
        <w:t xml:space="preserve">      Вод</w:t>
      </w:r>
      <w:r w:rsidR="00647228">
        <w:t xml:space="preserve">оснабжение гостиницы </w:t>
      </w:r>
      <w:r>
        <w:t xml:space="preserve"> предусматривается от существующих сетей водопровода </w:t>
      </w:r>
      <m:oMath>
        <m:r>
          <w:rPr>
            <w:rFonts w:ascii="Cambria Math" w:hAnsi="Cambria Math"/>
          </w:rPr>
          <m:t>∅</m:t>
        </m:r>
      </m:oMath>
      <w:r>
        <w:t xml:space="preserve">250 мм, проходящего по ул. </w:t>
      </w:r>
      <w:proofErr w:type="spellStart"/>
      <w:r>
        <w:t>Стопани</w:t>
      </w:r>
      <w:proofErr w:type="spellEnd"/>
      <w:r>
        <w:t>, с врезкой в существующем колодце СВК/ПГ с устройством запорной арматуры</w:t>
      </w:r>
      <w:r w:rsidR="00BA72F6">
        <w:t xml:space="preserve"> по всем  направлениям. В проекте </w:t>
      </w:r>
      <w:proofErr w:type="gramStart"/>
      <w:r w:rsidR="00BA72F6">
        <w:t>выполнена</w:t>
      </w:r>
      <w:proofErr w:type="gramEnd"/>
      <w:r w:rsidR="00BA72F6">
        <w:t xml:space="preserve"> </w:t>
      </w:r>
      <w:proofErr w:type="spellStart"/>
      <w:r w:rsidR="00BA72F6">
        <w:t>закольцовка</w:t>
      </w:r>
      <w:proofErr w:type="spellEnd"/>
      <w:r w:rsidR="00BA72F6">
        <w:t xml:space="preserve"> водопровода  </w:t>
      </w:r>
      <m:oMath>
        <m:r>
          <w:rPr>
            <w:rFonts w:ascii="Cambria Math" w:hAnsi="Cambria Math"/>
          </w:rPr>
          <m:t>∅</m:t>
        </m:r>
      </m:oMath>
      <w:r w:rsidR="00BA72F6">
        <w:t xml:space="preserve">   250 по ул. </w:t>
      </w:r>
      <w:proofErr w:type="spellStart"/>
      <w:r w:rsidR="00BA72F6">
        <w:t>Стопани</w:t>
      </w:r>
      <w:proofErr w:type="spellEnd"/>
      <w:r w:rsidR="00BA72F6">
        <w:t xml:space="preserve"> с существующим водопроводом </w:t>
      </w:r>
      <m:oMath>
        <m:r>
          <w:rPr>
            <w:rFonts w:ascii="Cambria Math" w:hAnsi="Cambria Math"/>
          </w:rPr>
          <m:t>∅</m:t>
        </m:r>
      </m:oMath>
      <w:r w:rsidR="00BA72F6">
        <w:t xml:space="preserve">  1000 мм.</w:t>
      </w:r>
    </w:p>
    <w:p w:rsidR="00FD6498" w:rsidRDefault="00BA72F6" w:rsidP="00F8034B">
      <w:pPr>
        <w:pStyle w:val="DefaultStyle"/>
        <w:spacing w:line="240" w:lineRule="auto"/>
        <w:jc w:val="both"/>
      </w:pPr>
      <w:r>
        <w:t xml:space="preserve">      Сети водопровода выполняются из полиэтиленовых напорных труб ПЭ80 </w:t>
      </w:r>
      <w:r>
        <w:rPr>
          <w:lang w:val="en-US"/>
        </w:rPr>
        <w:t>SDR</w:t>
      </w:r>
      <w:r>
        <w:t xml:space="preserve">13,6 </w:t>
      </w:r>
      <m:oMath>
        <m:r>
          <w:rPr>
            <w:rFonts w:ascii="Cambria Math" w:hAnsi="Cambria Math"/>
          </w:rPr>
          <m:t>∅</m:t>
        </m:r>
      </m:oMath>
      <w:r>
        <w:t xml:space="preserve"> 110х8,1 мм «питьевая» ГОСТ 18599 -2001. Трубы</w:t>
      </w:r>
      <w:r w:rsidR="00FD6498">
        <w:t xml:space="preserve"> </w:t>
      </w:r>
      <m:oMath>
        <m:r>
          <w:rPr>
            <w:rFonts w:ascii="Cambria Math" w:hAnsi="Cambria Math"/>
          </w:rPr>
          <m:t>∅</m:t>
        </m:r>
      </m:oMath>
      <w:r>
        <w:t xml:space="preserve"> </w:t>
      </w:r>
      <w:r w:rsidR="00FD6498">
        <w:t>280 мм приняты на основании разработанной схемы для квартала «Новый город» по заказу 683/12 предприятие «Коллеги».</w:t>
      </w:r>
    </w:p>
    <w:p w:rsidR="00FD6498" w:rsidRDefault="00FD6498" w:rsidP="00F8034B">
      <w:pPr>
        <w:pStyle w:val="DefaultStyle"/>
        <w:spacing w:line="240" w:lineRule="auto"/>
        <w:jc w:val="both"/>
      </w:pPr>
      <w:r>
        <w:t xml:space="preserve">      Глубина заложения труб 2,0-2,2 м от поверхности земли до низа трубы.</w:t>
      </w:r>
    </w:p>
    <w:p w:rsidR="00F75B3E" w:rsidRDefault="00FD6498" w:rsidP="00F8034B">
      <w:pPr>
        <w:pStyle w:val="DefaultStyle"/>
        <w:spacing w:line="240" w:lineRule="auto"/>
        <w:jc w:val="both"/>
      </w:pPr>
      <w:r>
        <w:t xml:space="preserve">      На подключении к существующим сетям и на вводах в здания, для установки отключающей арматуры предусматриваются колодцы </w:t>
      </w:r>
      <w:r w:rsidR="00F75B3E">
        <w:t xml:space="preserve">из сборных </w:t>
      </w:r>
      <w:r>
        <w:t>железобето</w:t>
      </w:r>
      <w:r w:rsidR="00F75B3E">
        <w:t>н</w:t>
      </w:r>
      <w:r>
        <w:t>ных</w:t>
      </w:r>
      <w:r w:rsidR="00F75B3E">
        <w:t xml:space="preserve"> элементов по т.п. 901-09-11.84. На вводах в здания специализированной организацией установить счётчики учёта воды.</w:t>
      </w:r>
    </w:p>
    <w:p w:rsidR="00F75B3E" w:rsidRDefault="00F75B3E" w:rsidP="00F8034B">
      <w:pPr>
        <w:pStyle w:val="DefaultStyle"/>
        <w:spacing w:line="240" w:lineRule="auto"/>
        <w:jc w:val="both"/>
      </w:pPr>
      <w:r>
        <w:t xml:space="preserve">      Согласно СНиП 2.04.01-85*, п.6.1, таблиц</w:t>
      </w:r>
      <w:r w:rsidR="00647228">
        <w:t xml:space="preserve">а 1 здания гостиницы </w:t>
      </w:r>
      <w:r>
        <w:t xml:space="preserve"> оборудуются внутренним пожаротушением, расход воды на внутреннее пожаротушение – 1 струя 2,5 л/сек.</w:t>
      </w:r>
    </w:p>
    <w:p w:rsidR="00F75B3E" w:rsidRDefault="00F75B3E" w:rsidP="00F8034B">
      <w:pPr>
        <w:pStyle w:val="DefaultStyle"/>
        <w:spacing w:line="240" w:lineRule="auto"/>
        <w:jc w:val="both"/>
      </w:pPr>
      <w:r>
        <w:lastRenderedPageBreak/>
        <w:t xml:space="preserve">      Количество пожарных кранов в здании гостиницы 12. В здании запроектировано два ввода водопровода </w:t>
      </w:r>
      <m:oMath>
        <m:r>
          <w:rPr>
            <w:rFonts w:ascii="Cambria Math" w:hAnsi="Cambria Math"/>
          </w:rPr>
          <m:t>∅</m:t>
        </m:r>
      </m:oMath>
      <w:r>
        <w:t>110 (СНиП 2.04.01-85*, пункт 9.1).</w:t>
      </w:r>
    </w:p>
    <w:p w:rsidR="00F75B3E" w:rsidRDefault="00F75B3E" w:rsidP="00F8034B">
      <w:pPr>
        <w:pStyle w:val="DefaultStyle"/>
        <w:spacing w:line="240" w:lineRule="auto"/>
        <w:jc w:val="both"/>
      </w:pPr>
      <w:r>
        <w:t xml:space="preserve">      Необходимость устройства насосной станции для обеспечения потребного напора на внутреннее пожаротушение определить на стадии рабочего проектирования.</w:t>
      </w:r>
    </w:p>
    <w:p w:rsidR="00F75B3E" w:rsidRDefault="00F75B3E" w:rsidP="00F8034B">
      <w:pPr>
        <w:pStyle w:val="DefaultStyle"/>
        <w:spacing w:line="240" w:lineRule="auto"/>
        <w:jc w:val="both"/>
      </w:pPr>
      <w:r>
        <w:t xml:space="preserve">      Расходы воды на наружное пожаротушение составляют 20 </w:t>
      </w:r>
      <w:proofErr w:type="spellStart"/>
      <w:r>
        <w:t>л</w:t>
      </w:r>
      <w:proofErr w:type="gramStart"/>
      <w:r>
        <w:t>,с</w:t>
      </w:r>
      <w:proofErr w:type="spellEnd"/>
      <w:proofErr w:type="gramEnd"/>
      <w:r>
        <w:t>.</w:t>
      </w:r>
    </w:p>
    <w:p w:rsidR="00262FD0" w:rsidRDefault="00F75B3E" w:rsidP="00F8034B">
      <w:pPr>
        <w:pStyle w:val="DefaultStyle"/>
        <w:spacing w:line="240" w:lineRule="auto"/>
        <w:jc w:val="both"/>
      </w:pPr>
      <w:r>
        <w:t xml:space="preserve">      Для обеспечения хозяйственно питьевого противопожарного водопровод</w:t>
      </w:r>
      <w:r w:rsidR="00262FD0">
        <w:t xml:space="preserve">а проектируемой застройки проектом предусмотрена прокладка кольцевого водопровода </w:t>
      </w:r>
      <m:oMath>
        <m:r>
          <w:rPr>
            <w:rFonts w:ascii="Cambria Math" w:hAnsi="Cambria Math"/>
          </w:rPr>
          <m:t xml:space="preserve">∅110 мм </m:t>
        </m:r>
        <m:r>
          <w:rPr>
            <w:rFonts w:ascii="Cambria Math" w:hAnsi="Cambria Math"/>
            <w:lang w:val="en-US"/>
          </w:rPr>
          <m:t>L</m:t>
        </m:r>
        <m:r>
          <w:rPr>
            <w:rFonts w:ascii="Cambria Math" w:hAnsi="Cambria Math"/>
          </w:rPr>
          <m:t>=1600 м,  ∅280мм</m:t>
        </m:r>
      </m:oMath>
      <w:r>
        <w:t xml:space="preserve"> </w:t>
      </w:r>
      <w:r w:rsidR="00BA72F6">
        <w:t xml:space="preserve">     </w:t>
      </w:r>
      <w:r w:rsidR="00262FD0">
        <w:rPr>
          <w:lang w:val="en-US"/>
        </w:rPr>
        <w:t>L</w:t>
      </w:r>
      <w:r w:rsidR="00262FD0">
        <w:t xml:space="preserve"> = 38,0 м, с установкой пожарных гидрантов. Пожарные гидранты устанавливаются</w:t>
      </w:r>
      <w:r w:rsidR="00BA72F6">
        <w:t xml:space="preserve">  </w:t>
      </w:r>
      <w:r w:rsidR="00262FD0">
        <w:t xml:space="preserve">на проектируемых сетях водопровода </w:t>
      </w:r>
      <m:oMath>
        <m:r>
          <w:rPr>
            <w:rFonts w:ascii="Cambria Math" w:hAnsi="Cambria Math"/>
          </w:rPr>
          <m:t>∅110 мм</m:t>
        </m:r>
      </m:oMath>
      <w:r w:rsidR="00BA72F6">
        <w:t xml:space="preserve"> </w:t>
      </w:r>
      <w:r w:rsidR="00262FD0">
        <w:t>на расстоянии не более 150 м друг от друга.</w:t>
      </w:r>
    </w:p>
    <w:p w:rsidR="000D7A50" w:rsidRPr="00986E77" w:rsidRDefault="00262FD0" w:rsidP="00986E77">
      <w:pPr>
        <w:pStyle w:val="DefaultStyle"/>
        <w:spacing w:line="240" w:lineRule="auto"/>
        <w:jc w:val="both"/>
      </w:pPr>
      <w:r>
        <w:t xml:space="preserve">      Для полива цветников и газонов на парковой территории в летний период предусмотреть устройство поливочного водопровода мелкого заглубления с установкой </w:t>
      </w:r>
      <w:proofErr w:type="spellStart"/>
      <w:r>
        <w:t>коверов</w:t>
      </w:r>
      <w:proofErr w:type="spellEnd"/>
      <w:r>
        <w:t>.</w:t>
      </w:r>
    </w:p>
    <w:p w:rsidR="003E36A5" w:rsidRDefault="00A216FB" w:rsidP="00A216FB">
      <w:pPr>
        <w:pStyle w:val="DefaultStyle"/>
        <w:spacing w:line="240" w:lineRule="auto"/>
        <w:jc w:val="center"/>
        <w:rPr>
          <w:b/>
        </w:rPr>
      </w:pPr>
      <w:r w:rsidRPr="00A216FB">
        <w:rPr>
          <w:b/>
        </w:rPr>
        <w:t>Сведения о расчётном (проектном) расходе воды на хозяйственно-питьевые и противопожарные нужды</w:t>
      </w:r>
    </w:p>
    <w:p w:rsidR="00A216FB" w:rsidRDefault="00A216FB" w:rsidP="00A216FB">
      <w:pPr>
        <w:pStyle w:val="DefaultStyle"/>
        <w:spacing w:line="240" w:lineRule="auto"/>
        <w:jc w:val="both"/>
      </w:pPr>
      <w:r>
        <w:t xml:space="preserve">     Сведения о расчётном (проектом) расходе воды на хозяйственно-питьевые нужды по зданиям приведены в таблице «Основные показатели по чертежам водопровода В</w:t>
      </w:r>
      <w:proofErr w:type="gramStart"/>
      <w:r>
        <w:t>1</w:t>
      </w:r>
      <w:proofErr w:type="gramEnd"/>
      <w:r>
        <w:t>». Расчётный расход воды определён согласно СНиП 2.04.01-85* «Внутренний водопровод и канализация зданий».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525"/>
        <w:gridCol w:w="935"/>
        <w:gridCol w:w="1219"/>
        <w:gridCol w:w="1219"/>
        <w:gridCol w:w="1215"/>
        <w:gridCol w:w="1221"/>
        <w:gridCol w:w="1294"/>
        <w:gridCol w:w="1226"/>
      </w:tblGrid>
      <w:tr w:rsidR="00113772" w:rsidTr="006430C7">
        <w:trPr>
          <w:trHeight w:val="268"/>
        </w:trPr>
        <w:tc>
          <w:tcPr>
            <w:tcW w:w="1525" w:type="dxa"/>
            <w:vMerge w:val="restart"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системы</w:t>
            </w:r>
          </w:p>
        </w:tc>
        <w:tc>
          <w:tcPr>
            <w:tcW w:w="935" w:type="dxa"/>
            <w:vMerge w:val="restart"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Потреб-</w:t>
            </w:r>
          </w:p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ный</w:t>
            </w:r>
            <w:proofErr w:type="spellEnd"/>
          </w:p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напор,</w:t>
            </w:r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</w:p>
        </w:tc>
        <w:tc>
          <w:tcPr>
            <w:tcW w:w="4874" w:type="dxa"/>
            <w:gridSpan w:val="4"/>
          </w:tcPr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Расчётный расход</w:t>
            </w:r>
          </w:p>
        </w:tc>
        <w:tc>
          <w:tcPr>
            <w:tcW w:w="1294" w:type="dxa"/>
            <w:vMerge w:val="restart"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Установлен</w:t>
            </w:r>
            <w:proofErr w:type="gramEnd"/>
            <w:r>
              <w:rPr>
                <w:sz w:val="20"/>
                <w:szCs w:val="20"/>
              </w:rPr>
              <w:t>-</w:t>
            </w:r>
          </w:p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  <w:r>
              <w:rPr>
                <w:sz w:val="20"/>
                <w:szCs w:val="20"/>
              </w:rPr>
              <w:t xml:space="preserve"> мощность</w:t>
            </w:r>
          </w:p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эл</w:t>
            </w:r>
            <w:proofErr w:type="gramStart"/>
            <w:r>
              <w:rPr>
                <w:sz w:val="20"/>
                <w:szCs w:val="20"/>
              </w:rPr>
              <w:t>.д</w:t>
            </w:r>
            <w:proofErr w:type="gramEnd"/>
            <w:r>
              <w:rPr>
                <w:sz w:val="20"/>
                <w:szCs w:val="20"/>
              </w:rPr>
              <w:t>вигателя</w:t>
            </w:r>
            <w:proofErr w:type="spellEnd"/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кВт</w:t>
            </w:r>
          </w:p>
        </w:tc>
        <w:tc>
          <w:tcPr>
            <w:tcW w:w="1226" w:type="dxa"/>
            <w:vMerge w:val="restart"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</w:p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ние</w:t>
            </w:r>
            <w:proofErr w:type="spellEnd"/>
          </w:p>
        </w:tc>
      </w:tr>
      <w:tr w:rsidR="00113772" w:rsidTr="006430C7">
        <w:trPr>
          <w:trHeight w:val="419"/>
        </w:trPr>
        <w:tc>
          <w:tcPr>
            <w:tcW w:w="1525" w:type="dxa"/>
            <w:vMerge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</w:p>
        </w:tc>
        <w:tc>
          <w:tcPr>
            <w:tcW w:w="935" w:type="dxa"/>
            <w:vMerge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</w:t>
            </w:r>
            <w:proofErr w:type="spellStart"/>
            <w:r>
              <w:rPr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219" w:type="dxa"/>
          </w:tcPr>
          <w:p w:rsidR="00113772" w:rsidRDefault="00113772" w:rsidP="00113772">
            <w:pPr>
              <w:pStyle w:val="DefaultStyle"/>
              <w:jc w:val="center"/>
            </w:pPr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/час</w:t>
            </w:r>
          </w:p>
        </w:tc>
        <w:tc>
          <w:tcPr>
            <w:tcW w:w="1215" w:type="dxa"/>
          </w:tcPr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л</w:t>
            </w:r>
            <w:proofErr w:type="gramEnd"/>
            <w:r>
              <w:rPr>
                <w:sz w:val="20"/>
                <w:szCs w:val="20"/>
              </w:rPr>
              <w:t>/сек</w:t>
            </w:r>
          </w:p>
        </w:tc>
        <w:tc>
          <w:tcPr>
            <w:tcW w:w="1221" w:type="dxa"/>
          </w:tcPr>
          <w:p w:rsidR="00113772" w:rsidRDefault="00113772" w:rsidP="00113772">
            <w:pPr>
              <w:pStyle w:val="DefaultStyle"/>
              <w:jc w:val="center"/>
              <w:rPr>
                <w:vertAlign w:val="superscript"/>
              </w:rPr>
            </w:pPr>
          </w:p>
          <w:p w:rsid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</w:t>
            </w:r>
          </w:p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пожаре</w:t>
            </w:r>
            <w:proofErr w:type="gramEnd"/>
          </w:p>
        </w:tc>
        <w:tc>
          <w:tcPr>
            <w:tcW w:w="1294" w:type="dxa"/>
            <w:vMerge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6" w:type="dxa"/>
            <w:vMerge/>
          </w:tcPr>
          <w:p w:rsidR="00113772" w:rsidRDefault="00113772" w:rsidP="00A216FB">
            <w:pPr>
              <w:pStyle w:val="DefaultStyle"/>
              <w:jc w:val="both"/>
            </w:pPr>
          </w:p>
        </w:tc>
      </w:tr>
      <w:tr w:rsidR="00113772" w:rsidTr="006430C7">
        <w:tc>
          <w:tcPr>
            <w:tcW w:w="1525" w:type="dxa"/>
          </w:tcPr>
          <w:p w:rsidR="00113772" w:rsidRPr="00113772" w:rsidRDefault="00113772" w:rsidP="00A216FB">
            <w:pPr>
              <w:pStyle w:val="DefaultStyl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кафе</w:t>
            </w:r>
          </w:p>
        </w:tc>
        <w:tc>
          <w:tcPr>
            <w:tcW w:w="935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19" w:type="dxa"/>
          </w:tcPr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1219" w:type="dxa"/>
          </w:tcPr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1215" w:type="dxa"/>
          </w:tcPr>
          <w:p w:rsidR="00113772" w:rsidRPr="00113772" w:rsidRDefault="00113772" w:rsidP="0011377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3,8</w:t>
            </w:r>
          </w:p>
        </w:tc>
        <w:tc>
          <w:tcPr>
            <w:tcW w:w="1221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94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6" w:type="dxa"/>
          </w:tcPr>
          <w:p w:rsidR="00113772" w:rsidRPr="00113772" w:rsidRDefault="00074B32" w:rsidP="00A216FB">
            <w:pPr>
              <w:pStyle w:val="DefaultStyl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учетом горячей воды</w:t>
            </w:r>
          </w:p>
        </w:tc>
      </w:tr>
      <w:tr w:rsidR="00113772" w:rsidTr="006430C7">
        <w:tc>
          <w:tcPr>
            <w:tcW w:w="1525" w:type="dxa"/>
          </w:tcPr>
          <w:p w:rsidR="00113772" w:rsidRPr="00074B32" w:rsidRDefault="00074B32" w:rsidP="00A216FB">
            <w:pPr>
              <w:pStyle w:val="DefaultStyl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 гостиница (с учётом горячей воды)</w:t>
            </w:r>
          </w:p>
        </w:tc>
        <w:tc>
          <w:tcPr>
            <w:tcW w:w="935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19" w:type="dxa"/>
          </w:tcPr>
          <w:p w:rsidR="00113772" w:rsidRPr="00074B32" w:rsidRDefault="00074B32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219" w:type="dxa"/>
          </w:tcPr>
          <w:p w:rsidR="00113772" w:rsidRPr="00074B32" w:rsidRDefault="00074B32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1215" w:type="dxa"/>
          </w:tcPr>
          <w:p w:rsidR="00113772" w:rsidRPr="00074B32" w:rsidRDefault="00074B32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2,64</w:t>
            </w:r>
          </w:p>
        </w:tc>
        <w:tc>
          <w:tcPr>
            <w:tcW w:w="1221" w:type="dxa"/>
          </w:tcPr>
          <w:p w:rsidR="00113772" w:rsidRPr="00074B32" w:rsidRDefault="00074B32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5,24</w:t>
            </w:r>
          </w:p>
        </w:tc>
        <w:tc>
          <w:tcPr>
            <w:tcW w:w="1294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6" w:type="dxa"/>
          </w:tcPr>
          <w:p w:rsidR="00113772" w:rsidRPr="00074B32" w:rsidRDefault="00074B32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струя 2,6 л/сек</w:t>
            </w:r>
          </w:p>
        </w:tc>
      </w:tr>
      <w:tr w:rsidR="00113772" w:rsidTr="006430C7">
        <w:tc>
          <w:tcPr>
            <w:tcW w:w="1525" w:type="dxa"/>
          </w:tcPr>
          <w:p w:rsidR="00113772" w:rsidRPr="00074B32" w:rsidRDefault="00074B32" w:rsidP="00074B32">
            <w:pPr>
              <w:pStyle w:val="DefaultStyl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35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19" w:type="dxa"/>
          </w:tcPr>
          <w:p w:rsidR="00113772" w:rsidRPr="00074B32" w:rsidRDefault="006430C7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219" w:type="dxa"/>
          </w:tcPr>
          <w:p w:rsidR="00113772" w:rsidRPr="00074B32" w:rsidRDefault="006430C7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15,5</w:t>
            </w:r>
          </w:p>
        </w:tc>
        <w:tc>
          <w:tcPr>
            <w:tcW w:w="1215" w:type="dxa"/>
          </w:tcPr>
          <w:p w:rsidR="00113772" w:rsidRPr="00074B32" w:rsidRDefault="006430C7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6,44</w:t>
            </w:r>
          </w:p>
        </w:tc>
        <w:tc>
          <w:tcPr>
            <w:tcW w:w="1221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94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6" w:type="dxa"/>
          </w:tcPr>
          <w:p w:rsidR="00113772" w:rsidRDefault="00113772" w:rsidP="00A216FB">
            <w:pPr>
              <w:pStyle w:val="DefaultStyle"/>
              <w:jc w:val="both"/>
            </w:pPr>
          </w:p>
        </w:tc>
      </w:tr>
      <w:tr w:rsidR="00113772" w:rsidTr="006430C7">
        <w:tc>
          <w:tcPr>
            <w:tcW w:w="1525" w:type="dxa"/>
          </w:tcPr>
          <w:p w:rsidR="00113772" w:rsidRPr="00074B32" w:rsidRDefault="00074B32" w:rsidP="00A216FB">
            <w:pPr>
              <w:pStyle w:val="DefaultStyl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 xml:space="preserve"> поливка цветников и газонов</w:t>
            </w:r>
          </w:p>
        </w:tc>
        <w:tc>
          <w:tcPr>
            <w:tcW w:w="935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19" w:type="dxa"/>
          </w:tcPr>
          <w:p w:rsidR="00113772" w:rsidRPr="00074B32" w:rsidRDefault="00074B32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1219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15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1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94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6" w:type="dxa"/>
          </w:tcPr>
          <w:p w:rsidR="00113772" w:rsidRDefault="00113772" w:rsidP="00A216FB">
            <w:pPr>
              <w:pStyle w:val="DefaultStyle"/>
              <w:jc w:val="both"/>
            </w:pPr>
          </w:p>
        </w:tc>
      </w:tr>
      <w:tr w:rsidR="00113772" w:rsidTr="006430C7">
        <w:tc>
          <w:tcPr>
            <w:tcW w:w="1525" w:type="dxa"/>
          </w:tcPr>
          <w:p w:rsidR="00113772" w:rsidRPr="00074B32" w:rsidRDefault="00074B32" w:rsidP="00A216FB">
            <w:pPr>
              <w:pStyle w:val="DefaultStyle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35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19" w:type="dxa"/>
          </w:tcPr>
          <w:p w:rsidR="00113772" w:rsidRPr="00074B32" w:rsidRDefault="006430C7" w:rsidP="00074B32">
            <w:pPr>
              <w:pStyle w:val="DefaultStyl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92,0</w:t>
            </w:r>
          </w:p>
        </w:tc>
        <w:tc>
          <w:tcPr>
            <w:tcW w:w="1219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15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1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94" w:type="dxa"/>
          </w:tcPr>
          <w:p w:rsidR="00113772" w:rsidRDefault="00113772" w:rsidP="00A216FB">
            <w:pPr>
              <w:pStyle w:val="DefaultStyle"/>
              <w:jc w:val="both"/>
            </w:pPr>
          </w:p>
        </w:tc>
        <w:tc>
          <w:tcPr>
            <w:tcW w:w="1226" w:type="dxa"/>
          </w:tcPr>
          <w:p w:rsidR="00113772" w:rsidRDefault="00113772" w:rsidP="00A216FB">
            <w:pPr>
              <w:pStyle w:val="DefaultStyle"/>
              <w:jc w:val="both"/>
            </w:pPr>
          </w:p>
        </w:tc>
      </w:tr>
    </w:tbl>
    <w:p w:rsidR="00074B32" w:rsidRPr="00A216FB" w:rsidRDefault="00074B32" w:rsidP="00A216FB">
      <w:pPr>
        <w:pStyle w:val="DefaultStyle"/>
        <w:spacing w:line="240" w:lineRule="auto"/>
        <w:jc w:val="both"/>
      </w:pPr>
    </w:p>
    <w:p w:rsidR="00074B32" w:rsidRDefault="00DE0FAA">
      <w:pPr>
        <w:pStyle w:val="DefaultStyle"/>
        <w:jc w:val="both"/>
        <w:rPr>
          <w:b/>
          <w:bCs/>
        </w:rPr>
      </w:pPr>
      <w:r>
        <w:rPr>
          <w:b/>
          <w:bCs/>
        </w:rPr>
        <w:t xml:space="preserve">2.5.2. Водоотведение </w:t>
      </w:r>
    </w:p>
    <w:p w:rsidR="00266F9E" w:rsidRDefault="00074B32" w:rsidP="00986E77">
      <w:pPr>
        <w:pStyle w:val="DefaultStyle"/>
        <w:spacing w:after="0"/>
        <w:jc w:val="both"/>
        <w:rPr>
          <w:bCs/>
        </w:rPr>
      </w:pPr>
      <w:r>
        <w:rPr>
          <w:b/>
          <w:bCs/>
        </w:rPr>
        <w:t xml:space="preserve">      </w:t>
      </w:r>
      <w:r w:rsidR="00266F9E">
        <w:rPr>
          <w:bCs/>
        </w:rPr>
        <w:t>Согласно техническим условиям МУП «</w:t>
      </w:r>
      <w:proofErr w:type="spellStart"/>
      <w:r w:rsidR="00266F9E">
        <w:rPr>
          <w:bCs/>
        </w:rPr>
        <w:t>Костромагорводоканал</w:t>
      </w:r>
      <w:proofErr w:type="spellEnd"/>
      <w:r w:rsidR="00266F9E">
        <w:rPr>
          <w:bCs/>
        </w:rPr>
        <w:t xml:space="preserve">» подключение проектируемых сетей от здания кафе осуществляется в существующие самотечные сети канализации </w:t>
      </w:r>
      <m:oMath>
        <m:r>
          <w:rPr>
            <w:rFonts w:ascii="Cambria Math" w:hAnsi="Cambria Math"/>
          </w:rPr>
          <m:t>∅</m:t>
        </m:r>
      </m:oMath>
      <w:r w:rsidR="00266F9E">
        <w:rPr>
          <w:bCs/>
        </w:rPr>
        <w:t xml:space="preserve"> 600 мм, в районе РНС-4. После окончания строительства проектируемого микрорайона «Новый город» и микрорайона «Панорама» здание кафе переключить по постоянному варианту.</w:t>
      </w:r>
    </w:p>
    <w:p w:rsidR="00266F9E" w:rsidRDefault="00266F9E" w:rsidP="00266F9E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  Сети канализации выполняются из двухслойных труб с раструбом из ПНД ПОЛИТЭК 3000  </w:t>
      </w:r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 150-200 мм.</w:t>
      </w:r>
    </w:p>
    <w:p w:rsidR="00266F9E" w:rsidRDefault="00266F9E" w:rsidP="00266F9E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  Согласно техническим условиям МУП «</w:t>
      </w:r>
      <w:proofErr w:type="spellStart"/>
      <w:r>
        <w:rPr>
          <w:bCs/>
        </w:rPr>
        <w:t>Костромагорводоканал</w:t>
      </w:r>
      <w:proofErr w:type="spellEnd"/>
      <w:r>
        <w:rPr>
          <w:bCs/>
        </w:rPr>
        <w:t>» отвод бытовых стоков</w:t>
      </w:r>
      <w:r w:rsidR="00647228">
        <w:rPr>
          <w:bCs/>
        </w:rPr>
        <w:t xml:space="preserve"> </w:t>
      </w:r>
      <w:r w:rsidR="00647228">
        <w:rPr>
          <w:bCs/>
        </w:rPr>
        <w:lastRenderedPageBreak/>
        <w:t xml:space="preserve">от зданий гостиницы </w:t>
      </w:r>
      <w:r>
        <w:rPr>
          <w:bCs/>
        </w:rPr>
        <w:t xml:space="preserve">осуществляется в проектируемые сети канализации кафе, с дальнейшим подключением в коллектор «Машиностроитель» </w:t>
      </w:r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 1600 мм.</w:t>
      </w:r>
    </w:p>
    <w:p w:rsidR="00266F9E" w:rsidRDefault="00266F9E" w:rsidP="00266F9E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  Самотечные сети канализации  </w:t>
      </w:r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 150-200 мм прокладываются из двухслойных труб с </w:t>
      </w:r>
      <w:r w:rsidR="000D7A50">
        <w:rPr>
          <w:bCs/>
        </w:rPr>
        <w:t xml:space="preserve">раструбом из ПНД ПОЛИТЭК 3000 </w:t>
      </w:r>
      <w:proofErr w:type="gramStart"/>
      <w:r w:rsidR="000D7A50">
        <w:rPr>
          <w:bCs/>
        </w:rPr>
        <w:t>(</w:t>
      </w:r>
      <w:r>
        <w:rPr>
          <w:bCs/>
        </w:rPr>
        <w:t xml:space="preserve"> </w:t>
      </w:r>
      <w:proofErr w:type="gramEnd"/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 150</w:t>
      </w:r>
      <w:r w:rsidR="000D7A50">
        <w:rPr>
          <w:bCs/>
        </w:rPr>
        <w:t xml:space="preserve"> </w:t>
      </w:r>
      <w:r w:rsidR="000D7A50">
        <w:rPr>
          <w:bCs/>
          <w:lang w:val="en-US"/>
        </w:rPr>
        <w:t>L</w:t>
      </w:r>
      <w:r w:rsidR="000D7A50">
        <w:rPr>
          <w:bCs/>
        </w:rPr>
        <w:t xml:space="preserve">  =220,0 м, </w:t>
      </w:r>
      <m:oMath>
        <m:r>
          <w:rPr>
            <w:rFonts w:ascii="Cambria Math" w:hAnsi="Cambria Math"/>
          </w:rPr>
          <m:t>∅</m:t>
        </m:r>
      </m:oMath>
      <w:r w:rsidR="000D7A50">
        <w:rPr>
          <w:bCs/>
        </w:rPr>
        <w:t xml:space="preserve">  200  </w:t>
      </w:r>
      <w:r w:rsidR="000D7A50">
        <w:rPr>
          <w:bCs/>
          <w:lang w:val="en-US"/>
        </w:rPr>
        <w:t>L</w:t>
      </w:r>
      <w:r w:rsidR="000D7A50">
        <w:rPr>
          <w:bCs/>
        </w:rPr>
        <w:t xml:space="preserve"> =450,0м).</w:t>
      </w:r>
    </w:p>
    <w:p w:rsidR="000D7A50" w:rsidRPr="00CE213F" w:rsidRDefault="000D7A50" w:rsidP="000D597E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  На выпусках, углах поворота и через 35-50 метров проектируются колодцы  </w:t>
      </w:r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 1000-1500 мм из сборных железобетонных элементов по т.п. 902-09-22.</w:t>
      </w:r>
    </w:p>
    <w:p w:rsidR="000D7A50" w:rsidRDefault="000D597E" w:rsidP="00266F9E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</w:t>
      </w:r>
      <w:r w:rsidR="000D7A50" w:rsidRPr="000D7A50">
        <w:rPr>
          <w:bCs/>
        </w:rPr>
        <w:t xml:space="preserve"> </w:t>
      </w:r>
      <w:r w:rsidR="000D7A50">
        <w:rPr>
          <w:bCs/>
        </w:rPr>
        <w:t>Сведения о расчётном (проектном) расходе стоков системы водоотведения приведены в таблице «Основные показатели по чертежам канализации К</w:t>
      </w:r>
      <w:proofErr w:type="gramStart"/>
      <w:r w:rsidR="000D7A50">
        <w:rPr>
          <w:bCs/>
        </w:rPr>
        <w:t>1</w:t>
      </w:r>
      <w:proofErr w:type="gramEnd"/>
      <w:r w:rsidR="000D7A50">
        <w:rPr>
          <w:bCs/>
        </w:rPr>
        <w:t>» Расчётный расход стоков определён согласно СНиП 2.04.01-85* «Внутренний водопровод и канализация зданий».</w:t>
      </w:r>
    </w:p>
    <w:p w:rsidR="000D7A50" w:rsidRDefault="000D7A50" w:rsidP="00266F9E">
      <w:pPr>
        <w:pStyle w:val="DefaultStyle"/>
        <w:spacing w:after="0" w:line="240" w:lineRule="auto"/>
        <w:jc w:val="both"/>
        <w:rPr>
          <w:bCs/>
        </w:rPr>
      </w:pPr>
    </w:p>
    <w:p w:rsidR="000D7A50" w:rsidRDefault="000D7A50" w:rsidP="00266F9E">
      <w:pPr>
        <w:pStyle w:val="DefaultStyle"/>
        <w:spacing w:after="0" w:line="240" w:lineRule="auto"/>
        <w:jc w:val="both"/>
        <w:rPr>
          <w:bCs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245BC0" w:rsidTr="009077ED">
        <w:trPr>
          <w:trHeight w:val="268"/>
        </w:trPr>
        <w:tc>
          <w:tcPr>
            <w:tcW w:w="1970" w:type="dxa"/>
            <w:vMerge w:val="restart"/>
          </w:tcPr>
          <w:p w:rsidR="00245BC0" w:rsidRDefault="00245BC0" w:rsidP="000D7A5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Наименование</w:t>
            </w:r>
          </w:p>
          <w:p w:rsidR="00245BC0" w:rsidRPr="000D7A50" w:rsidRDefault="00245BC0" w:rsidP="000D7A5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системы</w:t>
            </w:r>
          </w:p>
        </w:tc>
        <w:tc>
          <w:tcPr>
            <w:tcW w:w="5913" w:type="dxa"/>
            <w:gridSpan w:val="3"/>
          </w:tcPr>
          <w:p w:rsidR="00245BC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Расчётный расход</w:t>
            </w:r>
          </w:p>
        </w:tc>
        <w:tc>
          <w:tcPr>
            <w:tcW w:w="1971" w:type="dxa"/>
            <w:vMerge w:val="restart"/>
          </w:tcPr>
          <w:p w:rsidR="00245BC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Примечания</w:t>
            </w:r>
          </w:p>
        </w:tc>
      </w:tr>
      <w:tr w:rsidR="00245BC0" w:rsidTr="000D7A50">
        <w:trPr>
          <w:trHeight w:val="184"/>
        </w:trPr>
        <w:tc>
          <w:tcPr>
            <w:tcW w:w="1970" w:type="dxa"/>
            <w:vMerge/>
          </w:tcPr>
          <w:p w:rsidR="00245BC0" w:rsidRDefault="00245BC0" w:rsidP="000D7A5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1" w:type="dxa"/>
          </w:tcPr>
          <w:p w:rsidR="00245BC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  <w:r>
              <w:rPr>
                <w:bCs/>
                <w:sz w:val="20"/>
                <w:szCs w:val="20"/>
              </w:rPr>
              <w:t>/</w:t>
            </w:r>
            <w:proofErr w:type="spellStart"/>
            <w:r>
              <w:rPr>
                <w:bCs/>
                <w:sz w:val="20"/>
                <w:szCs w:val="20"/>
              </w:rPr>
              <w:t>сут</w:t>
            </w:r>
            <w:proofErr w:type="spellEnd"/>
          </w:p>
        </w:tc>
        <w:tc>
          <w:tcPr>
            <w:tcW w:w="1971" w:type="dxa"/>
          </w:tcPr>
          <w:p w:rsidR="00245BC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  <w:vertAlign w:val="superscript"/>
              </w:rPr>
              <w:t>3</w:t>
            </w:r>
            <w:r>
              <w:rPr>
                <w:bCs/>
                <w:sz w:val="20"/>
                <w:szCs w:val="20"/>
              </w:rPr>
              <w:t>/час</w:t>
            </w:r>
          </w:p>
        </w:tc>
        <w:tc>
          <w:tcPr>
            <w:tcW w:w="1971" w:type="dxa"/>
          </w:tcPr>
          <w:p w:rsidR="00245BC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bCs/>
                <w:sz w:val="20"/>
                <w:szCs w:val="20"/>
              </w:rPr>
              <w:t>л</w:t>
            </w:r>
            <w:proofErr w:type="gramEnd"/>
            <w:r>
              <w:rPr>
                <w:bCs/>
                <w:sz w:val="20"/>
                <w:szCs w:val="20"/>
              </w:rPr>
              <w:t>/сек</w:t>
            </w:r>
          </w:p>
        </w:tc>
        <w:tc>
          <w:tcPr>
            <w:tcW w:w="1971" w:type="dxa"/>
            <w:vMerge/>
          </w:tcPr>
          <w:p w:rsidR="00245BC0" w:rsidRDefault="00245BC0" w:rsidP="00266F9E">
            <w:pPr>
              <w:pStyle w:val="DefaultStyle"/>
              <w:jc w:val="both"/>
              <w:rPr>
                <w:bCs/>
              </w:rPr>
            </w:pPr>
          </w:p>
        </w:tc>
      </w:tr>
      <w:tr w:rsidR="000D7A50" w:rsidTr="000D7A50">
        <w:tc>
          <w:tcPr>
            <w:tcW w:w="1970" w:type="dxa"/>
          </w:tcPr>
          <w:p w:rsidR="000D7A50" w:rsidRPr="00245BC0" w:rsidRDefault="00245BC0" w:rsidP="00266F9E">
            <w:pPr>
              <w:pStyle w:val="DefaultStyl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К1-кафе</w:t>
            </w:r>
          </w:p>
        </w:tc>
        <w:tc>
          <w:tcPr>
            <w:tcW w:w="1971" w:type="dxa"/>
          </w:tcPr>
          <w:p w:rsidR="000D7A5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42,0</w:t>
            </w:r>
          </w:p>
        </w:tc>
        <w:tc>
          <w:tcPr>
            <w:tcW w:w="1971" w:type="dxa"/>
          </w:tcPr>
          <w:p w:rsidR="000D7A5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0D7A5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5,40</w:t>
            </w:r>
          </w:p>
        </w:tc>
        <w:tc>
          <w:tcPr>
            <w:tcW w:w="1971" w:type="dxa"/>
          </w:tcPr>
          <w:p w:rsidR="000D7A50" w:rsidRDefault="000D7A50" w:rsidP="00266F9E">
            <w:pPr>
              <w:pStyle w:val="DefaultStyle"/>
              <w:jc w:val="both"/>
              <w:rPr>
                <w:bCs/>
              </w:rPr>
            </w:pPr>
          </w:p>
        </w:tc>
      </w:tr>
      <w:tr w:rsidR="000D7A50" w:rsidTr="000D7A50">
        <w:tc>
          <w:tcPr>
            <w:tcW w:w="1970" w:type="dxa"/>
          </w:tcPr>
          <w:p w:rsidR="000D7A50" w:rsidRPr="00245BC0" w:rsidRDefault="00245BC0" w:rsidP="00266F9E">
            <w:pPr>
              <w:pStyle w:val="DefaultStyl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К1-гостиница</w:t>
            </w:r>
          </w:p>
        </w:tc>
        <w:tc>
          <w:tcPr>
            <w:tcW w:w="1971" w:type="dxa"/>
          </w:tcPr>
          <w:p w:rsidR="000D7A5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30,0</w:t>
            </w:r>
          </w:p>
        </w:tc>
        <w:tc>
          <w:tcPr>
            <w:tcW w:w="1971" w:type="dxa"/>
          </w:tcPr>
          <w:p w:rsidR="000D7A5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0D7A5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4,24</w:t>
            </w:r>
          </w:p>
        </w:tc>
        <w:tc>
          <w:tcPr>
            <w:tcW w:w="1971" w:type="dxa"/>
          </w:tcPr>
          <w:p w:rsidR="000D7A50" w:rsidRDefault="000D7A50" w:rsidP="00266F9E">
            <w:pPr>
              <w:pStyle w:val="DefaultStyle"/>
              <w:jc w:val="both"/>
              <w:rPr>
                <w:bCs/>
              </w:rPr>
            </w:pPr>
          </w:p>
        </w:tc>
      </w:tr>
      <w:tr w:rsidR="000D7A50" w:rsidTr="000D7A50">
        <w:tc>
          <w:tcPr>
            <w:tcW w:w="1970" w:type="dxa"/>
          </w:tcPr>
          <w:p w:rsidR="000D7A50" w:rsidRPr="00245BC0" w:rsidRDefault="00245BC0" w:rsidP="00266F9E">
            <w:pPr>
              <w:pStyle w:val="DefaultStyle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Итого</w:t>
            </w:r>
          </w:p>
        </w:tc>
        <w:tc>
          <w:tcPr>
            <w:tcW w:w="1971" w:type="dxa"/>
          </w:tcPr>
          <w:p w:rsidR="000D7A50" w:rsidRPr="00245BC0" w:rsidRDefault="006430C7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72,0</w:t>
            </w:r>
          </w:p>
        </w:tc>
        <w:tc>
          <w:tcPr>
            <w:tcW w:w="1971" w:type="dxa"/>
          </w:tcPr>
          <w:p w:rsidR="000D7A50" w:rsidRPr="00245BC0" w:rsidRDefault="00245BC0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971" w:type="dxa"/>
          </w:tcPr>
          <w:p w:rsidR="000D7A50" w:rsidRPr="00245BC0" w:rsidRDefault="006430C7" w:rsidP="00245BC0">
            <w:pPr>
              <w:pStyle w:val="DefaultStyl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9,64</w:t>
            </w:r>
          </w:p>
        </w:tc>
        <w:tc>
          <w:tcPr>
            <w:tcW w:w="1971" w:type="dxa"/>
          </w:tcPr>
          <w:p w:rsidR="000D7A50" w:rsidRDefault="000D7A50" w:rsidP="00266F9E">
            <w:pPr>
              <w:pStyle w:val="DefaultStyle"/>
              <w:jc w:val="both"/>
              <w:rPr>
                <w:bCs/>
              </w:rPr>
            </w:pPr>
          </w:p>
        </w:tc>
      </w:tr>
    </w:tbl>
    <w:p w:rsidR="000D7A50" w:rsidRPr="000D7A50" w:rsidRDefault="000D7A50" w:rsidP="00266F9E">
      <w:pPr>
        <w:pStyle w:val="DefaultStyle"/>
        <w:spacing w:after="0" w:line="240" w:lineRule="auto"/>
        <w:jc w:val="both"/>
        <w:rPr>
          <w:bCs/>
        </w:rPr>
      </w:pPr>
    </w:p>
    <w:p w:rsidR="00515AF7" w:rsidRDefault="00245BC0" w:rsidP="00245BC0">
      <w:pPr>
        <w:pStyle w:val="DefaultStyle"/>
        <w:spacing w:after="0" w:line="240" w:lineRule="auto"/>
        <w:jc w:val="center"/>
        <w:rPr>
          <w:b/>
          <w:bCs/>
        </w:rPr>
      </w:pPr>
      <w:r>
        <w:rPr>
          <w:b/>
          <w:bCs/>
        </w:rPr>
        <w:t>Дождевая канализация</w:t>
      </w:r>
    </w:p>
    <w:p w:rsidR="00245BC0" w:rsidRDefault="00245BC0" w:rsidP="00245BC0">
      <w:pPr>
        <w:pStyle w:val="DefaultStyle"/>
        <w:spacing w:after="0" w:line="240" w:lineRule="auto"/>
        <w:jc w:val="center"/>
        <w:rPr>
          <w:b/>
          <w:bCs/>
        </w:rPr>
      </w:pPr>
    </w:p>
    <w:p w:rsidR="00245BC0" w:rsidRDefault="00245BC0" w:rsidP="00245BC0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  Согласно техническим условиям МУП «</w:t>
      </w:r>
      <w:proofErr w:type="spellStart"/>
      <w:r>
        <w:rPr>
          <w:bCs/>
        </w:rPr>
        <w:t>Костромагорводоканал</w:t>
      </w:r>
      <w:proofErr w:type="spellEnd"/>
      <w:r>
        <w:rPr>
          <w:bCs/>
        </w:rPr>
        <w:t xml:space="preserve">» за № 2/8711 от 09.12.11 г. проектом предусматривается закрытая система дождевой канализации со сбором и удалением поверхностных стоков со всей отведённой территории. Собранный с территории поверхностный сток отводится в проектируемые локальные очистные сооружения заводского исполнения. Далее стоки поступают в колодец коллектора ливневой канализации   </w:t>
      </w:r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1000 мм, расположенный в районе </w:t>
      </w:r>
      <w:proofErr w:type="spellStart"/>
      <w:r>
        <w:rPr>
          <w:bCs/>
        </w:rPr>
        <w:t>Чернигинской</w:t>
      </w:r>
      <w:proofErr w:type="spellEnd"/>
      <w:r>
        <w:rPr>
          <w:bCs/>
        </w:rPr>
        <w:t xml:space="preserve"> набережной. Необходимость строительства канализационной насосной станции дождевых стоков</w:t>
      </w:r>
      <w:r w:rsidR="004C4503">
        <w:rPr>
          <w:bCs/>
        </w:rPr>
        <w:t>, её месторасположение определить на стадии рабочего проектирования.</w:t>
      </w:r>
    </w:p>
    <w:p w:rsidR="004C4503" w:rsidRPr="004C4503" w:rsidRDefault="004C4503" w:rsidP="00245BC0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  Самотечные сети дождевой канализации запроектированы из двухслойных труб ПЭ КОРСИС </w:t>
      </w:r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  200  </w:t>
      </w:r>
      <w:r>
        <w:rPr>
          <w:bCs/>
          <w:lang w:val="en-US"/>
        </w:rPr>
        <w:t>L</w:t>
      </w:r>
      <w:r>
        <w:rPr>
          <w:bCs/>
        </w:rPr>
        <w:t xml:space="preserve"> =530,0 м и  </w:t>
      </w:r>
      <m:oMath>
        <m:r>
          <w:rPr>
            <w:rFonts w:ascii="Cambria Math" w:hAnsi="Cambria Math"/>
          </w:rPr>
          <m:t>∅</m:t>
        </m:r>
      </m:oMath>
      <w:r>
        <w:rPr>
          <w:bCs/>
        </w:rPr>
        <w:t xml:space="preserve"> 300  </w:t>
      </w:r>
      <w:r>
        <w:rPr>
          <w:bCs/>
          <w:lang w:val="en-US"/>
        </w:rPr>
        <w:t>L</w:t>
      </w:r>
      <w:r>
        <w:rPr>
          <w:bCs/>
        </w:rPr>
        <w:t xml:space="preserve"> =150,0 по ТУ 2248-001-73011750-2005. На дождевой сети канализации устанавливаются канализационные колодцы из сборных железобетонных элементов по т.п. 902-09-22.84 альбом </w:t>
      </w:r>
      <m:oMath>
        <m:r>
          <w:rPr>
            <w:rFonts w:ascii="Cambria Math" w:hAnsi="Cambria Math"/>
          </w:rPr>
          <m:t>II ∅</m:t>
        </m:r>
      </m:oMath>
      <w:r>
        <w:rPr>
          <w:bCs/>
        </w:rPr>
        <w:t xml:space="preserve">  1000.</w:t>
      </w:r>
    </w:p>
    <w:p w:rsidR="004C4503" w:rsidRPr="00CE213F" w:rsidRDefault="004C4503" w:rsidP="00245BC0">
      <w:pPr>
        <w:pStyle w:val="DefaultStyle"/>
        <w:spacing w:after="0" w:line="240" w:lineRule="auto"/>
        <w:jc w:val="both"/>
        <w:rPr>
          <w:bCs/>
        </w:rPr>
      </w:pPr>
      <w:r>
        <w:rPr>
          <w:bCs/>
        </w:rPr>
        <w:t xml:space="preserve">      </w:t>
      </w:r>
      <w:proofErr w:type="spellStart"/>
      <w:r>
        <w:rPr>
          <w:bCs/>
        </w:rPr>
        <w:t>Дождеприёмные</w:t>
      </w:r>
      <w:proofErr w:type="spellEnd"/>
      <w:r>
        <w:rPr>
          <w:bCs/>
        </w:rPr>
        <w:t xml:space="preserve"> колодцы выполнены по т.п. 902-09-46.88.</w:t>
      </w:r>
    </w:p>
    <w:p w:rsidR="004C4503" w:rsidRPr="00CE213F" w:rsidRDefault="004C4503" w:rsidP="00245BC0">
      <w:pPr>
        <w:pStyle w:val="DefaultStyle"/>
        <w:spacing w:after="0" w:line="240" w:lineRule="auto"/>
        <w:jc w:val="both"/>
        <w:rPr>
          <w:bCs/>
        </w:rPr>
      </w:pPr>
    </w:p>
    <w:p w:rsidR="00515AF7" w:rsidRPr="00CE213F" w:rsidRDefault="00DE0FAA">
      <w:pPr>
        <w:pStyle w:val="DefaultStyle"/>
        <w:jc w:val="both"/>
        <w:rPr>
          <w:b/>
          <w:bCs/>
        </w:rPr>
      </w:pPr>
      <w:r>
        <w:rPr>
          <w:b/>
          <w:bCs/>
        </w:rPr>
        <w:t>2.5.3. Электроснабжение</w:t>
      </w:r>
    </w:p>
    <w:p w:rsidR="00F73DDA" w:rsidRDefault="00F73DDA" w:rsidP="00F73DDA">
      <w:pPr>
        <w:pStyle w:val="DefaultStyle"/>
        <w:spacing w:after="0"/>
        <w:jc w:val="both"/>
        <w:rPr>
          <w:bCs/>
        </w:rPr>
      </w:pPr>
      <w:r w:rsidRPr="00F73DDA">
        <w:rPr>
          <w:bCs/>
        </w:rPr>
        <w:t xml:space="preserve">      </w:t>
      </w:r>
      <w:r>
        <w:rPr>
          <w:bCs/>
        </w:rPr>
        <w:t>Электроснабжение проектируемой территории разработано в соответствии с техническими решениями выданными филиалом ОАО «Межрегиональная распределительная сетевая компания ЦЕНТРА» «Костромаэнерго».</w:t>
      </w:r>
    </w:p>
    <w:p w:rsidR="00F73DDA" w:rsidRDefault="00F73DDA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Расчёт нагрузок с учётом перспективы определён ОАО «МРСК ЦЕНТРА» «Костромаэнерго» в письме о выдаче технических решений.</w:t>
      </w:r>
    </w:p>
    <w:p w:rsidR="00F73DDA" w:rsidRDefault="00F73DDA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Количество и расчёт мощности проектируемой трансформаторной подстанции определены с учётом коэффициентов несовпадения максимумов нагрузок приведённых в СП 31-110-2003.</w:t>
      </w:r>
    </w:p>
    <w:p w:rsidR="00F73DDA" w:rsidRDefault="00F73DDA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Основные показатели</w:t>
      </w:r>
    </w:p>
    <w:p w:rsidR="00F73DDA" w:rsidRDefault="00F73DDA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Рабочее напряжение сетей         </w:t>
      </w:r>
      <w:r w:rsidR="007B6483">
        <w:rPr>
          <w:bCs/>
        </w:rPr>
        <w:t xml:space="preserve">                                      -10кВ</w:t>
      </w:r>
    </w:p>
    <w:p w:rsidR="007B6483" w:rsidRPr="00CE213F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>Категория надёжности электроснабжения                     -</w:t>
      </w:r>
      <w:r w:rsidRPr="00CE213F">
        <w:rPr>
          <w:bCs/>
        </w:rPr>
        <w:t xml:space="preserve"> </w:t>
      </w:r>
      <w:r>
        <w:rPr>
          <w:bCs/>
          <w:lang w:val="en-US"/>
        </w:rPr>
        <w:t>II</w:t>
      </w:r>
      <w:r w:rsidRPr="00CE213F">
        <w:rPr>
          <w:bCs/>
        </w:rPr>
        <w:t xml:space="preserve">, </w:t>
      </w:r>
      <w:r>
        <w:rPr>
          <w:bCs/>
          <w:lang w:val="en-US"/>
        </w:rPr>
        <w:t>III</w:t>
      </w:r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>Общая перспективная нагрузка застройки                     - 557,8 кВт</w:t>
      </w:r>
    </w:p>
    <w:p w:rsidR="007B6483" w:rsidRP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Система заземления </w:t>
      </w:r>
      <w:r>
        <w:rPr>
          <w:bCs/>
          <w:lang w:val="en-US"/>
        </w:rPr>
        <w:t xml:space="preserve">                                                         - TN-S-C</w:t>
      </w:r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lastRenderedPageBreak/>
        <w:t xml:space="preserve">Трансформаторная подстанция 2х630 </w:t>
      </w:r>
      <w:proofErr w:type="spellStart"/>
      <w:r>
        <w:rPr>
          <w:bCs/>
        </w:rPr>
        <w:t>кВА</w:t>
      </w:r>
      <w:proofErr w:type="spellEnd"/>
      <w:r>
        <w:rPr>
          <w:bCs/>
        </w:rPr>
        <w:t xml:space="preserve">, 10/04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  - 1 </w:t>
      </w:r>
      <w:proofErr w:type="spellStart"/>
      <w:proofErr w:type="gramStart"/>
      <w:r>
        <w:rPr>
          <w:bCs/>
        </w:rPr>
        <w:t>шт</w:t>
      </w:r>
      <w:proofErr w:type="spellEnd"/>
      <w:proofErr w:type="gramEnd"/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Протяжённость кабельных линий 10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                       - 4200 м</w:t>
      </w:r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Протяжённость кабельных линий 0,4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                      - 455 м</w:t>
      </w:r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Годовое электропотребление  3000х215=645 </w:t>
      </w:r>
      <w:proofErr w:type="spellStart"/>
      <w:r>
        <w:rPr>
          <w:bCs/>
        </w:rPr>
        <w:t>тыс</w:t>
      </w:r>
      <w:proofErr w:type="gramStart"/>
      <w:r>
        <w:rPr>
          <w:bCs/>
        </w:rPr>
        <w:t>.к</w:t>
      </w:r>
      <w:proofErr w:type="gramEnd"/>
      <w:r>
        <w:rPr>
          <w:bCs/>
        </w:rPr>
        <w:t>Вт</w:t>
      </w:r>
      <w:proofErr w:type="spellEnd"/>
      <w:r>
        <w:rPr>
          <w:bCs/>
        </w:rPr>
        <w:t xml:space="preserve"> час/год</w:t>
      </w:r>
    </w:p>
    <w:p w:rsidR="007B6483" w:rsidRDefault="007B6483" w:rsidP="00F73DDA">
      <w:pPr>
        <w:pStyle w:val="DefaultStyle"/>
        <w:spacing w:after="0"/>
        <w:jc w:val="both"/>
        <w:rPr>
          <w:bCs/>
        </w:rPr>
      </w:pPr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Источник электроснабжения территории – существующая подстанция 110/35/10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«Южная»; существующая подстанция 220/110/10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«</w:t>
      </w:r>
      <w:proofErr w:type="spellStart"/>
      <w:r>
        <w:rPr>
          <w:bCs/>
        </w:rPr>
        <w:t>Мотордеталь</w:t>
      </w:r>
      <w:proofErr w:type="spellEnd"/>
      <w:r>
        <w:rPr>
          <w:bCs/>
        </w:rPr>
        <w:t>», при условии ввода в работу фидера 10-06.</w:t>
      </w:r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Проектом предусматривается установка кирпичной </w:t>
      </w:r>
      <w:proofErr w:type="spellStart"/>
      <w:r>
        <w:rPr>
          <w:bCs/>
        </w:rPr>
        <w:t>двухтрансформаторной</w:t>
      </w:r>
      <w:proofErr w:type="spellEnd"/>
      <w:r>
        <w:rPr>
          <w:bCs/>
        </w:rPr>
        <w:t xml:space="preserve"> подстанции с кабельными вводами 10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и 0,4 </w:t>
      </w:r>
      <w:proofErr w:type="spellStart"/>
      <w:r>
        <w:rPr>
          <w:bCs/>
        </w:rPr>
        <w:t>кВ.</w:t>
      </w:r>
      <w:proofErr w:type="spellEnd"/>
    </w:p>
    <w:p w:rsidR="007B6483" w:rsidRDefault="007B6483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Проектом предусматривается строительство двух кабельных линий 10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от 1 и 2-ой</w:t>
      </w:r>
      <w:r w:rsidR="006D237D">
        <w:rPr>
          <w:bCs/>
        </w:rPr>
        <w:t xml:space="preserve"> секции существующей трансформаторной подстанции № 568 до проектируемой в квартале трансформаторной подстанции.</w:t>
      </w:r>
    </w:p>
    <w:p w:rsidR="006D237D" w:rsidRDefault="006D237D" w:rsidP="00F73DD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От распределительного устройства 0,4 </w:t>
      </w:r>
      <w:proofErr w:type="spellStart"/>
      <w:r>
        <w:rPr>
          <w:bCs/>
        </w:rPr>
        <w:t>кВ</w:t>
      </w:r>
      <w:proofErr w:type="spellEnd"/>
      <w:r>
        <w:rPr>
          <w:bCs/>
        </w:rPr>
        <w:t xml:space="preserve"> проектируемой трансформаторной подстанции до вводно-распределительных устройств</w:t>
      </w:r>
      <w:r w:rsidR="006430C7">
        <w:rPr>
          <w:bCs/>
        </w:rPr>
        <w:t>,</w:t>
      </w:r>
      <w:r>
        <w:rPr>
          <w:bCs/>
        </w:rPr>
        <w:t xml:space="preserve"> проектируемых в квартале зданий проложить в земле </w:t>
      </w:r>
      <w:proofErr w:type="spellStart"/>
      <w:r>
        <w:rPr>
          <w:bCs/>
        </w:rPr>
        <w:t>взаиморезервируемые</w:t>
      </w:r>
      <w:proofErr w:type="spellEnd"/>
      <w:r>
        <w:rPr>
          <w:bCs/>
        </w:rPr>
        <w:t xml:space="preserve"> кабельные линии 0,4 </w:t>
      </w:r>
      <w:proofErr w:type="spellStart"/>
      <w:r>
        <w:rPr>
          <w:bCs/>
        </w:rPr>
        <w:t>кВ.</w:t>
      </w:r>
      <w:proofErr w:type="spellEnd"/>
    </w:p>
    <w:p w:rsidR="006D237D" w:rsidRDefault="006D237D">
      <w:pPr>
        <w:pStyle w:val="DefaultStyle"/>
        <w:jc w:val="both"/>
        <w:rPr>
          <w:bCs/>
        </w:rPr>
      </w:pPr>
      <w:r>
        <w:rPr>
          <w:bCs/>
        </w:rPr>
        <w:t xml:space="preserve">      Наружное освещение проездов выполнить светодиодными светильниками на металлических опорах, пешеходных зон парка – парковыми светодиодными светильниками.</w:t>
      </w:r>
    </w:p>
    <w:p w:rsidR="005C586D" w:rsidRPr="00DB639C" w:rsidRDefault="005C586D">
      <w:pPr>
        <w:pStyle w:val="DefaultStyle"/>
        <w:jc w:val="both"/>
        <w:rPr>
          <w:b/>
          <w:bCs/>
        </w:rPr>
      </w:pPr>
      <w:r w:rsidRPr="00DB639C">
        <w:rPr>
          <w:b/>
          <w:bCs/>
        </w:rPr>
        <w:t>2.5.4. Газоснабжение</w:t>
      </w:r>
    </w:p>
    <w:p w:rsidR="005C586D" w:rsidRDefault="005C586D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</w:t>
      </w:r>
      <w:proofErr w:type="gramStart"/>
      <w:r>
        <w:rPr>
          <w:bCs/>
        </w:rPr>
        <w:t>Раздел газоснабжение</w:t>
      </w:r>
      <w:proofErr w:type="gramEnd"/>
      <w:r>
        <w:rPr>
          <w:bCs/>
        </w:rPr>
        <w:t xml:space="preserve"> проекта планировки выполнен на основании следующих материалов.</w:t>
      </w:r>
    </w:p>
    <w:p w:rsidR="005C586D" w:rsidRDefault="005C586D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технических условий подключения</w:t>
      </w:r>
      <w:r w:rsidR="00781EAA">
        <w:rPr>
          <w:bCs/>
        </w:rPr>
        <w:t xml:space="preserve"> объекта капитального строительства к газораспределительной сети от 13.04.2012 г. № 15/2894 ОАО «</w:t>
      </w:r>
      <w:proofErr w:type="spellStart"/>
      <w:r w:rsidR="00781EAA">
        <w:rPr>
          <w:bCs/>
        </w:rPr>
        <w:t>Костромаоблгаз</w:t>
      </w:r>
      <w:proofErr w:type="spellEnd"/>
      <w:r w:rsidR="00781EAA">
        <w:rPr>
          <w:bCs/>
        </w:rPr>
        <w:t>».</w:t>
      </w:r>
    </w:p>
    <w:p w:rsidR="00781EAA" w:rsidRDefault="00781EAA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чертежей планировки территории.</w:t>
      </w:r>
    </w:p>
    <w:p w:rsidR="00781EAA" w:rsidRDefault="00781EAA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Газоснабжение квартала предусматривается от ГРС-3 (д. </w:t>
      </w:r>
      <w:proofErr w:type="spellStart"/>
      <w:r>
        <w:rPr>
          <w:bCs/>
        </w:rPr>
        <w:t>Клюшниково</w:t>
      </w:r>
      <w:proofErr w:type="spellEnd"/>
      <w:r>
        <w:rPr>
          <w:bCs/>
        </w:rPr>
        <w:t>). Точка подключения – газопровод среднего давления (</w:t>
      </w:r>
      <w:proofErr w:type="spellStart"/>
      <w:r>
        <w:rPr>
          <w:bCs/>
        </w:rPr>
        <w:t>Рр</w:t>
      </w:r>
      <w:proofErr w:type="spellEnd"/>
      <w:r>
        <w:rPr>
          <w:bCs/>
        </w:rPr>
        <w:t xml:space="preserve">=0,3 Мпа) по </w:t>
      </w:r>
      <w:proofErr w:type="spellStart"/>
      <w:r>
        <w:rPr>
          <w:bCs/>
        </w:rPr>
        <w:t>Чернигинской</w:t>
      </w:r>
      <w:proofErr w:type="spellEnd"/>
      <w:r>
        <w:rPr>
          <w:bCs/>
        </w:rPr>
        <w:t xml:space="preserve"> набережной. Данным разделом предусматривается разработка трассировки газопроводов в пределах указанного участка.</w:t>
      </w:r>
    </w:p>
    <w:p w:rsidR="00781EAA" w:rsidRDefault="00781EAA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Предусматривается прокладка газопровода среднего давления (</w:t>
      </w:r>
      <w:r>
        <w:rPr>
          <w:bCs/>
          <w:lang w:val="en-US"/>
        </w:rPr>
        <w:t>III</w:t>
      </w:r>
      <w:r>
        <w:rPr>
          <w:bCs/>
        </w:rPr>
        <w:t xml:space="preserve">-й категории) и прокладка газопровода низкого давления для подпитки существующих сетей. Для снижения давления газа со среднего (0,3 Мпа) до низкого – предусматривается установка газорегуляторного пункта. Газопроводы из полиэтиленовых труб ГОСТ </w:t>
      </w:r>
      <w:proofErr w:type="gramStart"/>
      <w:r>
        <w:rPr>
          <w:bCs/>
        </w:rPr>
        <w:t>Р</w:t>
      </w:r>
      <w:proofErr w:type="gramEnd"/>
      <w:r>
        <w:rPr>
          <w:bCs/>
        </w:rPr>
        <w:t xml:space="preserve"> 50838-2009.</w:t>
      </w:r>
    </w:p>
    <w:p w:rsidR="00781EAA" w:rsidRDefault="00781EAA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</w:t>
      </w:r>
      <w:proofErr w:type="gramStart"/>
      <w:r>
        <w:rPr>
          <w:bCs/>
        </w:rPr>
        <w:t>В соответствии с «Правилами охраны газораспределительных сетей» (утверждены Постановлением Правительства РФ от 20.11.2000 № 878 (ред. От 22.12.2011) для газораспределительных сетей устанавливаются следующие охранные зоны</w:t>
      </w:r>
      <w:r w:rsidR="00B666E6">
        <w:rPr>
          <w:bCs/>
        </w:rPr>
        <w:t>:</w:t>
      </w:r>
      <w:proofErr w:type="gramEnd"/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вдоль трасс наружных газопроводов – в виде территории, ограниченной условными линиями, проходящими на расстоянии 2 метров с каждой стороны газопровода;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вокруг отдельно стоящих газорегуляторных пунктов – в виде территории, ограниченной замкнутой линией, проведённой на расстоянии 10 метров от границ этих объектов.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Отсчёт расстояний при определении охранных зон газопроводов производится от оси газопровода.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Газоснабжение предусматривается природным газом с низшей теплотой сгорания 8000 </w:t>
      </w:r>
      <w:r>
        <w:rPr>
          <w:bCs/>
        </w:rPr>
        <w:lastRenderedPageBreak/>
        <w:t>ккал/нм</w:t>
      </w:r>
      <w:r>
        <w:rPr>
          <w:bCs/>
          <w:vertAlign w:val="superscript"/>
        </w:rPr>
        <w:t>3</w:t>
      </w:r>
      <w:r>
        <w:rPr>
          <w:bCs/>
        </w:rPr>
        <w:t xml:space="preserve"> и плотностью 0,73 кг/нм</w:t>
      </w:r>
      <w:r>
        <w:rPr>
          <w:bCs/>
          <w:vertAlign w:val="superscript"/>
        </w:rPr>
        <w:t>3</w:t>
      </w:r>
      <w:r>
        <w:rPr>
          <w:bCs/>
        </w:rPr>
        <w:t xml:space="preserve">. Использование газа предусмотрено </w:t>
      </w:r>
      <w:proofErr w:type="gramStart"/>
      <w:r>
        <w:rPr>
          <w:bCs/>
        </w:rPr>
        <w:t>на</w:t>
      </w:r>
      <w:proofErr w:type="gramEnd"/>
      <w:r>
        <w:rPr>
          <w:bCs/>
        </w:rPr>
        <w:t>: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хозяйственно-бытовые нужды населения;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приготовление пищи;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горячее водоснабжение;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отопление и вентиляцию жилых и общественных зданий.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Отопление и горячее водоснабжение общественных зданий (кафе и гостиница) предусматривается от встроенных </w:t>
      </w:r>
      <w:proofErr w:type="spellStart"/>
      <w:r>
        <w:rPr>
          <w:bCs/>
        </w:rPr>
        <w:t>теплогенераторных</w:t>
      </w:r>
      <w:proofErr w:type="spellEnd"/>
      <w:r>
        <w:rPr>
          <w:bCs/>
        </w:rPr>
        <w:t xml:space="preserve"> (или встроенных, пристроенных или крышных котельных).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proofErr w:type="spellStart"/>
      <w:proofErr w:type="gramStart"/>
      <w:r>
        <w:rPr>
          <w:bCs/>
        </w:rPr>
        <w:t>Технико</w:t>
      </w:r>
      <w:proofErr w:type="spellEnd"/>
      <w:r>
        <w:rPr>
          <w:bCs/>
        </w:rPr>
        <w:t xml:space="preserve"> – экономические</w:t>
      </w:r>
      <w:proofErr w:type="gramEnd"/>
      <w:r>
        <w:rPr>
          <w:bCs/>
        </w:rPr>
        <w:t xml:space="preserve"> показатели.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Кафе на 200 пос. мест                                              - 36,9 нм</w:t>
      </w:r>
      <w:r>
        <w:rPr>
          <w:bCs/>
          <w:vertAlign w:val="superscript"/>
        </w:rPr>
        <w:t>3</w:t>
      </w:r>
      <w:r>
        <w:rPr>
          <w:bCs/>
        </w:rPr>
        <w:t>;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Гостиница на 120 мест                                             - 78,0 нм</w:t>
      </w:r>
      <w:r>
        <w:rPr>
          <w:bCs/>
          <w:vertAlign w:val="superscript"/>
        </w:rPr>
        <w:t>3</w:t>
      </w:r>
      <w:r>
        <w:rPr>
          <w:bCs/>
        </w:rPr>
        <w:t>;</w:t>
      </w:r>
    </w:p>
    <w:p w:rsidR="00B666E6" w:rsidRDefault="00B666E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Подпитка существующих сетей низкого давления – 0,75 нм</w:t>
      </w:r>
      <w:r>
        <w:rPr>
          <w:bCs/>
          <w:vertAlign w:val="superscript"/>
        </w:rPr>
        <w:t>3</w:t>
      </w:r>
      <w:r>
        <w:rPr>
          <w:bCs/>
        </w:rPr>
        <w:t>.</w:t>
      </w:r>
    </w:p>
    <w:p w:rsidR="00B666E6" w:rsidRDefault="0096527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Общая протяжённость газопроводов – 1,1 км;</w:t>
      </w:r>
    </w:p>
    <w:p w:rsidR="00965276" w:rsidRDefault="0096527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В том числе:</w:t>
      </w:r>
    </w:p>
    <w:p w:rsidR="00965276" w:rsidRDefault="0096527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газопроводов среднего давления – 0,8 км;</w:t>
      </w:r>
    </w:p>
    <w:p w:rsidR="00965276" w:rsidRDefault="0096527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- газопроводов низкого давления – 0,3 км.</w:t>
      </w:r>
    </w:p>
    <w:p w:rsidR="00965276" w:rsidRDefault="00965276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>Установка шкафного газорегуляторного пункта (ГРПШ) – 1 шт.</w:t>
      </w:r>
    </w:p>
    <w:p w:rsidR="0059358D" w:rsidRDefault="0059358D" w:rsidP="00781EAA">
      <w:pPr>
        <w:pStyle w:val="DefaultStyle"/>
        <w:spacing w:after="0"/>
        <w:jc w:val="both"/>
        <w:rPr>
          <w:bCs/>
        </w:rPr>
      </w:pPr>
    </w:p>
    <w:p w:rsidR="0059358D" w:rsidRDefault="0059358D" w:rsidP="00781EAA">
      <w:pPr>
        <w:pStyle w:val="DefaultStyle"/>
        <w:spacing w:after="0"/>
        <w:jc w:val="both"/>
        <w:rPr>
          <w:b/>
          <w:bCs/>
        </w:rPr>
      </w:pPr>
      <w:r>
        <w:rPr>
          <w:b/>
          <w:bCs/>
        </w:rPr>
        <w:t>2.5.5. Теплоснабжение</w:t>
      </w:r>
    </w:p>
    <w:p w:rsidR="0059358D" w:rsidRDefault="0059358D" w:rsidP="00781EAA">
      <w:pPr>
        <w:pStyle w:val="DefaultStyle"/>
        <w:spacing w:after="0"/>
        <w:jc w:val="both"/>
        <w:rPr>
          <w:b/>
          <w:bCs/>
        </w:rPr>
      </w:pPr>
    </w:p>
    <w:p w:rsidR="0059358D" w:rsidRPr="0059358D" w:rsidRDefault="0059358D" w:rsidP="00781EAA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Поскольку отопление и горячее водоснабжение зданий кафе и гостиницы предусматривается от встроенных или пристроенных </w:t>
      </w:r>
      <w:proofErr w:type="spellStart"/>
      <w:r>
        <w:rPr>
          <w:bCs/>
        </w:rPr>
        <w:t>теплогенераторных</w:t>
      </w:r>
      <w:proofErr w:type="spellEnd"/>
      <w:r>
        <w:rPr>
          <w:bCs/>
        </w:rPr>
        <w:t xml:space="preserve"> установок наружные сети теплоснабжения в проекте планировки не предусматривались.</w:t>
      </w:r>
    </w:p>
    <w:p w:rsidR="00781EAA" w:rsidRPr="000D597E" w:rsidRDefault="00781EAA">
      <w:pPr>
        <w:pStyle w:val="DefaultStyle"/>
        <w:jc w:val="both"/>
        <w:rPr>
          <w:bCs/>
        </w:rPr>
      </w:pPr>
      <w:r>
        <w:rPr>
          <w:bCs/>
        </w:rPr>
        <w:t xml:space="preserve"> </w:t>
      </w:r>
    </w:p>
    <w:p w:rsidR="00BC5CD6" w:rsidRDefault="00DB639C">
      <w:pPr>
        <w:pStyle w:val="DefaultStyle"/>
        <w:jc w:val="both"/>
        <w:rPr>
          <w:b/>
          <w:bCs/>
        </w:rPr>
      </w:pPr>
      <w:r>
        <w:rPr>
          <w:b/>
          <w:bCs/>
        </w:rPr>
        <w:t xml:space="preserve">2.5.6. </w:t>
      </w:r>
      <w:r w:rsidR="00DE0FAA">
        <w:rPr>
          <w:b/>
          <w:bCs/>
        </w:rPr>
        <w:t xml:space="preserve"> Санитарная очистка территории</w:t>
      </w:r>
    </w:p>
    <w:p w:rsidR="007A2650" w:rsidRDefault="00BC5CD6" w:rsidP="00BC5CD6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     Санитарная очистка проектируемой территории представляет собой комплекс мероприятий</w:t>
      </w:r>
      <w:r w:rsidR="007A2650">
        <w:rPr>
          <w:bCs/>
        </w:rPr>
        <w:t xml:space="preserve"> по обращению с основными видами отходов, образующихся в процессе эксплуатации зданий и сооружений, находящихся на данной территории. К ним относятся:</w:t>
      </w:r>
    </w:p>
    <w:p w:rsidR="007A2650" w:rsidRDefault="007A2650" w:rsidP="00BC5CD6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 - отходы, образующиеся при строительстве зданий и сооружений;</w:t>
      </w:r>
    </w:p>
    <w:p w:rsidR="00BC5CD6" w:rsidRDefault="007A2650" w:rsidP="00BC5CD6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- </w:t>
      </w:r>
      <w:r w:rsidR="00BC5CD6">
        <w:rPr>
          <w:bCs/>
        </w:rPr>
        <w:t xml:space="preserve"> </w:t>
      </w:r>
      <w:r>
        <w:rPr>
          <w:bCs/>
        </w:rPr>
        <w:t>твёрдые бытовые отходы;</w:t>
      </w:r>
    </w:p>
    <w:p w:rsidR="007A2650" w:rsidRDefault="007A2650" w:rsidP="00BC5CD6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- пищевые отходы;</w:t>
      </w:r>
    </w:p>
    <w:p w:rsidR="007A2650" w:rsidRPr="00BC5CD6" w:rsidRDefault="007A2650" w:rsidP="00BC5CD6">
      <w:pPr>
        <w:pStyle w:val="DefaultStyle"/>
        <w:spacing w:after="0"/>
        <w:jc w:val="both"/>
        <w:rPr>
          <w:bCs/>
        </w:rPr>
      </w:pPr>
      <w:r>
        <w:rPr>
          <w:bCs/>
        </w:rPr>
        <w:t xml:space="preserve">      - </w:t>
      </w:r>
      <w:proofErr w:type="spellStart"/>
      <w:r>
        <w:rPr>
          <w:bCs/>
        </w:rPr>
        <w:t>смёт</w:t>
      </w:r>
      <w:proofErr w:type="spellEnd"/>
      <w:r>
        <w:rPr>
          <w:bCs/>
        </w:rPr>
        <w:t xml:space="preserve"> с аллей и дорожек парка.</w:t>
      </w:r>
    </w:p>
    <w:p w:rsidR="000D597E" w:rsidRDefault="00C943E0" w:rsidP="000D597E">
      <w:pPr>
        <w:pStyle w:val="DefaultStyle"/>
        <w:spacing w:after="0"/>
        <w:jc w:val="both"/>
      </w:pPr>
      <w:r>
        <w:rPr>
          <w:color w:val="000000"/>
        </w:rPr>
        <w:t xml:space="preserve">      </w:t>
      </w:r>
      <w:r>
        <w:rPr>
          <w:color w:val="000000"/>
        </w:rPr>
        <w:tab/>
        <w:t xml:space="preserve">Объём ТБО  </w:t>
      </w:r>
      <w:r w:rsidR="0059358D">
        <w:rPr>
          <w:color w:val="000000"/>
        </w:rPr>
        <w:t xml:space="preserve">в гостинице </w:t>
      </w:r>
      <w:r>
        <w:rPr>
          <w:color w:val="000000"/>
        </w:rPr>
        <w:t>составит в год</w:t>
      </w:r>
      <w:r w:rsidR="00DE0FAA">
        <w:rPr>
          <w:color w:val="000000"/>
        </w:rPr>
        <w:t xml:space="preserve"> </w:t>
      </w:r>
      <w:r w:rsidR="0059358D">
        <w:rPr>
          <w:color w:val="000000"/>
        </w:rPr>
        <w:t xml:space="preserve">70 м </w:t>
      </w:r>
      <w:r w:rsidR="0059358D">
        <w:rPr>
          <w:color w:val="000000"/>
          <w:vertAlign w:val="superscript"/>
        </w:rPr>
        <w:t>3</w:t>
      </w:r>
      <w:r w:rsidR="0059358D">
        <w:rPr>
          <w:color w:val="000000"/>
        </w:rPr>
        <w:t>/</w:t>
      </w:r>
      <w:proofErr w:type="spellStart"/>
      <w:r w:rsidR="0059358D">
        <w:rPr>
          <w:color w:val="000000"/>
        </w:rPr>
        <w:t>сут</w:t>
      </w:r>
      <w:proofErr w:type="spellEnd"/>
      <w:proofErr w:type="gramStart"/>
      <w:r w:rsidR="0059358D">
        <w:rPr>
          <w:color w:val="000000"/>
        </w:rPr>
        <w:t>.</w:t>
      </w:r>
      <w:r w:rsidR="00DE0FAA">
        <w:rPr>
          <w:color w:val="000000"/>
        </w:rPr>
        <w:t xml:space="preserve">. </w:t>
      </w:r>
      <w:proofErr w:type="gramEnd"/>
      <w:r w:rsidR="00DE0FAA">
        <w:rPr>
          <w:color w:val="000000"/>
        </w:rPr>
        <w:t>Для сбора такого к</w:t>
      </w:r>
      <w:r>
        <w:rPr>
          <w:color w:val="000000"/>
        </w:rPr>
        <w:t xml:space="preserve">оличества отходов потребуется </w:t>
      </w:r>
      <w:r w:rsidR="0059358D">
        <w:rPr>
          <w:color w:val="000000"/>
        </w:rPr>
        <w:t>1  контейнер</w:t>
      </w:r>
      <w:r w:rsidR="00DE0FAA">
        <w:rPr>
          <w:color w:val="000000"/>
        </w:rPr>
        <w:t xml:space="preserve"> ёмкостью 0,75 куб. м.</w:t>
      </w:r>
      <w:r w:rsidR="0059358D">
        <w:rPr>
          <w:color w:val="000000"/>
        </w:rPr>
        <w:t>, в кафе – 120 кг/</w:t>
      </w:r>
      <w:proofErr w:type="spellStart"/>
      <w:r w:rsidR="0059358D">
        <w:rPr>
          <w:color w:val="000000"/>
        </w:rPr>
        <w:t>сут</w:t>
      </w:r>
      <w:proofErr w:type="spellEnd"/>
      <w:r w:rsidR="0059358D">
        <w:rPr>
          <w:color w:val="000000"/>
        </w:rPr>
        <w:t>., для раздельного сбора отходов потребуется</w:t>
      </w:r>
      <w:r w:rsidR="007339D7">
        <w:rPr>
          <w:color w:val="000000"/>
        </w:rPr>
        <w:t xml:space="preserve"> 2 контейнера по 0,75 м </w:t>
      </w:r>
      <w:r w:rsidR="007339D7">
        <w:rPr>
          <w:color w:val="000000"/>
          <w:vertAlign w:val="superscript"/>
        </w:rPr>
        <w:t>3</w:t>
      </w:r>
      <w:r w:rsidR="007339D7">
        <w:rPr>
          <w:color w:val="000000"/>
        </w:rPr>
        <w:t>/</w:t>
      </w:r>
      <w:proofErr w:type="spellStart"/>
      <w:r w:rsidR="007339D7">
        <w:rPr>
          <w:color w:val="000000"/>
        </w:rPr>
        <w:t>сут</w:t>
      </w:r>
      <w:proofErr w:type="spellEnd"/>
      <w:r w:rsidR="007339D7">
        <w:rPr>
          <w:color w:val="000000"/>
        </w:rPr>
        <w:t xml:space="preserve">. Расчёт количества мусора в парке и </w:t>
      </w:r>
      <w:proofErr w:type="spellStart"/>
      <w:r w:rsidR="007339D7">
        <w:rPr>
          <w:color w:val="000000"/>
        </w:rPr>
        <w:t>смёта</w:t>
      </w:r>
      <w:proofErr w:type="spellEnd"/>
      <w:r w:rsidR="007339D7">
        <w:rPr>
          <w:color w:val="000000"/>
        </w:rPr>
        <w:t xml:space="preserve"> с аллей, места установки контейнеров и способ уборки парка,   будет произведен при рабочем проектировании парка.</w:t>
      </w:r>
      <w:r w:rsidR="00DE0FAA">
        <w:rPr>
          <w:color w:val="000000"/>
        </w:rPr>
        <w:t xml:space="preserve"> </w:t>
      </w:r>
    </w:p>
    <w:p w:rsidR="007A2650" w:rsidRDefault="00DE0FAA" w:rsidP="007A2650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</w:rPr>
        <w:tab/>
        <w:t xml:space="preserve">На основном чертеже показано размещение контейнерных площадок для установки контейнеров для раздельного сбора твёрдых бытовых, пищевых  отходов и крупногабаритного мусора. </w:t>
      </w:r>
    </w:p>
    <w:p w:rsidR="007A2650" w:rsidRPr="007A2650" w:rsidRDefault="007A2650" w:rsidP="007A2650">
      <w:pPr>
        <w:pStyle w:val="DefaultStyle"/>
        <w:spacing w:after="0"/>
        <w:jc w:val="both"/>
        <w:rPr>
          <w:color w:val="000000"/>
        </w:rPr>
      </w:pPr>
      <w:r>
        <w:rPr>
          <w:color w:val="000000"/>
        </w:rPr>
        <w:lastRenderedPageBreak/>
        <w:t xml:space="preserve">          На территории парка предусматривается хозяйственная зона (у канализационной насосной станции), где разместятся административное здание парка, хозяйственные службы обеспечивающие содержание и уборку парка.</w:t>
      </w:r>
    </w:p>
    <w:p w:rsidR="00515AF7" w:rsidRDefault="00DE0FAA">
      <w:pPr>
        <w:pStyle w:val="1"/>
        <w:jc w:val="both"/>
      </w:pPr>
      <w:r>
        <w:rPr>
          <w:rFonts w:ascii="Times New Roman;serif" w:hAnsi="Times New Roman;serif"/>
          <w:color w:val="000000"/>
          <w:sz w:val="24"/>
        </w:rPr>
        <w:t>3.  Положения о защите территорий от воздействия чрезвычайных ситуаций природного и техногенного характера.</w:t>
      </w:r>
    </w:p>
    <w:p w:rsidR="00515AF7" w:rsidRDefault="00DE0FAA" w:rsidP="000D597E">
      <w:pPr>
        <w:pStyle w:val="TextBody"/>
        <w:spacing w:after="0"/>
        <w:jc w:val="both"/>
      </w:pPr>
      <w:r>
        <w:rPr>
          <w:color w:val="000000"/>
        </w:rPr>
        <w:t xml:space="preserve"> </w:t>
      </w:r>
      <w:r>
        <w:rPr>
          <w:color w:val="000000"/>
        </w:rPr>
        <w:tab/>
        <w:t>Данный раздел разработан в целях анализа и оценки рисков возникновения чрезвычайных ситуаций природного и техногенного ха</w:t>
      </w:r>
      <w:r w:rsidR="002B2469">
        <w:rPr>
          <w:color w:val="000000"/>
        </w:rPr>
        <w:t xml:space="preserve">рактера </w:t>
      </w:r>
      <w:proofErr w:type="gramStart"/>
      <w:r w:rsidR="002B2469">
        <w:rPr>
          <w:color w:val="000000"/>
        </w:rPr>
        <w:t>на</w:t>
      </w:r>
      <w:proofErr w:type="gramEnd"/>
      <w:r w:rsidR="002B2469">
        <w:rPr>
          <w:color w:val="000000"/>
        </w:rPr>
        <w:t xml:space="preserve"> проектируемой </w:t>
      </w:r>
      <w:proofErr w:type="spellStart"/>
      <w:r w:rsidR="002B2469">
        <w:rPr>
          <w:color w:val="000000"/>
        </w:rPr>
        <w:t>территори</w:t>
      </w:r>
      <w:proofErr w:type="spellEnd"/>
      <w:r>
        <w:rPr>
          <w:color w:val="000000"/>
        </w:rPr>
        <w:t>. В разделе рассмотрены мероприятия по гражданской обороне, мероприятия по предупреждению чрезвычайных ситуаций, а также организационные мероприятия, направленные на обеспечение безопасной жизнедеятельности населения и функционирование организаций (предприятий).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Раздел «Мероприятия по гражданской обороне. Мероприятия по предупреждению чрезвычайных ситуаций природного и техногенного характера» (в дальнейшем - раздел «ГО ЧС») разработан в соответствии </w:t>
      </w:r>
      <w:proofErr w:type="gramStart"/>
      <w:r>
        <w:rPr>
          <w:rFonts w:ascii="Times New Roman;serif" w:hAnsi="Times New Roman;serif"/>
          <w:color w:val="000000"/>
        </w:rPr>
        <w:t>с</w:t>
      </w:r>
      <w:proofErr w:type="gramEnd"/>
      <w:r>
        <w:rPr>
          <w:rFonts w:ascii="Times New Roman;serif" w:hAnsi="Times New Roman;serif"/>
          <w:color w:val="000000"/>
        </w:rPr>
        <w:t>: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Градостроительным кодексом Российской Федерации от 24.12.2004;</w:t>
      </w:r>
    </w:p>
    <w:p w:rsidR="00515AF7" w:rsidRDefault="00DE0FAA">
      <w:pPr>
        <w:pStyle w:val="TextBody"/>
        <w:spacing w:after="0"/>
        <w:ind w:left="72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Федеральным законом от 21.12.1994 N 68-ФЗ «О защите населения и территорий</w:t>
      </w:r>
    </w:p>
    <w:p w:rsidR="00515AF7" w:rsidRDefault="00DE0FAA">
      <w:pPr>
        <w:pStyle w:val="TextBody"/>
        <w:spacing w:after="0"/>
        <w:ind w:left="720"/>
      </w:pPr>
      <w:r>
        <w:rPr>
          <w:color w:val="000000"/>
        </w:rPr>
        <w:t>от чрезвычайных ситуаций природного и техногенного характера»;</w:t>
      </w:r>
    </w:p>
    <w:p w:rsidR="00515AF7" w:rsidRDefault="00DE0FAA">
      <w:pPr>
        <w:pStyle w:val="TextBody"/>
        <w:spacing w:after="0"/>
        <w:ind w:left="72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Федеральным законом от 22.07.2008 № 123-ФЗ «Технический регламент о требованиях пожарной безопасности» (принят ГД ФС РФ 04.07.2008);</w:t>
      </w:r>
    </w:p>
    <w:p w:rsidR="00515AF7" w:rsidRDefault="00DE0FAA">
      <w:pPr>
        <w:pStyle w:val="TextBody"/>
        <w:spacing w:after="0"/>
        <w:ind w:left="72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Законом Костромской области от 05.05.1995 № 7 (с изменениями на 10.03.2009) «О защите населения и территорий от чрезвычайных ситуаций природного и техногенного характера».</w:t>
      </w:r>
    </w:p>
    <w:p w:rsidR="00515AF7" w:rsidRDefault="00DE0FAA">
      <w:pPr>
        <w:pStyle w:val="TextBody"/>
        <w:spacing w:after="0"/>
        <w:ind w:left="72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СП 11-112-2001 «Порядок разработки и состав раздела "Инженерно-технические мероприятия гражданской обороны. Мероприятия по предупреждению чрезвычайных ситуаций градостроительной документации для территорий городских и сельских поселений, других муниципальных образований»;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СНиП 2.01.51-90 "Инженерно-технические мероприятия гражданской обороны";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СНиП II-11-77* "Защитные сооружения гражданской обороны";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СНиП 23-01-99 "Строительная климатология";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СНиП 22-01-95 "Геофизика опасных природных воздействий";</w:t>
      </w:r>
    </w:p>
    <w:p w:rsidR="00515AF7" w:rsidRDefault="00DE0FAA">
      <w:pPr>
        <w:pStyle w:val="TextBody"/>
        <w:spacing w:after="0"/>
        <w:ind w:left="72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СНиП 2.01.15-90 "Инженерная защита территорий, зданий и сооружений от опасных геологических процессов. Основные положения проектирования";</w:t>
      </w:r>
    </w:p>
    <w:p w:rsidR="00515AF7" w:rsidRDefault="00DE0FAA">
      <w:pPr>
        <w:pStyle w:val="TextBody"/>
        <w:spacing w:after="0"/>
        <w:ind w:left="72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СНиП 2.06.15-85 "Инженерная защита территории от затопления и подтопления";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СНиП 2.01.53-84 "Световая маскировка населенных пунктов и объектов народного хозяйства";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 xml:space="preserve">ГОСТ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22.0.02-94 "Безопасность в чрезвычайных ситуациях. Термины и определения основных понятий";</w:t>
      </w:r>
    </w:p>
    <w:p w:rsidR="00515AF7" w:rsidRDefault="00DE0FAA">
      <w:pPr>
        <w:pStyle w:val="TextBody"/>
        <w:spacing w:after="0"/>
        <w:ind w:left="72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 xml:space="preserve">ГОСТ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22.3.03-94 "Безопасность в чрезвычайных ситуациях. Защита населения. Основные положения";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 xml:space="preserve">ГОСТ </w:t>
      </w:r>
      <w:proofErr w:type="gramStart"/>
      <w:r>
        <w:rPr>
          <w:color w:val="000000"/>
        </w:rPr>
        <w:t>Р</w:t>
      </w:r>
      <w:proofErr w:type="gramEnd"/>
      <w:r>
        <w:rPr>
          <w:color w:val="000000"/>
        </w:rPr>
        <w:t xml:space="preserve"> 22.0.05-94 "Безопасность в чрезвычайных ситуациях. Техногенные чрезвычайные ситуации. Термины и определения";</w:t>
      </w:r>
    </w:p>
    <w:p w:rsidR="00515AF7" w:rsidRDefault="00DE0FAA">
      <w:pPr>
        <w:pStyle w:val="TextBody"/>
        <w:spacing w:after="0"/>
        <w:ind w:left="720"/>
      </w:pPr>
      <w:r>
        <w:rPr>
          <w:rFonts w:ascii="Symbol" w:hAnsi="Symbol"/>
          <w:color w:val="000000"/>
        </w:rPr>
        <w:lastRenderedPageBreak/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color w:val="000000"/>
        </w:rPr>
        <w:t>Сборником методик по прогнозированию возможных аварий, катастроф, стихийных бедствий в РСЧС, книги 1, 2, М., 1994.</w:t>
      </w:r>
    </w:p>
    <w:p w:rsidR="00515AF7" w:rsidRDefault="00DE0FAA">
      <w:pPr>
        <w:pStyle w:val="TextBody"/>
      </w:pPr>
      <w:r>
        <w:rPr>
          <w:color w:val="000000"/>
        </w:rPr>
        <w:t xml:space="preserve"> </w:t>
      </w:r>
    </w:p>
    <w:p w:rsidR="00515AF7" w:rsidRDefault="00DE0FAA">
      <w:pPr>
        <w:pStyle w:val="TextBody"/>
      </w:pPr>
      <w:r>
        <w:rPr>
          <w:rFonts w:ascii="Times New Roman;serif" w:hAnsi="Times New Roman;serif"/>
          <w:b/>
          <w:bCs/>
          <w:color w:val="000000"/>
        </w:rPr>
        <w:t xml:space="preserve">          </w:t>
      </w:r>
      <w:r>
        <w:rPr>
          <w:rFonts w:ascii="Times New Roman;serif" w:hAnsi="Times New Roman;serif"/>
          <w:b/>
          <w:bCs/>
          <w:i/>
          <w:iCs/>
          <w:color w:val="000000"/>
        </w:rPr>
        <w:t>Общая характеристика проектируемой территории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</w:r>
      <w:proofErr w:type="gramStart"/>
      <w:r>
        <w:rPr>
          <w:rFonts w:ascii="Times New Roman;serif" w:hAnsi="Times New Roman;serif"/>
          <w:color w:val="000000"/>
        </w:rPr>
        <w:t>Проекти</w:t>
      </w:r>
      <w:r w:rsidR="002B2469">
        <w:rPr>
          <w:rFonts w:ascii="Times New Roman;serif" w:hAnsi="Times New Roman;serif"/>
          <w:color w:val="000000"/>
        </w:rPr>
        <w:t>руемая</w:t>
      </w:r>
      <w:r>
        <w:rPr>
          <w:rFonts w:ascii="Times New Roman;serif" w:hAnsi="Times New Roman;serif"/>
          <w:color w:val="000000"/>
        </w:rPr>
        <w:t xml:space="preserve"> </w:t>
      </w:r>
      <w:r w:rsidR="002B2469">
        <w:rPr>
          <w:rFonts w:ascii="Times New Roman;serif" w:hAnsi="Times New Roman;serif"/>
          <w:color w:val="000000"/>
        </w:rPr>
        <w:t xml:space="preserve">территория </w:t>
      </w:r>
      <w:r>
        <w:rPr>
          <w:rFonts w:ascii="Times New Roman;serif" w:hAnsi="Times New Roman;serif"/>
          <w:color w:val="000000"/>
        </w:rPr>
        <w:t xml:space="preserve"> находится в </w:t>
      </w:r>
      <w:r w:rsidR="002B2469">
        <w:rPr>
          <w:rFonts w:ascii="Times New Roman;serif" w:hAnsi="Times New Roman;serif"/>
          <w:color w:val="000000"/>
        </w:rPr>
        <w:t xml:space="preserve">северо-восточной </w:t>
      </w:r>
      <w:r>
        <w:rPr>
          <w:rFonts w:ascii="Times New Roman;serif" w:hAnsi="Times New Roman;serif"/>
          <w:color w:val="000000"/>
        </w:rPr>
        <w:t xml:space="preserve"> части</w:t>
      </w:r>
      <w:r w:rsidR="002B2469">
        <w:rPr>
          <w:rFonts w:ascii="Times New Roman;serif" w:hAnsi="Times New Roman;serif"/>
          <w:color w:val="000000"/>
        </w:rPr>
        <w:t xml:space="preserve"> Заволжского района, в границах: набережная р. Волги, </w:t>
      </w:r>
      <w:proofErr w:type="spellStart"/>
      <w:r w:rsidR="002B2469">
        <w:rPr>
          <w:rFonts w:ascii="Times New Roman;serif" w:hAnsi="Times New Roman;serif"/>
          <w:color w:val="000000"/>
        </w:rPr>
        <w:t>автопешеходный</w:t>
      </w:r>
      <w:proofErr w:type="spellEnd"/>
      <w:r w:rsidR="002B2469">
        <w:rPr>
          <w:rFonts w:ascii="Times New Roman;serif" w:hAnsi="Times New Roman;serif"/>
          <w:color w:val="000000"/>
        </w:rPr>
        <w:t xml:space="preserve"> мост, проезд Нагорный, новое на</w:t>
      </w:r>
      <w:r w:rsidR="007339D7">
        <w:rPr>
          <w:rFonts w:ascii="Times New Roman;serif" w:hAnsi="Times New Roman;serif"/>
          <w:color w:val="000000"/>
        </w:rPr>
        <w:t>правление ул. Дачной, тротуар, соединяющий ул. Дачную с ул. Набережной</w:t>
      </w:r>
      <w:r w:rsidR="002B2469">
        <w:rPr>
          <w:rFonts w:ascii="Times New Roman;serif" w:hAnsi="Times New Roman;serif"/>
          <w:color w:val="000000"/>
        </w:rPr>
        <w:t>.</w:t>
      </w:r>
      <w:proofErr w:type="gramEnd"/>
      <w:r w:rsidR="002B2469">
        <w:rPr>
          <w:rFonts w:ascii="Times New Roman;serif" w:hAnsi="Times New Roman;serif"/>
          <w:color w:val="000000"/>
        </w:rPr>
        <w:t xml:space="preserve"> Почти вся территория располагается на нижней надпойменной террасе р. Волги. До половины территории </w:t>
      </w:r>
      <w:proofErr w:type="gramStart"/>
      <w:r w:rsidR="002B2469">
        <w:rPr>
          <w:rFonts w:ascii="Times New Roman;serif" w:hAnsi="Times New Roman;serif"/>
          <w:color w:val="000000"/>
        </w:rPr>
        <w:t>покрыта</w:t>
      </w:r>
      <w:proofErr w:type="gramEnd"/>
      <w:r w:rsidR="002B2469">
        <w:rPr>
          <w:rFonts w:ascii="Times New Roman;serif" w:hAnsi="Times New Roman;serif"/>
          <w:color w:val="000000"/>
        </w:rPr>
        <w:t xml:space="preserve"> зелёными насаждениями в виде деревьев, кустарников.</w:t>
      </w:r>
      <w:r w:rsidR="00C067BB">
        <w:rPr>
          <w:rFonts w:ascii="Times New Roman;serif" w:hAnsi="Times New Roman;serif"/>
          <w:color w:val="000000"/>
        </w:rPr>
        <w:t xml:space="preserve"> Перепад высотных отметок между нижней и верхней террасами составляет порядка 10 метров.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</w:r>
    </w:p>
    <w:p w:rsidR="00515AF7" w:rsidRDefault="00DE0FAA">
      <w:pPr>
        <w:pStyle w:val="TextBody"/>
        <w:ind w:firstLine="540"/>
      </w:pPr>
      <w:r>
        <w:rPr>
          <w:b/>
          <w:i/>
          <w:iCs/>
          <w:color w:val="000000"/>
        </w:rPr>
        <w:t xml:space="preserve">Сведения об основных факторах риска и частоте возникновения чрезвычайных ситуаций  </w:t>
      </w:r>
    </w:p>
    <w:p w:rsidR="00515AF7" w:rsidRDefault="007F3DBD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Территория</w:t>
      </w:r>
      <w:r w:rsidR="00DE0FAA">
        <w:rPr>
          <w:rFonts w:ascii="Times New Roman;serif" w:hAnsi="Times New Roman;serif"/>
          <w:color w:val="000000"/>
        </w:rPr>
        <w:t xml:space="preserve"> к группе по гражданской обороне не относится (отнесение объектов к категориям по гражданской обороне осуществляется в соответствии с порядком, определенным Правительством РФ от 19.09.1998  № 1115 и по показателям, введенным в действие приказом МЧС России от 23.03.1999  № 013).</w:t>
      </w:r>
    </w:p>
    <w:p w:rsidR="00515AF7" w:rsidRDefault="00DE0FAA">
      <w:pPr>
        <w:pStyle w:val="TextBody"/>
        <w:spacing w:after="0"/>
      </w:pPr>
      <w:r>
        <w:rPr>
          <w:rFonts w:ascii="Times New Roman;serif" w:hAnsi="Times New Roman;serif"/>
          <w:color w:val="000000"/>
        </w:rPr>
        <w:tab/>
        <w:t>Организаций, отнесённых к категориям по гражданской обороне, а также потенциально опасных объектов на территории не имеется.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Опасность возникновен</w:t>
      </w:r>
      <w:r w:rsidR="007F3DBD">
        <w:rPr>
          <w:rFonts w:ascii="Times New Roman;serif" w:hAnsi="Times New Roman;serif"/>
          <w:color w:val="000000"/>
        </w:rPr>
        <w:t xml:space="preserve">ия ЧС на территории </w:t>
      </w:r>
      <w:r>
        <w:rPr>
          <w:rFonts w:ascii="Times New Roman;serif" w:hAnsi="Times New Roman;serif"/>
          <w:color w:val="000000"/>
        </w:rPr>
        <w:t xml:space="preserve"> обусловлен</w:t>
      </w:r>
      <w:r w:rsidR="007F3DBD">
        <w:rPr>
          <w:rFonts w:ascii="Times New Roman;serif" w:hAnsi="Times New Roman;serif"/>
          <w:color w:val="000000"/>
        </w:rPr>
        <w:t>а тем, что территория находится непосредственно в городе Костроме, на берегу р. Волги, а также у автомобильной дороги общегородского значения</w:t>
      </w:r>
      <w:r>
        <w:rPr>
          <w:rFonts w:ascii="Times New Roman;serif" w:hAnsi="Times New Roman;serif"/>
          <w:color w:val="000000"/>
        </w:rPr>
        <w:t>.</w:t>
      </w:r>
    </w:p>
    <w:p w:rsidR="00515AF7" w:rsidRDefault="00515AF7">
      <w:pPr>
        <w:pStyle w:val="TextBody"/>
        <w:spacing w:after="0"/>
        <w:jc w:val="both"/>
      </w:pPr>
    </w:p>
    <w:p w:rsidR="00515AF7" w:rsidRDefault="00DE0FAA">
      <w:pPr>
        <w:pStyle w:val="TextBody"/>
      </w:pPr>
      <w:r>
        <w:rPr>
          <w:color w:val="000000"/>
        </w:rPr>
        <w:t xml:space="preserve">         </w:t>
      </w:r>
      <w:r>
        <w:rPr>
          <w:b/>
          <w:i/>
          <w:iCs/>
          <w:color w:val="000000"/>
        </w:rPr>
        <w:t xml:space="preserve">  Анализ возможных последствий воздействия ЧС природного характера на функционирование территории</w:t>
      </w:r>
    </w:p>
    <w:p w:rsidR="00515AF7" w:rsidRDefault="00DE0FAA">
      <w:pPr>
        <w:pStyle w:val="TextBody"/>
        <w:ind w:firstLine="540"/>
      </w:pPr>
      <w:r>
        <w:rPr>
          <w:b/>
          <w:i/>
          <w:iCs/>
          <w:color w:val="000000"/>
        </w:rPr>
        <w:t>Вероятность возникновения опасных метеорологических процессов и явлений</w:t>
      </w:r>
    </w:p>
    <w:p w:rsidR="00515AF7" w:rsidRDefault="00DE0FAA">
      <w:pPr>
        <w:pStyle w:val="TextBody"/>
        <w:ind w:firstLine="540"/>
      </w:pPr>
      <w:r>
        <w:rPr>
          <w:rFonts w:ascii="Times New Roman;serif" w:hAnsi="Times New Roman;serif"/>
          <w:color w:val="000000"/>
        </w:rPr>
        <w:t>Наиболее опасными проявлениями метеорологических процессов и явлений на планируемой территории   являются: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грозы;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ливни с интенсивностью 30 мм/час и более;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подтопление территории;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сильные морозы;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снегопады, превышающие 20 мм за 24 часа;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град с диаметром частиц более 20 мм;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гололед с диаметром отложений более 200 мм;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– </w:t>
      </w:r>
      <w:r>
        <w:rPr>
          <w:rFonts w:ascii="Times New Roman;serif" w:hAnsi="Times New Roman;serif"/>
          <w:color w:val="000000"/>
        </w:rPr>
        <w:t>сильные ветры со скоростью более 32 м/с (ураганы).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 </w:t>
      </w:r>
    </w:p>
    <w:p w:rsidR="00515AF7" w:rsidRDefault="00DE0FAA">
      <w:pPr>
        <w:pStyle w:val="TextBody"/>
        <w:ind w:firstLine="540"/>
        <w:jc w:val="both"/>
      </w:pPr>
      <w:r>
        <w:rPr>
          <w:color w:val="000000"/>
        </w:rPr>
        <w:t xml:space="preserve"> </w:t>
      </w:r>
      <w:r>
        <w:rPr>
          <w:rFonts w:ascii="Times New Roman;serif" w:hAnsi="Times New Roman;serif"/>
          <w:color w:val="000000"/>
        </w:rPr>
        <w:t xml:space="preserve">Сильный ветер, обильные продолжительные дожди и снегопады, гололедные явления, аномально низкие и высокие температуры воздуха возможны на всей территории. Перечисленные метеорологические явления приводят к нарушению жизнеобеспечения населения, авариям на коммунальных и энергетических сетях, нарушению работы </w:t>
      </w:r>
      <w:r>
        <w:rPr>
          <w:rFonts w:ascii="Times New Roman;serif" w:hAnsi="Times New Roman;serif"/>
          <w:color w:val="000000"/>
        </w:rPr>
        <w:lastRenderedPageBreak/>
        <w:t>общественного транспорта.</w:t>
      </w:r>
    </w:p>
    <w:p w:rsidR="00515AF7" w:rsidRDefault="00DE0FAA">
      <w:pPr>
        <w:pStyle w:val="TextBody"/>
        <w:spacing w:after="0"/>
      </w:pPr>
      <w:r>
        <w:rPr>
          <w:color w:val="000000"/>
        </w:rPr>
        <w:tab/>
        <w:t xml:space="preserve"> </w:t>
      </w:r>
      <w:r>
        <w:rPr>
          <w:rFonts w:ascii="Times New Roman;serif" w:hAnsi="Times New Roman;serif"/>
          <w:color w:val="000000"/>
        </w:rPr>
        <w:t>Характеристика поражающих факторов указанных метеорологических процессов приведена в материалах по обоснованию проекта.</w:t>
      </w:r>
    </w:p>
    <w:p w:rsidR="00515AF7" w:rsidRDefault="00515AF7">
      <w:pPr>
        <w:pStyle w:val="TextBody"/>
        <w:spacing w:after="0"/>
      </w:pP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          </w:t>
      </w:r>
      <w:r>
        <w:rPr>
          <w:rFonts w:ascii="Times New Roman;serif" w:hAnsi="Times New Roman;serif"/>
          <w:b/>
          <w:i/>
          <w:iCs/>
          <w:color w:val="000000"/>
        </w:rPr>
        <w:t>Вероятность проявления опасных гидрологических процессов и явлений</w:t>
      </w:r>
    </w:p>
    <w:p w:rsidR="00515AF7" w:rsidRDefault="00515AF7">
      <w:pPr>
        <w:pStyle w:val="TextBody"/>
        <w:spacing w:after="0"/>
      </w:pP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Участок под проектируемое стро</w:t>
      </w:r>
      <w:r w:rsidR="00C60D0D">
        <w:rPr>
          <w:rFonts w:ascii="Times New Roman;serif" w:hAnsi="Times New Roman;serif"/>
          <w:color w:val="000000"/>
        </w:rPr>
        <w:t xml:space="preserve">ительство  располагается в </w:t>
      </w:r>
      <w:proofErr w:type="spellStart"/>
      <w:r w:rsidR="00C60D0D">
        <w:rPr>
          <w:rFonts w:ascii="Times New Roman;serif" w:hAnsi="Times New Roman;serif"/>
          <w:color w:val="000000"/>
        </w:rPr>
        <w:t>водоохранной</w:t>
      </w:r>
      <w:proofErr w:type="spellEnd"/>
      <w:r>
        <w:rPr>
          <w:rFonts w:ascii="Times New Roman;serif" w:hAnsi="Times New Roman;serif"/>
          <w:color w:val="000000"/>
        </w:rPr>
        <w:t xml:space="preserve"> зон</w:t>
      </w:r>
      <w:r w:rsidR="00C60D0D">
        <w:rPr>
          <w:rFonts w:ascii="Times New Roman;serif" w:hAnsi="Times New Roman;serif"/>
          <w:color w:val="000000"/>
        </w:rPr>
        <w:t>е  реки Волги.</w:t>
      </w:r>
    </w:p>
    <w:p w:rsidR="00515AF7" w:rsidRDefault="00C60D0D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Данный водный объект</w:t>
      </w:r>
      <w:r w:rsidR="00DE0FAA">
        <w:rPr>
          <w:rFonts w:ascii="Times New Roman;serif" w:hAnsi="Times New Roman;serif"/>
          <w:color w:val="000000"/>
        </w:rPr>
        <w:t xml:space="preserve"> в обычной жизни не представляют особой опасности для населения. Чрезвычайное положение может быть объявлено, если произойдет разрушение плотины при Рыбинской ГЭС, тогда уровень воды </w:t>
      </w:r>
      <w:r>
        <w:rPr>
          <w:rFonts w:ascii="Times New Roman;serif" w:hAnsi="Times New Roman;serif"/>
          <w:color w:val="000000"/>
        </w:rPr>
        <w:t>в р. Волга поднимется и может пострадать практически вся территория.</w:t>
      </w:r>
    </w:p>
    <w:p w:rsidR="00515AF7" w:rsidRDefault="00515AF7">
      <w:pPr>
        <w:pStyle w:val="TextBody"/>
        <w:spacing w:after="0"/>
        <w:jc w:val="both"/>
      </w:pPr>
    </w:p>
    <w:p w:rsidR="00515AF7" w:rsidRDefault="00DE0FAA">
      <w:pPr>
        <w:pStyle w:val="TextBody"/>
      </w:pPr>
      <w:r>
        <w:rPr>
          <w:b/>
          <w:color w:val="000000"/>
        </w:rPr>
        <w:t xml:space="preserve">           </w:t>
      </w:r>
      <w:r>
        <w:rPr>
          <w:b/>
          <w:i/>
          <w:iCs/>
          <w:color w:val="000000"/>
        </w:rPr>
        <w:t xml:space="preserve"> Вероятность проявления опасных геологических процессов и явлений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Из современных геологических и инженерно-геологических процессов в пределах исследуемого участка следует отметить сезонное промерзание грунтов и связанное с ним морозное пучение грунтов.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Инженерно-геологические условия площадки отнесены к I категории сложности (простые) СП 11-105-97 приложение Б. В пределах площадки выделяется 3 инженерно-геологических элемента.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Нормативная глубина промерзания грунтов для данного района: для песчаных грунтов –           1,8 м (СП 50-101-2004, п. 12.2.3).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По степени морозной </w:t>
      </w:r>
      <w:proofErr w:type="spellStart"/>
      <w:r>
        <w:rPr>
          <w:rFonts w:ascii="Times New Roman;serif" w:hAnsi="Times New Roman;serif"/>
          <w:color w:val="000000"/>
        </w:rPr>
        <w:t>пучинистости</w:t>
      </w:r>
      <w:proofErr w:type="spellEnd"/>
      <w:r>
        <w:rPr>
          <w:rFonts w:ascii="Times New Roman;serif" w:hAnsi="Times New Roman;serif"/>
          <w:color w:val="000000"/>
        </w:rPr>
        <w:t xml:space="preserve">, согласно т. Б.27 ГОСТ 25100-95 грунты, расположенные в зоне сезонного промерзания относятся к </w:t>
      </w:r>
      <w:proofErr w:type="spellStart"/>
      <w:r>
        <w:rPr>
          <w:rFonts w:ascii="Times New Roman;serif" w:hAnsi="Times New Roman;serif"/>
          <w:color w:val="000000"/>
        </w:rPr>
        <w:t>непучинистым</w:t>
      </w:r>
      <w:proofErr w:type="spellEnd"/>
      <w:r>
        <w:rPr>
          <w:rFonts w:ascii="Times New Roman;serif" w:hAnsi="Times New Roman;serif"/>
          <w:color w:val="000000"/>
        </w:rPr>
        <w:t>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Грунтовые воды на период изысканий (ноябрь 2012 года) вскрыты скважинами на глубине 5,2-7,3 м в пределах высотных отметок 97,30-99,10 м.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Основная часть земель т</w:t>
      </w:r>
      <w:r w:rsidR="00590AC2">
        <w:rPr>
          <w:rFonts w:ascii="Times New Roman;serif" w:hAnsi="Times New Roman;serif"/>
          <w:color w:val="000000"/>
        </w:rPr>
        <w:t>ерритории</w:t>
      </w:r>
      <w:r>
        <w:rPr>
          <w:rFonts w:ascii="Times New Roman;serif" w:hAnsi="Times New Roman;serif"/>
          <w:color w:val="000000"/>
        </w:rPr>
        <w:t xml:space="preserve"> относится к благоприятным и относительно благоприятным землям для строительства.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 </w:t>
      </w:r>
    </w:p>
    <w:p w:rsidR="00515AF7" w:rsidRDefault="00DE0FAA">
      <w:pPr>
        <w:pStyle w:val="TextBody"/>
        <w:ind w:firstLine="540"/>
      </w:pPr>
      <w:r>
        <w:rPr>
          <w:b/>
          <w:color w:val="000000"/>
        </w:rPr>
        <w:t xml:space="preserve"> </w:t>
      </w:r>
      <w:r>
        <w:rPr>
          <w:b/>
          <w:i/>
          <w:iCs/>
          <w:color w:val="000000"/>
        </w:rPr>
        <w:t xml:space="preserve"> Анализ возможных последствий воздействия ЧС техногенного характера на функционирование территории</w:t>
      </w:r>
    </w:p>
    <w:p w:rsidR="00515AF7" w:rsidRDefault="00856CD9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На территории </w:t>
      </w:r>
      <w:r w:rsidR="00DE0FAA">
        <w:rPr>
          <w:rFonts w:ascii="Times New Roman;serif" w:hAnsi="Times New Roman;serif"/>
          <w:color w:val="000000"/>
        </w:rPr>
        <w:t xml:space="preserve"> отсутствуют организации, отнесенные к категориям по гражданской обороне.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К возникновению наиболее масштабных ЧС на планируемой территории  могут привести аварии на территории города Костромы, на транспорте, аварии на тепловых, водопроводных и электрических объектах и сетях. Основным следствием этих аварий является нарушение условий жизнедеятельности населения, материальный ущерб, ущерб здоровью граждан, нанесение ущерба природной среде.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 </w:t>
      </w:r>
    </w:p>
    <w:p w:rsidR="00515AF7" w:rsidRDefault="00DE0FAA">
      <w:pPr>
        <w:pStyle w:val="TextBody"/>
        <w:spacing w:after="0"/>
      </w:pPr>
      <w:r>
        <w:rPr>
          <w:rFonts w:ascii="Times New Roman;serif" w:hAnsi="Times New Roman;serif"/>
          <w:i/>
          <w:color w:val="000000"/>
          <w:u w:val="single"/>
        </w:rPr>
        <w:t>Аварийные ситуации на авт</w:t>
      </w:r>
      <w:proofErr w:type="gramStart"/>
      <w:r>
        <w:rPr>
          <w:rFonts w:ascii="Times New Roman;serif" w:hAnsi="Times New Roman;serif"/>
          <w:i/>
          <w:color w:val="000000"/>
          <w:u w:val="single"/>
        </w:rPr>
        <w:t>о-</w:t>
      </w:r>
      <w:proofErr w:type="gramEnd"/>
      <w:r>
        <w:rPr>
          <w:rFonts w:ascii="Times New Roman;serif" w:hAnsi="Times New Roman;serif"/>
          <w:i/>
          <w:color w:val="000000"/>
          <w:u w:val="single"/>
        </w:rPr>
        <w:t>, и железнодорожных магистралях</w:t>
      </w:r>
    </w:p>
    <w:p w:rsidR="00515AF7" w:rsidRDefault="00856CD9" w:rsidP="000D597E">
      <w:pPr>
        <w:pStyle w:val="TextBody"/>
        <w:spacing w:after="0"/>
        <w:ind w:firstLine="540"/>
        <w:jc w:val="both"/>
      </w:pPr>
      <w:r>
        <w:rPr>
          <w:color w:val="000000"/>
        </w:rPr>
        <w:tab/>
        <w:t>По границе</w:t>
      </w:r>
      <w:r w:rsidR="00DE0FAA">
        <w:rPr>
          <w:color w:val="000000"/>
        </w:rPr>
        <w:t xml:space="preserve"> т</w:t>
      </w:r>
      <w:r>
        <w:rPr>
          <w:color w:val="000000"/>
        </w:rPr>
        <w:t>ерритории  проходит автомобильная магистраль общегородского значения.</w:t>
      </w:r>
    </w:p>
    <w:p w:rsidR="00515AF7" w:rsidRDefault="00DE0FAA" w:rsidP="000D597E">
      <w:pPr>
        <w:pStyle w:val="TextBody"/>
        <w:spacing w:after="0"/>
        <w:ind w:firstLine="540"/>
        <w:jc w:val="both"/>
      </w:pPr>
      <w:r>
        <w:rPr>
          <w:rFonts w:ascii="Times New Roman;serif" w:hAnsi="Times New Roman;serif"/>
          <w:color w:val="000000"/>
        </w:rPr>
        <w:lastRenderedPageBreak/>
        <w:tab/>
        <w:t xml:space="preserve">Транспорт является источником опасности не только для пассажиров, </w:t>
      </w:r>
      <w:r w:rsidR="00AE44A0">
        <w:rPr>
          <w:rFonts w:ascii="Times New Roman;serif" w:hAnsi="Times New Roman;serif"/>
          <w:color w:val="000000"/>
        </w:rPr>
        <w:t>но и для населения, находящегося</w:t>
      </w:r>
      <w:r>
        <w:rPr>
          <w:rFonts w:ascii="Times New Roman;serif" w:hAnsi="Times New Roman;serif"/>
          <w:color w:val="000000"/>
        </w:rPr>
        <w:t xml:space="preserve"> в зонах транспортных магистралей, поскольку по крупным транспортным магистралям транспортируются легковоспламеняющиеся, химические, горючие, взрывоопасные и другие вещества.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Большая часть происшествий происходит из-за нарушения правил дорожного движения, превышения скоростного режима и неудовлетворительного качества дорожных покрытий.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Крупными авариями на автотранспорте могут быть дорожно-транспортные аварии с участием пассажирских автобусов с числом пострадавших и погибших от 10 до 100 человек.</w:t>
      </w:r>
    </w:p>
    <w:p w:rsidR="00515AF7" w:rsidRDefault="00515AF7">
      <w:pPr>
        <w:pStyle w:val="TextBody"/>
        <w:spacing w:after="0"/>
        <w:jc w:val="both"/>
      </w:pPr>
    </w:p>
    <w:p w:rsidR="00515AF7" w:rsidRDefault="00DE0FAA">
      <w:pPr>
        <w:pStyle w:val="TextBody"/>
        <w:spacing w:after="0"/>
      </w:pPr>
      <w:r>
        <w:rPr>
          <w:rFonts w:ascii="Times New Roman;serif" w:hAnsi="Times New Roman;serif"/>
          <w:i/>
          <w:color w:val="000000"/>
          <w:u w:val="single"/>
        </w:rPr>
        <w:t>Разгерметизация емкостей с АХОВ</w:t>
      </w:r>
    </w:p>
    <w:p w:rsidR="000D597E" w:rsidRDefault="00DE0FAA" w:rsidP="000D597E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При транспортировке опасных грузов автомобильным и железнодорожным транспортом возможны аварии, сопровождающиеся выбросом наиболее часто перевозимых АХОВ (хлор, аммиак).</w:t>
      </w:r>
    </w:p>
    <w:p w:rsidR="00515AF7" w:rsidRDefault="00DE0FAA" w:rsidP="000D597E">
      <w:pPr>
        <w:pStyle w:val="TextBody"/>
        <w:jc w:val="both"/>
      </w:pPr>
      <w:r>
        <w:rPr>
          <w:rFonts w:ascii="Times New Roman;serif" w:hAnsi="Times New Roman;serif"/>
          <w:color w:val="000000"/>
        </w:rPr>
        <w:tab/>
        <w:t>Раздражающее действие появляется при концентрации 0,01 г/м</w:t>
      </w:r>
      <w:r>
        <w:rPr>
          <w:rFonts w:ascii="Times New Roman;serif" w:hAnsi="Times New Roman;serif"/>
          <w:color w:val="000000"/>
          <w:position w:val="8"/>
        </w:rPr>
        <w:t>3</w:t>
      </w:r>
      <w:r>
        <w:rPr>
          <w:rFonts w:ascii="Times New Roman;serif" w:hAnsi="Times New Roman;serif"/>
          <w:color w:val="000000"/>
        </w:rPr>
        <w:t>, смертельное отравление возможны при 0,25 г/м</w:t>
      </w:r>
      <w:r>
        <w:rPr>
          <w:rFonts w:ascii="Times New Roman;serif" w:hAnsi="Times New Roman;serif"/>
          <w:color w:val="000000"/>
          <w:position w:val="8"/>
        </w:rPr>
        <w:t>3</w:t>
      </w:r>
      <w:r>
        <w:rPr>
          <w:rFonts w:ascii="Times New Roman;serif" w:hAnsi="Times New Roman;serif"/>
          <w:color w:val="000000"/>
        </w:rPr>
        <w:t xml:space="preserve"> и вдыхании в течение 5 минут.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Защиту органов дыхания от хлора обеспечивают промышленные фильтрующие противогазы марок: А, БКФ, МКФ, В, Е, Г и гражданские - типа ГП-5, ГП-7, при высоких концентрациях - изолирующие противогазы. При проведении работ по ликвидации проливов необходимо использовать изолирующие противогазы и средства защиты кожи, изготовленные из устойчивых к воздействию хлора материалов.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 Защиту органов дыхания от паров аммиака обеспечивают респираторы РПГ-67 КД, РУ-60М-КД (при концентрации аммиака в воздухе не более 15 ПДК) При концентрациях до 750 ПДК могут быть использованы фильтрующие противогазы: промышленные - марок</w:t>
      </w:r>
      <w:proofErr w:type="gramStart"/>
      <w:r>
        <w:rPr>
          <w:rFonts w:ascii="Times New Roman;serif" w:hAnsi="Times New Roman;serif"/>
          <w:color w:val="000000"/>
        </w:rPr>
        <w:t xml:space="preserve"> К</w:t>
      </w:r>
      <w:proofErr w:type="gramEnd"/>
      <w:r>
        <w:rPr>
          <w:rFonts w:ascii="Times New Roman;serif" w:hAnsi="Times New Roman;serif"/>
          <w:color w:val="000000"/>
        </w:rPr>
        <w:t>, КД, М; гражданские - ГП-5 и ГП-7 с дополнительными патронами ДПГ-3. Когда концентрация неизвестна или она высока, применяют изолирующие противогазы. Для предупреждения попадания аммиака в капельножидком состоянии на кожные покровы используют защитные костюмы, сапоги и перчатки.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Прогноз масштабов зон заражения приведен в материалах по обоснованию проекта.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</w:r>
      <w:proofErr w:type="gramStart"/>
      <w:r>
        <w:rPr>
          <w:rFonts w:ascii="Times New Roman;serif" w:hAnsi="Times New Roman;serif"/>
          <w:color w:val="000000"/>
        </w:rPr>
        <w:t>При заблаговременном прогнозировании масштабов заражения в результате аварий на транспорте с АХОВ в качестве исходных данных принимается наиболее неблагоприятный вариант: за величину выброса АХОВ – его содержание в максимальной по объему единичной емкости; время от начала аварии 1 час; метеорологические условия – инверсия; скорость ветра 1 м/с; направление ветра от очага ЧС в сторону территории объекта.</w:t>
      </w:r>
      <w:proofErr w:type="gramEnd"/>
    </w:p>
    <w:p w:rsidR="00515AF7" w:rsidRDefault="00DE0FAA">
      <w:pPr>
        <w:pStyle w:val="TextBody"/>
        <w:spacing w:after="0"/>
      </w:pPr>
      <w:r>
        <w:rPr>
          <w:rFonts w:ascii="Times New Roman;serif" w:hAnsi="Times New Roman;serif"/>
          <w:color w:val="000000"/>
        </w:rPr>
        <w:tab/>
        <w:t>Результаты расчетов приведены в материалах по обоснованию проекта.</w:t>
      </w:r>
    </w:p>
    <w:p w:rsidR="00515AF7" w:rsidRDefault="00DE0FAA">
      <w:pPr>
        <w:pStyle w:val="TextBody"/>
        <w:spacing w:after="0"/>
        <w:jc w:val="both"/>
      </w:pPr>
      <w:r>
        <w:t xml:space="preserve">  </w:t>
      </w:r>
      <w:r>
        <w:tab/>
      </w:r>
      <w:r>
        <w:rPr>
          <w:rFonts w:ascii="Times New Roman;serif" w:hAnsi="Times New Roman;serif"/>
          <w:color w:val="000000"/>
        </w:rPr>
        <w:t>Таким образом, при авариях в рассмотренных вариантах в течение расчетного часа поражающие факторы АХОВ могут оказать свое влияние на следующие территории: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- в радиусе 3,92 км при аварии на автомобильной дороге, пары хлора при разрушении емкости 0,9т и в радиусе 1,85 км при разрушении емкости с аммиаком 6т;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- в радиусе 5 км при аварии на железной дороге пары хлора или аммиака при разрушении емкостей 53т и 40т соответственно.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Ожидаемые потери граждан без средств индивидуальной защиты могут составить: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lastRenderedPageBreak/>
        <w:t>- безвозвратные потери - 10%;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- санитарные потери тяжелой и средней форм тяжести (выход людей из строя на срок не                     менее чем на 2-3 недели с обязательной госпитализацией) - 15%;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- санитарные потери легкой формы тяжести - 20%;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- пороговые воздействия - 55%.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Следует отметить, что оценки зон заражения АХОВ, выполненные по РД 52.04.253-90, следует рассматривать как завышенные (консервативные) вследствие выбора наиболее 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неблагоприятных условий развития аварии.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 </w:t>
      </w:r>
    </w:p>
    <w:p w:rsidR="00515AF7" w:rsidRDefault="00DE0FAA">
      <w:pPr>
        <w:pStyle w:val="TextBody"/>
        <w:ind w:firstLine="540"/>
        <w:jc w:val="both"/>
      </w:pPr>
      <w:r>
        <w:rPr>
          <w:rFonts w:ascii="Times New Roman;serif" w:hAnsi="Times New Roman;serif"/>
          <w:i/>
          <w:color w:val="000000"/>
          <w:u w:val="single"/>
        </w:rPr>
        <w:t>Аварии на транспорте при перевозке СУГ или ЛВЖ</w:t>
      </w:r>
    </w:p>
    <w:p w:rsidR="00515AF7" w:rsidRDefault="00DE0FAA">
      <w:pPr>
        <w:pStyle w:val="TextBody"/>
        <w:ind w:right="141" w:firstLine="360"/>
        <w:jc w:val="both"/>
      </w:pPr>
      <w:r>
        <w:rPr>
          <w:rFonts w:ascii="Times New Roman;serif" w:hAnsi="Times New Roman;serif"/>
          <w:color w:val="000000"/>
        </w:rPr>
        <w:t>Аварийными ситуациями на автомобильных и железных дорогах также могут быть: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разлив сжиженных углеводородных газов (СУГ) в результате разгерметизации или нарушения целостности цистерны при столкновении или опрокидывании транспорта;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разлив (утечка) из цистерны легко воспламеняющихся жидкостей (ЛВЖ) типа "бензин";</w:t>
      </w:r>
    </w:p>
    <w:p w:rsidR="00515AF7" w:rsidRDefault="00DE0FAA">
      <w:pPr>
        <w:pStyle w:val="TextBody"/>
        <w:ind w:left="567"/>
        <w:jc w:val="both"/>
      </w:pPr>
      <w:r>
        <w:rPr>
          <w:rFonts w:ascii="Times New Roman;serif" w:hAnsi="Times New Roman;serif"/>
          <w:color w:val="000000"/>
        </w:rPr>
        <w:tab/>
        <w:t>Основные поражающие факторы при разливе СУГ: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разлива СУГ (последующая зона пожара);</w:t>
      </w:r>
    </w:p>
    <w:p w:rsidR="00515AF7" w:rsidRDefault="00DE0FAA">
      <w:pPr>
        <w:pStyle w:val="TextBody"/>
        <w:ind w:left="360" w:hanging="360"/>
        <w:jc w:val="both"/>
      </w:pPr>
      <w:proofErr w:type="gramStart"/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взрывоопасных концентраций с последующим взрывом ТВС (зона</w:t>
      </w:r>
      <w:proofErr w:type="gramEnd"/>
    </w:p>
    <w:p w:rsidR="00515AF7" w:rsidRDefault="00DE0FAA">
      <w:pPr>
        <w:pStyle w:val="TextBody"/>
        <w:jc w:val="both"/>
      </w:pPr>
      <w:r>
        <w:rPr>
          <w:rFonts w:ascii="Times New Roman;serif" w:hAnsi="Times New Roman;serif"/>
          <w:color w:val="000000"/>
        </w:rPr>
        <w:t>мгновенного поражения пожара-вспышки);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избыточного давления воздушной ударной волны;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опасных тепловых нагрузок при горении СУГ на площадке разлива;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разрушение цистерны с выбросом СУГ и образованием огненного шара;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теплового излучения огненного шара.</w:t>
      </w:r>
    </w:p>
    <w:p w:rsidR="00515AF7" w:rsidRDefault="00DE0FAA">
      <w:pPr>
        <w:pStyle w:val="TextBody"/>
        <w:ind w:left="567"/>
        <w:jc w:val="both"/>
      </w:pPr>
      <w:r>
        <w:rPr>
          <w:rFonts w:ascii="Times New Roman;serif" w:hAnsi="Times New Roman;serif"/>
          <w:color w:val="000000"/>
        </w:rPr>
        <w:tab/>
        <w:t>Основные поражающие факторы при разливе (утечке) ЛВЖ: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разлива ЛВЖ (последующая зона пожара);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взрывоопасных концентраций с последующим взрывом ТВС (зона мгновенного поражения пожара-вспышки);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>образование зоны избыточного давления воздушной ударной волны;</w:t>
      </w:r>
    </w:p>
    <w:p w:rsidR="00515AF7" w:rsidRDefault="00DE0FAA">
      <w:pPr>
        <w:pStyle w:val="TextBody"/>
        <w:ind w:left="360" w:hanging="360"/>
        <w:jc w:val="both"/>
      </w:pPr>
      <w:r>
        <w:rPr>
          <w:rFonts w:ascii="Symbol" w:hAnsi="Symbol"/>
          <w:color w:val="000000"/>
        </w:rPr>
        <w:t></w:t>
      </w:r>
      <w:r>
        <w:rPr>
          <w:rFonts w:ascii="Symbol" w:hAnsi="Symbol"/>
          <w:color w:val="000000"/>
        </w:rPr>
        <w:t></w:t>
      </w:r>
      <w:r>
        <w:rPr>
          <w:rFonts w:ascii="Times New Roman;serif" w:hAnsi="Times New Roman;serif"/>
          <w:color w:val="000000"/>
        </w:rPr>
        <w:t xml:space="preserve">образование зоны опасных тепловых нагрузок при горении ЛВЖ на площадке разлива. </w:t>
      </w:r>
    </w:p>
    <w:p w:rsidR="00515AF7" w:rsidRDefault="00DE0FAA">
      <w:pPr>
        <w:pStyle w:val="TextBody"/>
        <w:ind w:firstLine="567"/>
        <w:jc w:val="both"/>
      </w:pPr>
      <w:r>
        <w:rPr>
          <w:rFonts w:ascii="Times New Roman;serif" w:hAnsi="Times New Roman;serif"/>
          <w:color w:val="000000"/>
        </w:rPr>
        <w:tab/>
        <w:t>Расчет зон действия поражающих факторов при авариях с разгерметизацией автомобильных и ж/д цистерн, перевозящих СУГ и ЛВЖ, приведен в материалах по обоснованию проекта.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Таким образом, при аварии на транспортных магистралях с СУГ или ЛВЖ возможно повреждение автомобильного и железнодорожного полотна. Вновь проектируемые или реконструируемые объекты, расположенные вдоль транспортной магистрали, могут попасть в зоны разрушений различной степени (в зависимости от удаления), с последующим возгоранием.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lastRenderedPageBreak/>
        <w:tab/>
        <w:t>При авариях на автомагистрали в различные зоны разрушения попадут здания и сооружения на расстоянии 60-1000м от места аварии, при авариях на железной дороге в различные зоны разрушения попадут здания и сооружения на расстоянии 120-2000м от места аварии.</w:t>
      </w:r>
      <w:r>
        <w:rPr>
          <w:color w:val="000000"/>
        </w:rPr>
        <w:t xml:space="preserve"> 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Решения</w:t>
      </w:r>
      <w:r w:rsidR="00856CD9">
        <w:rPr>
          <w:rFonts w:ascii="Times New Roman;serif" w:hAnsi="Times New Roman;serif"/>
          <w:color w:val="000000"/>
        </w:rPr>
        <w:t xml:space="preserve"> по предупреждению ЧС</w:t>
      </w:r>
      <w:r>
        <w:rPr>
          <w:rFonts w:ascii="Times New Roman;serif" w:hAnsi="Times New Roman;serif"/>
          <w:color w:val="000000"/>
        </w:rPr>
        <w:t xml:space="preserve"> в результате аварий с АХОВ включают:</w:t>
      </w:r>
    </w:p>
    <w:p w:rsidR="00515AF7" w:rsidRDefault="00DE0FAA">
      <w:pPr>
        <w:pStyle w:val="TextBody"/>
        <w:spacing w:after="0"/>
      </w:pPr>
      <w:r>
        <w:rPr>
          <w:rFonts w:ascii="Times New Roman;serif" w:hAnsi="Times New Roman;serif"/>
          <w:color w:val="000000"/>
        </w:rPr>
        <w:t>- экстренную эвакуацию в направлении, перпендикулярном направлению ветра и указанном в передаваемом сигнале оповещения ГО;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- сокращение инфильтрации наружного воздуха и уменьшение возможности поступления ядовитых веществ внутрь помещений путем установки современных конструкций остекления и дверных проемов;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- хранение в помещениях объекта (больницы, поликлиники, школы) средств индивидуальной защиты (противогазов). Предлагается использовать для защиты органов дыхания фильтрующий противогаз ГП-7В с коробками по виду АХОВ.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 </w:t>
      </w:r>
    </w:p>
    <w:p w:rsidR="00515AF7" w:rsidRDefault="00DE0FAA">
      <w:pPr>
        <w:pStyle w:val="TextBody"/>
        <w:spacing w:after="0"/>
        <w:jc w:val="center"/>
      </w:pPr>
      <w:r>
        <w:rPr>
          <w:rFonts w:ascii="Times New Roman;serif" w:hAnsi="Times New Roman;serif"/>
          <w:b/>
          <w:i/>
          <w:color w:val="000000"/>
        </w:rPr>
        <w:t>Коммунальные системы жизнеобеспечения</w:t>
      </w:r>
    </w:p>
    <w:p w:rsidR="00515AF7" w:rsidRDefault="00515AF7">
      <w:pPr>
        <w:pStyle w:val="TextBody"/>
        <w:spacing w:after="0"/>
        <w:jc w:val="center"/>
      </w:pP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Существует повышенная вероятность возникновения чрезвычайных ситуаций на объектах жилищно-коммунального хозяйства территории. Ведущими факторами аварийности в ЖКХ являются: нарушение правил эксплуатации систем и оборудования, самопроизвольная врезка и прокладка коммуникаций.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Крупные повреждения основных и резервных линий электроснабжения в зимний период приведут к остановке работы отопительных систем, систем водоснабжения и канализации. Последствия длительного перерыва работы указанных систем непредсказуемы.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Перерыв водоснабжения на длительное время и как следствие перерыв водоотведения в летний период могут привести к массовым инфекционным болезням и гибели людей.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Максимальное количество техногенных чрезвычайных ситуаций в деревне обусловлено пожарами в зданиях и сооружениях жилого и социально-бытового назначения. Пик пожаров в жилом секторе и на объектах экономики традиционно регистрируется в апреле-мае и в осенне-зимний период. В декабре месяце происходит наибольшее количество пожаров с наиболее значительными человеческими жертвами и материальными потерями.</w:t>
      </w:r>
    </w:p>
    <w:p w:rsidR="00515AF7" w:rsidRDefault="00DE0FAA">
      <w:pPr>
        <w:pStyle w:val="TextBody"/>
        <w:spacing w:after="0"/>
      </w:pPr>
      <w:r>
        <w:rPr>
          <w:color w:val="000000"/>
        </w:rPr>
        <w:t xml:space="preserve"> </w:t>
      </w:r>
    </w:p>
    <w:p w:rsidR="00515AF7" w:rsidRDefault="00DE0FAA">
      <w:pPr>
        <w:pStyle w:val="TextBody"/>
        <w:ind w:firstLine="540"/>
        <w:jc w:val="center"/>
      </w:pPr>
      <w:r>
        <w:rPr>
          <w:b/>
          <w:i/>
          <w:color w:val="000000"/>
        </w:rPr>
        <w:t>Аварии на магистральных газопроводах и нефтепроводах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Зоны возможных разрушений при авариях на газопроводах, а также мероприятия по предупреждению и ликвидации последствий ЧС для существующих сетей газопроводов рассчитаны в проектах газификации, а для вновь проектируемых газопроводов будут рассчитываться в разрабатываемых проектах газификации.</w:t>
      </w:r>
    </w:p>
    <w:p w:rsidR="00515AF7" w:rsidRDefault="00DE0FAA" w:rsidP="00856CD9">
      <w:pPr>
        <w:pStyle w:val="TextBody"/>
        <w:spacing w:after="0"/>
        <w:jc w:val="both"/>
      </w:pPr>
      <w:r>
        <w:rPr>
          <w:rStyle w:val="a4"/>
          <w:rFonts w:ascii="Arial;sans-serif" w:hAnsi="Arial;sans-serif"/>
          <w:b w:val="0"/>
          <w:color w:val="000000"/>
        </w:rPr>
        <w:t xml:space="preserve"> </w:t>
      </w:r>
    </w:p>
    <w:p w:rsidR="00515AF7" w:rsidRDefault="00DE0FAA">
      <w:pPr>
        <w:pStyle w:val="TextBody"/>
        <w:ind w:firstLine="540"/>
        <w:jc w:val="center"/>
      </w:pPr>
      <w:r>
        <w:rPr>
          <w:b/>
          <w:i/>
          <w:iCs/>
          <w:color w:val="000000"/>
        </w:rPr>
        <w:t xml:space="preserve"> Обеспечение предупреждения и ликвидации чрезвычайных ситуаций</w:t>
      </w:r>
      <w:r>
        <w:rPr>
          <w:color w:val="000000"/>
        </w:rPr>
        <w:t xml:space="preserve"> </w:t>
      </w:r>
    </w:p>
    <w:p w:rsidR="00515AF7" w:rsidRDefault="00DE0FAA">
      <w:pPr>
        <w:pStyle w:val="TextBody"/>
        <w:spacing w:after="0"/>
      </w:pPr>
      <w:r>
        <w:rPr>
          <w:rFonts w:ascii="Times New Roman;serif" w:hAnsi="Times New Roman;serif"/>
          <w:b/>
          <w:i/>
          <w:iCs/>
          <w:color w:val="000000"/>
        </w:rPr>
        <w:t>Силы постоянной готовности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Силы постоянной готовности привлекаются комиссией по ЧС и пожарной безоп</w:t>
      </w:r>
      <w:r w:rsidR="007F3DBD">
        <w:rPr>
          <w:rFonts w:ascii="Times New Roman;serif" w:hAnsi="Times New Roman;serif"/>
          <w:color w:val="000000"/>
        </w:rPr>
        <w:t>асности (ПБ) города</w:t>
      </w:r>
      <w:r>
        <w:rPr>
          <w:rFonts w:ascii="Times New Roman;serif" w:hAnsi="Times New Roman;serif"/>
          <w:color w:val="000000"/>
        </w:rPr>
        <w:t xml:space="preserve"> для экстренного реагирования в случае чрезвычайных ситуаций на территории.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Медицинскую помощь специального профиля населению оказывают работни</w:t>
      </w:r>
      <w:r w:rsidR="007F3DBD">
        <w:rPr>
          <w:rFonts w:ascii="Times New Roman;serif" w:hAnsi="Times New Roman;serif"/>
          <w:color w:val="000000"/>
        </w:rPr>
        <w:t xml:space="preserve">ки  </w:t>
      </w:r>
      <w:r w:rsidR="007F3DBD">
        <w:rPr>
          <w:rFonts w:ascii="Times New Roman;serif" w:hAnsi="Times New Roman;serif"/>
          <w:color w:val="000000"/>
        </w:rPr>
        <w:lastRenderedPageBreak/>
        <w:t>больниц</w:t>
      </w:r>
      <w:r>
        <w:rPr>
          <w:rFonts w:ascii="Times New Roman;serif" w:hAnsi="Times New Roman;serif"/>
          <w:color w:val="000000"/>
        </w:rPr>
        <w:t xml:space="preserve"> города Костромы.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Служба охраны общественного</w:t>
      </w:r>
      <w:r w:rsidR="007F3DBD">
        <w:rPr>
          <w:rFonts w:ascii="Times New Roman;serif" w:hAnsi="Times New Roman;serif"/>
          <w:color w:val="000000"/>
        </w:rPr>
        <w:t xml:space="preserve"> порядка на территории  осуществляется на базе ОВД города</w:t>
      </w:r>
      <w:r>
        <w:rPr>
          <w:rFonts w:ascii="Times New Roman;serif" w:hAnsi="Times New Roman;serif"/>
          <w:color w:val="000000"/>
        </w:rPr>
        <w:t>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Противопожарную охрану территории деревни и прилегающей территории осуществляют пожарные части города Костромы. Ближайшая пожарная часть №3 находится на ул. </w:t>
      </w:r>
      <w:proofErr w:type="spellStart"/>
      <w:r>
        <w:rPr>
          <w:rFonts w:ascii="Times New Roman;serif" w:hAnsi="Times New Roman;serif"/>
          <w:color w:val="000000"/>
        </w:rPr>
        <w:t>Самоковской</w:t>
      </w:r>
      <w:proofErr w:type="spellEnd"/>
      <w:r>
        <w:rPr>
          <w:rFonts w:ascii="Times New Roman;serif" w:hAnsi="Times New Roman;serif"/>
          <w:color w:val="000000"/>
        </w:rPr>
        <w:t>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 xml:space="preserve"> </w:t>
      </w:r>
      <w:r>
        <w:rPr>
          <w:rFonts w:ascii="Times New Roman;serif" w:hAnsi="Times New Roman;serif"/>
          <w:color w:val="000000"/>
        </w:rPr>
        <w:tab/>
        <w:t xml:space="preserve">В соответствии со ст. 76 Федерального закона РФ от 22.07.2008 № 123-ФЗ «Технический регламент о требованиях пожарной безопасности», дислокация подразделений пожарной охраны на территориях городских округов и поселений определяется исходя из условия, что время прибытия первого подразделения к месту вызова в городских округах не должно превышать 10 </w:t>
      </w:r>
      <w:r w:rsidR="00856CD9">
        <w:rPr>
          <w:rFonts w:ascii="Times New Roman;serif" w:hAnsi="Times New Roman;serif"/>
          <w:color w:val="000000"/>
        </w:rPr>
        <w:t>минут</w:t>
      </w:r>
      <w:r w:rsidR="007F3DBD">
        <w:rPr>
          <w:rFonts w:ascii="Times New Roman;serif" w:hAnsi="Times New Roman;serif"/>
          <w:color w:val="000000"/>
        </w:rPr>
        <w:t xml:space="preserve">. 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Учитывая, что скорость пожарной машины, двигающейся на пожар, составляет 60 км/ч, а расстояние от территории в районе д. </w:t>
      </w:r>
      <w:proofErr w:type="spellStart"/>
      <w:r>
        <w:rPr>
          <w:rFonts w:ascii="Times New Roman;serif" w:hAnsi="Times New Roman;serif"/>
          <w:color w:val="000000"/>
        </w:rPr>
        <w:t>Клюшниково</w:t>
      </w:r>
      <w:proofErr w:type="spellEnd"/>
      <w:r>
        <w:rPr>
          <w:rFonts w:ascii="Times New Roman;serif" w:hAnsi="Times New Roman;serif"/>
          <w:color w:val="000000"/>
        </w:rPr>
        <w:t xml:space="preserve"> до ближа</w:t>
      </w:r>
      <w:r w:rsidR="00856CD9">
        <w:rPr>
          <w:rFonts w:ascii="Times New Roman;serif" w:hAnsi="Times New Roman;serif"/>
          <w:color w:val="000000"/>
        </w:rPr>
        <w:t>йшей пожарной части составляет 2</w:t>
      </w:r>
      <w:r>
        <w:rPr>
          <w:rFonts w:ascii="Times New Roman;serif" w:hAnsi="Times New Roman;serif"/>
          <w:color w:val="000000"/>
        </w:rPr>
        <w:t xml:space="preserve"> км, можно сделать вывод, что машина</w:t>
      </w:r>
      <w:r w:rsidR="00856CD9">
        <w:rPr>
          <w:rFonts w:ascii="Times New Roman;serif" w:hAnsi="Times New Roman;serif"/>
          <w:color w:val="000000"/>
        </w:rPr>
        <w:t xml:space="preserve"> прибудет к месту вызова за 5-6</w:t>
      </w:r>
      <w:r>
        <w:rPr>
          <w:rFonts w:ascii="Times New Roman;serif" w:hAnsi="Times New Roman;serif"/>
          <w:color w:val="000000"/>
        </w:rPr>
        <w:t xml:space="preserve"> минут, что соответствует требованиям.</w:t>
      </w:r>
      <w:r w:rsidR="007F3DBD">
        <w:t xml:space="preserve"> </w:t>
      </w:r>
      <w:r>
        <w:rPr>
          <w:rFonts w:ascii="Times New Roman;serif" w:hAnsi="Times New Roman;serif"/>
          <w:color w:val="000000"/>
        </w:rPr>
        <w:t>Пожарные гидранты предусматривается устанавливать на проектируемых сетях водопровода  на расстоянии не более 150 м друг от друга.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Информационное обеспечение функционирования районного звена </w:t>
      </w:r>
      <w:proofErr w:type="gramStart"/>
      <w:r>
        <w:rPr>
          <w:rFonts w:ascii="Times New Roman;serif" w:hAnsi="Times New Roman;serif"/>
          <w:color w:val="000000"/>
        </w:rPr>
        <w:t>территориальной</w:t>
      </w:r>
      <w:proofErr w:type="gramEnd"/>
      <w:r>
        <w:rPr>
          <w:rFonts w:ascii="Times New Roman;serif" w:hAnsi="Times New Roman;serif"/>
          <w:color w:val="000000"/>
        </w:rPr>
        <w:t xml:space="preserve"> 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 xml:space="preserve">подсистемы РСЧС осуществляется отделом по делам ГО ЧС администрации муниципального района, специально уполномоченными должностными лицами по выполнению мероприятий 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>ГО ЧС объектов экономики.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>В пределах рассматриваемой территории эвакуация населения может осуществляться: автомобильным транспортом и пешим порядком.</w:t>
      </w:r>
    </w:p>
    <w:p w:rsidR="00CF6B23" w:rsidRDefault="00CF6B23">
      <w:pPr>
        <w:pStyle w:val="TextBody"/>
        <w:spacing w:after="0"/>
      </w:pPr>
    </w:p>
    <w:p w:rsidR="00515AF7" w:rsidRDefault="00DE0FAA">
      <w:pPr>
        <w:pStyle w:val="TextBody"/>
        <w:spacing w:after="0"/>
      </w:pPr>
      <w:r>
        <w:rPr>
          <w:rFonts w:ascii="Times New Roman;serif" w:hAnsi="Times New Roman;serif"/>
          <w:b/>
          <w:i/>
          <w:iCs/>
          <w:color w:val="000000"/>
        </w:rPr>
        <w:t>Безопасность при транспортных перевозках</w:t>
      </w:r>
    </w:p>
    <w:p w:rsidR="00515AF7" w:rsidRDefault="00DE0FAA">
      <w:pPr>
        <w:pStyle w:val="TextBody"/>
        <w:spacing w:after="0"/>
        <w:jc w:val="both"/>
      </w:pPr>
      <w:r>
        <w:rPr>
          <w:rFonts w:ascii="Times New Roman;serif" w:hAnsi="Times New Roman;serif"/>
          <w:color w:val="000000"/>
        </w:rPr>
        <w:tab/>
        <w:t xml:space="preserve">Перевозку опасных грузов автомобильным транспортом необходимо осуществлять с соблюдением «Правил перевозки опасных грузов автомобильным транспортом» утвержденных Министерством транспорта РФ приказом от 08.08.1995 № 73 </w:t>
      </w:r>
      <w:proofErr w:type="gramStart"/>
      <w:r>
        <w:rPr>
          <w:rFonts w:ascii="Times New Roman;serif" w:hAnsi="Times New Roman;serif"/>
          <w:color w:val="000000"/>
        </w:rPr>
        <w:t xml:space="preserve">( </w:t>
      </w:r>
      <w:proofErr w:type="gramEnd"/>
      <w:r>
        <w:rPr>
          <w:rFonts w:ascii="Times New Roman;serif" w:hAnsi="Times New Roman;serif"/>
          <w:color w:val="000000"/>
        </w:rPr>
        <w:t>в ред. приказа Минтранса от 11.06.1999 № 37, от 14.10.1999 № 77), согласно которым:</w:t>
      </w:r>
    </w:p>
    <w:p w:rsidR="00515AF7" w:rsidRDefault="00DE0FAA">
      <w:pPr>
        <w:pStyle w:val="TextBody"/>
        <w:spacing w:after="0"/>
        <w:jc w:val="both"/>
      </w:pPr>
      <w:r>
        <w:rPr>
          <w:rFonts w:ascii="Swis721 LtEx BT;sans-serif" w:hAnsi="Swis721 LtEx BT;sans-serif"/>
          <w:color w:val="000000"/>
        </w:rPr>
        <w:t xml:space="preserve">-    </w:t>
      </w:r>
      <w:r>
        <w:rPr>
          <w:rFonts w:ascii="Times New Roman;serif" w:hAnsi="Times New Roman;serif"/>
          <w:color w:val="000000"/>
        </w:rPr>
        <w:t>перевозка “особо опасных грузов” допускается при надлежащей охране и обязательно в сопровождении специально ответственного лица - представителя грузоотправителя (грузополучателя), знающего свойства опасных грузов и умеющего обращаться с ними;</w:t>
      </w:r>
    </w:p>
    <w:p w:rsidR="00515AF7" w:rsidRDefault="00DE0FAA">
      <w:pPr>
        <w:pStyle w:val="TextBody"/>
        <w:spacing w:after="0"/>
        <w:jc w:val="both"/>
      </w:pPr>
      <w:r>
        <w:rPr>
          <w:rFonts w:ascii="Swis721 LtEx BT;sans-serif" w:hAnsi="Swis721 LtEx BT;sans-serif"/>
          <w:color w:val="000000"/>
        </w:rPr>
        <w:t xml:space="preserve">- </w:t>
      </w:r>
      <w:r>
        <w:rPr>
          <w:rFonts w:ascii="Times New Roman;serif" w:hAnsi="Times New Roman;serif"/>
          <w:color w:val="000000"/>
        </w:rPr>
        <w:t>автотранспортная организация при перевозке опасных грузов обязана произвести дооборудование и оснащение транспортных средств, в соответствии с требованиями «Правил перевозки опасных грузов автомобильным транспортом», а также организовать специальную подготовку или инструктаж обслуживающего персонала, занятого на работах с опасными грузами, и обеспечить его средствами индивидуальной защиты;</w:t>
      </w:r>
    </w:p>
    <w:p w:rsidR="00515AF7" w:rsidRDefault="00DE0FAA">
      <w:pPr>
        <w:pStyle w:val="TextBody"/>
        <w:spacing w:after="0"/>
        <w:jc w:val="both"/>
      </w:pPr>
      <w:r>
        <w:rPr>
          <w:rFonts w:ascii="Swis721 LtEx BT;sans-serif" w:hAnsi="Swis721 LtEx BT;sans-serif"/>
        </w:rPr>
        <w:t xml:space="preserve">-  </w:t>
      </w:r>
      <w:r>
        <w:rPr>
          <w:rFonts w:ascii="Times New Roman;serif" w:hAnsi="Times New Roman;serif"/>
          <w:color w:val="000000"/>
        </w:rPr>
        <w:t>в случае возникновения аварии или инцидента в процессе перевозки первичная ликвидация их последствий до прибытия аварийной бригады и специальных служб осуществляется водителем и сопровождающим ответственным лицом в соответствии с требованиями специальной подготовки или инструктажа, проводимых грузоотправителем (грузополучателем).</w:t>
      </w: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515AF7">
      <w:pPr>
        <w:pStyle w:val="DefaultStyle"/>
        <w:jc w:val="center"/>
      </w:pPr>
    </w:p>
    <w:p w:rsidR="00515AF7" w:rsidRDefault="00DE0FAA" w:rsidP="00C943E0">
      <w:pPr>
        <w:pStyle w:val="DefaultStyle"/>
        <w:pageBreakBefore/>
      </w:pPr>
      <w:r>
        <w:rPr>
          <w:b/>
          <w:bCs/>
        </w:rPr>
        <w:lastRenderedPageBreak/>
        <w:t>4.  ОСНОВНЫЕ ТЕХНИКО-ЭКОНОМИЧЕСКИЕ ПОКАЗАТЕЛИ</w:t>
      </w:r>
    </w:p>
    <w:p w:rsidR="00515AF7" w:rsidRDefault="00515AF7" w:rsidP="00697388">
      <w:pPr>
        <w:pStyle w:val="DefaultStyle"/>
        <w:jc w:val="right"/>
      </w:pPr>
      <w:bookmarkStart w:id="0" w:name="_GoBack"/>
      <w:bookmarkEnd w:id="0"/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1"/>
        <w:gridCol w:w="4528"/>
        <w:gridCol w:w="1544"/>
        <w:gridCol w:w="1471"/>
        <w:gridCol w:w="1338"/>
      </w:tblGrid>
      <w:tr w:rsidR="00515AF7" w:rsidTr="007671C8">
        <w:trPr>
          <w:tblHeader/>
        </w:trPr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№</w:t>
            </w:r>
          </w:p>
          <w:p w:rsidR="00515AF7" w:rsidRDefault="00DE0FAA">
            <w:pPr>
              <w:pStyle w:val="a9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Наименование показателей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Единица</w:t>
            </w:r>
          </w:p>
          <w:p w:rsidR="00515AF7" w:rsidRDefault="00DE0FAA">
            <w:pPr>
              <w:pStyle w:val="a9"/>
              <w:jc w:val="center"/>
            </w:pPr>
            <w:r>
              <w:t>измерения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Современное</w:t>
            </w:r>
          </w:p>
          <w:p w:rsidR="00515AF7" w:rsidRDefault="00DE0FAA">
            <w:pPr>
              <w:pStyle w:val="a9"/>
              <w:jc w:val="center"/>
            </w:pPr>
            <w:r>
              <w:t>состояние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По проекту</w:t>
            </w:r>
          </w:p>
        </w:tc>
      </w:tr>
      <w:tr w:rsidR="00515AF7" w:rsidTr="00597E4B">
        <w:trPr>
          <w:trHeight w:val="258"/>
        </w:trPr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1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 w:rsidP="00597E4B">
            <w:pPr>
              <w:pStyle w:val="a9"/>
              <w:spacing w:after="0" w:line="240" w:lineRule="auto"/>
              <w:jc w:val="center"/>
            </w:pPr>
            <w:r>
              <w:t>Территория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1.1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 w:rsidP="00597E4B">
            <w:pPr>
              <w:pStyle w:val="a9"/>
              <w:spacing w:after="0" w:line="240" w:lineRule="auto"/>
              <w:jc w:val="both"/>
            </w:pPr>
            <w:r>
              <w:t>Площадь проектируемой территории-всего</w:t>
            </w:r>
            <w:r w:rsidR="0094323D">
              <w:t>,</w:t>
            </w:r>
            <w:r>
              <w:t xml:space="preserve"> 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га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9A4D90">
            <w:pPr>
              <w:pStyle w:val="a9"/>
              <w:jc w:val="center"/>
            </w:pPr>
            <w:r>
              <w:t>14,32</w:t>
            </w: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94323D" w:rsidRDefault="0094323D" w:rsidP="0094323D">
            <w:pPr>
              <w:pStyle w:val="a9"/>
              <w:spacing w:after="0"/>
              <w:jc w:val="both"/>
            </w:pPr>
            <w:r>
              <w:t>В том числе:</w:t>
            </w:r>
          </w:p>
          <w:p w:rsidR="0094323D" w:rsidRDefault="0094323D" w:rsidP="0094323D">
            <w:pPr>
              <w:pStyle w:val="a9"/>
              <w:spacing w:after="0"/>
              <w:jc w:val="both"/>
            </w:pPr>
            <w:r>
              <w:t>- зона массовых мероприятий;</w:t>
            </w:r>
          </w:p>
          <w:p w:rsidR="0094323D" w:rsidRDefault="0094323D" w:rsidP="0094323D">
            <w:pPr>
              <w:pStyle w:val="a9"/>
              <w:spacing w:after="0"/>
              <w:jc w:val="both"/>
            </w:pPr>
            <w:r>
              <w:t xml:space="preserve">- </w:t>
            </w:r>
            <w:r w:rsidR="00BF1208">
              <w:t>зона отдыха</w:t>
            </w:r>
            <w:r w:rsidR="000D597E">
              <w:t xml:space="preserve"> </w:t>
            </w:r>
            <w:r>
              <w:t>детская;</w:t>
            </w:r>
          </w:p>
          <w:p w:rsidR="0094323D" w:rsidRDefault="0094323D" w:rsidP="0094323D">
            <w:pPr>
              <w:pStyle w:val="a9"/>
              <w:spacing w:after="0"/>
              <w:jc w:val="both"/>
            </w:pPr>
            <w:r>
              <w:t xml:space="preserve">- </w:t>
            </w:r>
            <w:r w:rsidR="00BF1208">
              <w:t xml:space="preserve">зона </w:t>
            </w:r>
            <w:r>
              <w:t>физкультурно-оздоровительная;</w:t>
            </w:r>
          </w:p>
          <w:p w:rsidR="0094323D" w:rsidRDefault="00BF1208" w:rsidP="0094323D">
            <w:pPr>
              <w:pStyle w:val="a9"/>
              <w:spacing w:after="0"/>
              <w:jc w:val="both"/>
            </w:pPr>
            <w:r>
              <w:t>- прогулочная зона;</w:t>
            </w:r>
          </w:p>
          <w:p w:rsidR="0094323D" w:rsidRDefault="0094323D" w:rsidP="0094323D">
            <w:pPr>
              <w:pStyle w:val="a9"/>
              <w:spacing w:after="0"/>
              <w:jc w:val="both"/>
            </w:pPr>
            <w:r>
              <w:t>-</w:t>
            </w:r>
            <w:r w:rsidR="00DE7C68">
              <w:t>хозяйственная</w:t>
            </w:r>
            <w:r w:rsidR="00BF1208">
              <w:t xml:space="preserve"> зона</w:t>
            </w:r>
            <w:r w:rsidR="00DE7C68">
              <w:t>;</w:t>
            </w:r>
          </w:p>
          <w:p w:rsidR="00DE7C68" w:rsidRDefault="00DE7C68" w:rsidP="0094323D">
            <w:pPr>
              <w:pStyle w:val="a9"/>
              <w:spacing w:after="0"/>
              <w:jc w:val="both"/>
            </w:pPr>
            <w:r>
              <w:t>- гостиница</w:t>
            </w:r>
            <w:r w:rsidR="008E7D55">
              <w:t xml:space="preserve"> на 60 номеров</w:t>
            </w:r>
            <w:r>
              <w:t>;</w:t>
            </w:r>
          </w:p>
          <w:p w:rsidR="00DE7C68" w:rsidRDefault="00A028B4" w:rsidP="0094323D">
            <w:pPr>
              <w:pStyle w:val="a9"/>
              <w:spacing w:after="0"/>
              <w:jc w:val="both"/>
            </w:pPr>
            <w:r>
              <w:t>- аллеи, дорожки</w:t>
            </w:r>
          </w:p>
          <w:p w:rsidR="00A028B4" w:rsidRDefault="00A028B4" w:rsidP="0094323D">
            <w:pPr>
              <w:pStyle w:val="a9"/>
              <w:spacing w:after="0"/>
              <w:jc w:val="both"/>
            </w:pPr>
            <w:r>
              <w:t>- проезд с ул. Дачной до ул. Набережной</w:t>
            </w:r>
          </w:p>
          <w:p w:rsidR="00A028B4" w:rsidRDefault="00A028B4" w:rsidP="0094323D">
            <w:pPr>
              <w:pStyle w:val="a9"/>
              <w:spacing w:after="0"/>
              <w:jc w:val="both"/>
            </w:pPr>
            <w:r>
              <w:t>- набережная</w:t>
            </w:r>
          </w:p>
          <w:p w:rsidR="00A028B4" w:rsidRDefault="00A028B4" w:rsidP="0094323D">
            <w:pPr>
              <w:pStyle w:val="a9"/>
              <w:spacing w:after="0"/>
              <w:jc w:val="both"/>
            </w:pPr>
            <w:r>
              <w:t xml:space="preserve">- проезд вдоль </w:t>
            </w:r>
            <w:proofErr w:type="spellStart"/>
            <w:proofErr w:type="gramStart"/>
            <w:r>
              <w:t>ул</w:t>
            </w:r>
            <w:proofErr w:type="spellEnd"/>
            <w:proofErr w:type="gramEnd"/>
            <w:r>
              <w:t xml:space="preserve"> Магистральной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 w:rsidP="00A028B4">
            <w:pPr>
              <w:pStyle w:val="a9"/>
              <w:spacing w:after="0"/>
              <w:jc w:val="center"/>
            </w:pP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га</w:t>
            </w:r>
          </w:p>
          <w:p w:rsidR="00515AF7" w:rsidRDefault="008E7D55" w:rsidP="00A028B4">
            <w:pPr>
              <w:pStyle w:val="a9"/>
              <w:spacing w:after="0"/>
              <w:jc w:val="center"/>
            </w:pPr>
            <w:r>
              <w:t>га</w:t>
            </w:r>
          </w:p>
          <w:p w:rsidR="00515AF7" w:rsidRDefault="00A028B4" w:rsidP="00A028B4">
            <w:pPr>
              <w:pStyle w:val="a9"/>
              <w:spacing w:after="0"/>
              <w:jc w:val="center"/>
            </w:pPr>
            <w:r>
              <w:t>-:-</w:t>
            </w:r>
          </w:p>
          <w:p w:rsidR="00515AF7" w:rsidRDefault="00DE0FAA" w:rsidP="00A028B4">
            <w:pPr>
              <w:pStyle w:val="a9"/>
              <w:spacing w:after="0"/>
              <w:jc w:val="center"/>
            </w:pPr>
            <w:r>
              <w:t>-:-</w:t>
            </w:r>
          </w:p>
          <w:p w:rsidR="00515AF7" w:rsidRDefault="00DE0FAA" w:rsidP="00A028B4">
            <w:pPr>
              <w:pStyle w:val="a9"/>
              <w:spacing w:after="0"/>
              <w:jc w:val="center"/>
            </w:pPr>
            <w:r>
              <w:t>-:-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-:-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-:-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-:-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-:-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-:-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 w:rsidP="00A028B4">
            <w:pPr>
              <w:pStyle w:val="a9"/>
              <w:spacing w:after="0"/>
              <w:jc w:val="center"/>
            </w:pP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515AF7" w:rsidRDefault="00DE0FAA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515AF7" w:rsidRDefault="00DE0FAA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515AF7" w:rsidRDefault="00DE0FAA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BF1208" w:rsidRDefault="00BF1208" w:rsidP="00BF1208">
            <w:pPr>
              <w:pStyle w:val="a9"/>
              <w:spacing w:after="0"/>
            </w:pPr>
          </w:p>
          <w:p w:rsidR="00BF1208" w:rsidRDefault="00A028B4" w:rsidP="00BF1208">
            <w:pPr>
              <w:pStyle w:val="a9"/>
              <w:spacing w:after="0"/>
              <w:jc w:val="center"/>
            </w:pPr>
            <w:r>
              <w:t>1,27</w:t>
            </w:r>
          </w:p>
          <w:p w:rsidR="00BF1208" w:rsidRDefault="00BF1208" w:rsidP="00BF1208">
            <w:pPr>
              <w:pStyle w:val="a9"/>
              <w:spacing w:after="0"/>
              <w:jc w:val="center"/>
            </w:pPr>
            <w:r>
              <w:t>1,42</w:t>
            </w:r>
          </w:p>
          <w:p w:rsidR="00BF1208" w:rsidRDefault="00A028B4" w:rsidP="00BF1208">
            <w:pPr>
              <w:pStyle w:val="a9"/>
              <w:spacing w:after="0"/>
              <w:jc w:val="center"/>
            </w:pPr>
            <w:r>
              <w:t>2,2</w:t>
            </w:r>
          </w:p>
          <w:p w:rsidR="00BF1208" w:rsidRDefault="00A028B4" w:rsidP="00BF1208">
            <w:pPr>
              <w:pStyle w:val="a9"/>
              <w:spacing w:after="0"/>
              <w:jc w:val="center"/>
            </w:pPr>
            <w:r>
              <w:t>3,4</w:t>
            </w:r>
          </w:p>
          <w:p w:rsidR="00BF1208" w:rsidRDefault="00BF1208" w:rsidP="00BF1208">
            <w:pPr>
              <w:pStyle w:val="a9"/>
              <w:spacing w:after="0"/>
              <w:jc w:val="center"/>
            </w:pPr>
            <w:r>
              <w:t>0,17</w:t>
            </w:r>
          </w:p>
          <w:p w:rsidR="00BF1208" w:rsidRDefault="00A028B4" w:rsidP="00BF1208">
            <w:pPr>
              <w:pStyle w:val="a9"/>
              <w:spacing w:after="0"/>
              <w:jc w:val="center"/>
            </w:pPr>
            <w:r>
              <w:t>0,86</w:t>
            </w:r>
          </w:p>
          <w:p w:rsidR="00BF1208" w:rsidRDefault="00BF1208" w:rsidP="00A028B4">
            <w:pPr>
              <w:pStyle w:val="a9"/>
              <w:spacing w:after="0"/>
              <w:jc w:val="center"/>
            </w:pPr>
            <w:r>
              <w:t>2,12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0,54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1,39</w:t>
            </w:r>
          </w:p>
          <w:p w:rsidR="00A028B4" w:rsidRDefault="00A028B4" w:rsidP="00A028B4">
            <w:pPr>
              <w:pStyle w:val="a9"/>
              <w:spacing w:after="0"/>
              <w:jc w:val="center"/>
            </w:pPr>
            <w:r>
              <w:t>0,95</w:t>
            </w: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2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both"/>
            </w:pPr>
            <w:r>
              <w:t>Транспортная инфраструктура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2</w:t>
            </w:r>
            <w:r w:rsidR="00DE0FAA">
              <w:t>.1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 w:rsidP="00CB74A4">
            <w:pPr>
              <w:pStyle w:val="a9"/>
              <w:spacing w:after="0" w:line="240" w:lineRule="auto"/>
              <w:jc w:val="both"/>
            </w:pPr>
            <w:r>
              <w:t>Протяжённость улично-дорожной сети-</w:t>
            </w:r>
          </w:p>
          <w:p w:rsidR="00515AF7" w:rsidRDefault="00DE0FAA" w:rsidP="00CB74A4">
            <w:pPr>
              <w:pStyle w:val="a9"/>
              <w:spacing w:after="0" w:line="240" w:lineRule="auto"/>
              <w:jc w:val="both"/>
            </w:pPr>
            <w:r>
              <w:t>- всего, в том числе</w:t>
            </w:r>
            <w:r w:rsidR="00C4448D">
              <w:t>:</w:t>
            </w:r>
          </w:p>
          <w:p w:rsidR="00515AF7" w:rsidRDefault="00DE0FAA">
            <w:pPr>
              <w:pStyle w:val="a9"/>
              <w:jc w:val="both"/>
            </w:pPr>
            <w:r>
              <w:t xml:space="preserve">- улицы и проезды местного значения 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84D57" w:rsidRDefault="00484D57" w:rsidP="00484D57">
            <w:pPr>
              <w:pStyle w:val="a9"/>
              <w:spacing w:after="0" w:line="240" w:lineRule="auto"/>
              <w:jc w:val="center"/>
            </w:pPr>
          </w:p>
          <w:p w:rsidR="00515AF7" w:rsidRDefault="00484D57" w:rsidP="00484D57">
            <w:pPr>
              <w:pStyle w:val="a9"/>
              <w:spacing w:after="0" w:line="240" w:lineRule="auto"/>
              <w:jc w:val="center"/>
            </w:pPr>
            <w:r>
              <w:t>к</w:t>
            </w:r>
            <w:r w:rsidR="00DE0FAA">
              <w:t>м</w:t>
            </w:r>
          </w:p>
          <w:p w:rsidR="00484D57" w:rsidRDefault="00484D57" w:rsidP="00484D57">
            <w:pPr>
              <w:pStyle w:val="a9"/>
              <w:spacing w:after="0" w:line="240" w:lineRule="auto"/>
              <w:jc w:val="center"/>
            </w:pPr>
            <w:r>
              <w:t>км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484D57" w:rsidRDefault="00484D57" w:rsidP="00484D57">
            <w:pPr>
              <w:pStyle w:val="a9"/>
              <w:spacing w:after="0" w:line="240" w:lineRule="auto"/>
              <w:jc w:val="center"/>
            </w:pPr>
          </w:p>
          <w:p w:rsidR="00484D57" w:rsidRDefault="00484D57" w:rsidP="00484D57">
            <w:pPr>
              <w:pStyle w:val="a9"/>
              <w:spacing w:after="0" w:line="240" w:lineRule="auto"/>
              <w:jc w:val="center"/>
            </w:pPr>
            <w:r>
              <w:t>1,98</w:t>
            </w:r>
          </w:p>
          <w:p w:rsidR="00484D57" w:rsidRDefault="00484D57" w:rsidP="00484D57">
            <w:pPr>
              <w:pStyle w:val="a9"/>
              <w:spacing w:after="0" w:line="240" w:lineRule="auto"/>
              <w:jc w:val="center"/>
            </w:pPr>
            <w:r>
              <w:t>1,98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8E7D55" w:rsidRDefault="008E7D55" w:rsidP="008E7D55">
            <w:pPr>
              <w:pStyle w:val="a9"/>
              <w:spacing w:after="0"/>
              <w:jc w:val="center"/>
            </w:pPr>
          </w:p>
          <w:p w:rsidR="008E7D55" w:rsidRDefault="008E7D55" w:rsidP="008E7D55">
            <w:pPr>
              <w:pStyle w:val="a9"/>
              <w:spacing w:after="0"/>
              <w:jc w:val="center"/>
            </w:pPr>
            <w:r>
              <w:t>1,98</w:t>
            </w:r>
          </w:p>
          <w:p w:rsidR="008E7D55" w:rsidRDefault="008E7D55" w:rsidP="008E7D55">
            <w:pPr>
              <w:pStyle w:val="a9"/>
              <w:spacing w:after="0"/>
              <w:jc w:val="center"/>
            </w:pPr>
            <w:r>
              <w:t>1,98</w:t>
            </w: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3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both"/>
            </w:pPr>
            <w:r>
              <w:t>Инженерное оборудование и благоустройство территории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515AF7">
            <w:pPr>
              <w:pStyle w:val="a9"/>
              <w:jc w:val="both"/>
            </w:pP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3</w:t>
            </w:r>
            <w:r w:rsidR="00DE0FAA">
              <w:t>.1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both"/>
            </w:pPr>
            <w:r>
              <w:t>водопотребление-всего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сут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CE213F">
            <w:pPr>
              <w:pStyle w:val="a9"/>
              <w:jc w:val="center"/>
            </w:pPr>
            <w:r>
              <w:t>97,3</w:t>
            </w: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3</w:t>
            </w:r>
            <w:r w:rsidR="00DE0FAA">
              <w:t>.2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both"/>
            </w:pPr>
            <w:r>
              <w:t>Водоотведение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-:-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CE213F">
            <w:pPr>
              <w:pStyle w:val="a9"/>
              <w:jc w:val="center"/>
            </w:pPr>
            <w:r>
              <w:t>77,3</w:t>
            </w:r>
          </w:p>
        </w:tc>
      </w:tr>
      <w:tr w:rsidR="00515AF7" w:rsidTr="00E4577E">
        <w:trPr>
          <w:trHeight w:val="427"/>
        </w:trPr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3</w:t>
            </w:r>
            <w:r w:rsidR="00DE0FAA">
              <w:t>.3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both"/>
            </w:pPr>
            <w:r>
              <w:t>Электропотребление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 xml:space="preserve">мВт </w:t>
            </w:r>
            <w:proofErr w:type="gramStart"/>
            <w:r>
              <w:t>ч</w:t>
            </w:r>
            <w:proofErr w:type="gramEnd"/>
            <w:r>
              <w:t>/год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CE213F">
            <w:pPr>
              <w:pStyle w:val="a9"/>
              <w:jc w:val="center"/>
            </w:pPr>
            <w:r>
              <w:t>645</w:t>
            </w: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3</w:t>
            </w:r>
            <w:r w:rsidR="00DE0FAA">
              <w:t>.4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both"/>
            </w:pPr>
            <w:r>
              <w:t>Расход газа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Pr="007030EB" w:rsidRDefault="007030EB">
            <w:pPr>
              <w:pStyle w:val="a9"/>
              <w:jc w:val="center"/>
            </w:pPr>
            <w:r>
              <w:t>нм</w:t>
            </w:r>
            <w:r>
              <w:rPr>
                <w:vertAlign w:val="superscript"/>
              </w:rPr>
              <w:t>3</w:t>
            </w:r>
            <w:r>
              <w:t>/ч</w:t>
            </w:r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7030EB">
            <w:pPr>
              <w:pStyle w:val="a9"/>
              <w:jc w:val="center"/>
            </w:pPr>
            <w:r>
              <w:t>189,9</w:t>
            </w:r>
          </w:p>
        </w:tc>
      </w:tr>
      <w:tr w:rsidR="00515AF7" w:rsidTr="007671C8">
        <w:tc>
          <w:tcPr>
            <w:tcW w:w="811" w:type="dxa"/>
            <w:tcBorders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7671C8">
            <w:pPr>
              <w:pStyle w:val="a9"/>
              <w:jc w:val="center"/>
            </w:pPr>
            <w:r>
              <w:t>3</w:t>
            </w:r>
            <w:r w:rsidR="00DE0FAA">
              <w:t>.5</w:t>
            </w:r>
          </w:p>
        </w:tc>
        <w:tc>
          <w:tcPr>
            <w:tcW w:w="45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both"/>
            </w:pPr>
            <w:r>
              <w:t>Количество твёрдых бытовых отходов</w:t>
            </w:r>
          </w:p>
        </w:tc>
        <w:tc>
          <w:tcPr>
            <w:tcW w:w="15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proofErr w:type="gramStart"/>
            <w:r>
              <w:t>м</w:t>
            </w:r>
            <w:proofErr w:type="gramEnd"/>
            <w:r>
              <w:t xml:space="preserve"> </w:t>
            </w:r>
            <w:r>
              <w:rPr>
                <w:vertAlign w:val="superscript"/>
              </w:rPr>
              <w:t>3</w:t>
            </w:r>
            <w:r>
              <w:t xml:space="preserve"> /</w:t>
            </w:r>
            <w:proofErr w:type="spellStart"/>
            <w:r>
              <w:t>сут</w:t>
            </w:r>
            <w:proofErr w:type="spellEnd"/>
          </w:p>
        </w:tc>
        <w:tc>
          <w:tcPr>
            <w:tcW w:w="14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4" w:type="dxa"/>
            </w:tcMar>
          </w:tcPr>
          <w:p w:rsidR="00515AF7" w:rsidRDefault="00DE0FAA">
            <w:pPr>
              <w:pStyle w:val="a9"/>
              <w:jc w:val="center"/>
            </w:pPr>
            <w:r>
              <w:t>-</w:t>
            </w:r>
          </w:p>
        </w:tc>
        <w:tc>
          <w:tcPr>
            <w:tcW w:w="1338" w:type="dxa"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515AF7" w:rsidRDefault="00610BA4">
            <w:pPr>
              <w:pStyle w:val="a9"/>
              <w:jc w:val="center"/>
            </w:pPr>
            <w:r>
              <w:t>1,2</w:t>
            </w:r>
          </w:p>
        </w:tc>
      </w:tr>
    </w:tbl>
    <w:p w:rsidR="00515AF7" w:rsidRDefault="00515AF7" w:rsidP="00697388">
      <w:pPr>
        <w:pStyle w:val="DefaultStyle"/>
        <w:jc w:val="right"/>
      </w:pPr>
    </w:p>
    <w:p w:rsidR="006E1A56" w:rsidRDefault="006E1A56">
      <w:pPr>
        <w:pStyle w:val="DefaultStyle"/>
      </w:pPr>
    </w:p>
    <w:sectPr w:rsidR="006E1A56">
      <w:headerReference w:type="default" r:id="rId8"/>
      <w:footerReference w:type="default" r:id="rId9"/>
      <w:pgSz w:w="11906" w:h="16838"/>
      <w:pgMar w:top="1090" w:right="1134" w:bottom="1693" w:left="1134" w:header="255" w:footer="238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53" w:rsidRDefault="00A50F53">
      <w:pPr>
        <w:spacing w:after="0" w:line="240" w:lineRule="auto"/>
      </w:pPr>
      <w:r>
        <w:separator/>
      </w:r>
    </w:p>
  </w:endnote>
  <w:endnote w:type="continuationSeparator" w:id="0">
    <w:p w:rsidR="00A50F53" w:rsidRDefault="00A50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;sans-serif">
    <w:altName w:val="Times New Roman"/>
    <w:panose1 w:val="00000000000000000000"/>
    <w:charset w:val="00"/>
    <w:family w:val="roman"/>
    <w:notTrueType/>
    <w:pitch w:val="default"/>
  </w:font>
  <w:font w:name="Swis721 LtEx BT;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39C" w:rsidRDefault="00DB639C">
    <w:pPr>
      <w:pStyle w:val="ab"/>
      <w:tabs>
        <w:tab w:val="clear" w:pos="9638"/>
        <w:tab w:val="right" w:pos="9615"/>
      </w:tabs>
      <w:spacing w:line="480" w:lineRule="auto"/>
    </w:pPr>
    <w:r>
      <w:rPr>
        <w:u w:val="single"/>
      </w:rPr>
      <w:tab/>
    </w:r>
  </w:p>
  <w:p w:rsidR="00DB639C" w:rsidRDefault="00DB639C">
    <w:pPr>
      <w:pStyle w:val="ab"/>
      <w:tabs>
        <w:tab w:val="right" w:pos="9600"/>
      </w:tabs>
    </w:pPr>
    <w:r>
      <w:t>ЗАО «</w:t>
    </w:r>
    <w:proofErr w:type="spellStart"/>
    <w:r>
      <w:t>Проектинвест</w:t>
    </w:r>
    <w:proofErr w:type="spellEnd"/>
    <w:r>
      <w:t>»</w:t>
    </w:r>
    <w:r>
      <w:tab/>
      <w:t>Кострома 2013г.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53" w:rsidRDefault="00A50F53">
      <w:pPr>
        <w:spacing w:after="0" w:line="240" w:lineRule="auto"/>
      </w:pPr>
      <w:r>
        <w:separator/>
      </w:r>
    </w:p>
  </w:footnote>
  <w:footnote w:type="continuationSeparator" w:id="0">
    <w:p w:rsidR="00A50F53" w:rsidRDefault="00A50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39C" w:rsidRDefault="00DB639C">
    <w:pPr>
      <w:pStyle w:val="ac"/>
    </w:pPr>
    <w:r>
      <w:t xml:space="preserve">Основная часть </w:t>
    </w:r>
    <w:r>
      <w:tab/>
    </w:r>
    <w:r>
      <w:fldChar w:fldCharType="begin"/>
    </w:r>
    <w:r>
      <w:instrText>PAGE</w:instrText>
    </w:r>
    <w:r>
      <w:fldChar w:fldCharType="separate"/>
    </w:r>
    <w:r w:rsidR="003D0367">
      <w:rPr>
        <w:noProof/>
      </w:rPr>
      <w:t>6</w:t>
    </w:r>
    <w:r>
      <w:fldChar w:fldCharType="end"/>
    </w:r>
  </w:p>
  <w:p w:rsidR="00DB639C" w:rsidRDefault="00DB639C">
    <w:pPr>
      <w:pStyle w:val="ac"/>
    </w:pPr>
    <w:r>
      <w:rPr>
        <w:u w:val="single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AF7"/>
    <w:rsid w:val="00074B32"/>
    <w:rsid w:val="00077E0A"/>
    <w:rsid w:val="000D597E"/>
    <w:rsid w:val="000D7A50"/>
    <w:rsid w:val="00113772"/>
    <w:rsid w:val="001E68E3"/>
    <w:rsid w:val="00245BC0"/>
    <w:rsid w:val="00254037"/>
    <w:rsid w:val="00255DB8"/>
    <w:rsid w:val="00262FD0"/>
    <w:rsid w:val="00266F9E"/>
    <w:rsid w:val="002B2469"/>
    <w:rsid w:val="00340852"/>
    <w:rsid w:val="003A409C"/>
    <w:rsid w:val="003B3608"/>
    <w:rsid w:val="003D0367"/>
    <w:rsid w:val="003E36A5"/>
    <w:rsid w:val="00467E69"/>
    <w:rsid w:val="00484D57"/>
    <w:rsid w:val="00491E7B"/>
    <w:rsid w:val="004C4503"/>
    <w:rsid w:val="004F4087"/>
    <w:rsid w:val="00515AF7"/>
    <w:rsid w:val="00573AE9"/>
    <w:rsid w:val="00576C81"/>
    <w:rsid w:val="0058477E"/>
    <w:rsid w:val="00590AC2"/>
    <w:rsid w:val="0059358D"/>
    <w:rsid w:val="00597E4B"/>
    <w:rsid w:val="005C586D"/>
    <w:rsid w:val="006068BC"/>
    <w:rsid w:val="00610BA4"/>
    <w:rsid w:val="00633FF5"/>
    <w:rsid w:val="006430C7"/>
    <w:rsid w:val="00647228"/>
    <w:rsid w:val="00697388"/>
    <w:rsid w:val="006B6BD1"/>
    <w:rsid w:val="006D237D"/>
    <w:rsid w:val="006E1A56"/>
    <w:rsid w:val="007030EB"/>
    <w:rsid w:val="0072459B"/>
    <w:rsid w:val="007339D7"/>
    <w:rsid w:val="00743A2A"/>
    <w:rsid w:val="00761968"/>
    <w:rsid w:val="007671C8"/>
    <w:rsid w:val="00780B7B"/>
    <w:rsid w:val="00781EAA"/>
    <w:rsid w:val="007844BA"/>
    <w:rsid w:val="00791455"/>
    <w:rsid w:val="007A2650"/>
    <w:rsid w:val="007B6483"/>
    <w:rsid w:val="007C6D29"/>
    <w:rsid w:val="007F3DBD"/>
    <w:rsid w:val="00815A88"/>
    <w:rsid w:val="00856CD9"/>
    <w:rsid w:val="008A35AC"/>
    <w:rsid w:val="008E7D55"/>
    <w:rsid w:val="009077ED"/>
    <w:rsid w:val="0094323D"/>
    <w:rsid w:val="009623B3"/>
    <w:rsid w:val="0096395E"/>
    <w:rsid w:val="00965276"/>
    <w:rsid w:val="00986E77"/>
    <w:rsid w:val="009A4D90"/>
    <w:rsid w:val="009D4B4F"/>
    <w:rsid w:val="00A028B4"/>
    <w:rsid w:val="00A216FB"/>
    <w:rsid w:val="00A50F53"/>
    <w:rsid w:val="00A92E10"/>
    <w:rsid w:val="00AE44A0"/>
    <w:rsid w:val="00AE7F57"/>
    <w:rsid w:val="00B666E6"/>
    <w:rsid w:val="00BA72F6"/>
    <w:rsid w:val="00BB625D"/>
    <w:rsid w:val="00BC5CD6"/>
    <w:rsid w:val="00BF1208"/>
    <w:rsid w:val="00BF24E9"/>
    <w:rsid w:val="00C067BB"/>
    <w:rsid w:val="00C13302"/>
    <w:rsid w:val="00C4448D"/>
    <w:rsid w:val="00C60D0D"/>
    <w:rsid w:val="00C943E0"/>
    <w:rsid w:val="00CA02F7"/>
    <w:rsid w:val="00CB74A4"/>
    <w:rsid w:val="00CE213F"/>
    <w:rsid w:val="00CF3783"/>
    <w:rsid w:val="00CF6B23"/>
    <w:rsid w:val="00D14835"/>
    <w:rsid w:val="00D33ADF"/>
    <w:rsid w:val="00DA2823"/>
    <w:rsid w:val="00DB639C"/>
    <w:rsid w:val="00DC5BA1"/>
    <w:rsid w:val="00DE0FAA"/>
    <w:rsid w:val="00DE7C68"/>
    <w:rsid w:val="00E4577E"/>
    <w:rsid w:val="00E60B2F"/>
    <w:rsid w:val="00EB2359"/>
    <w:rsid w:val="00F04FC5"/>
    <w:rsid w:val="00F73DDA"/>
    <w:rsid w:val="00F75B3E"/>
    <w:rsid w:val="00F8034B"/>
    <w:rsid w:val="00FB4888"/>
    <w:rsid w:val="00FD6498"/>
    <w:rsid w:val="00FE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a4">
    <w:name w:val="Выделение жирным"/>
    <w:rPr>
      <w:b/>
      <w:bCs/>
    </w:rPr>
  </w:style>
  <w:style w:type="character" w:customStyle="1" w:styleId="a5">
    <w:name w:val="Символ нумерации"/>
  </w:style>
  <w:style w:type="paragraph" w:customStyle="1" w:styleId="a0">
    <w:name w:val="Заголовок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a6">
    <w:name w:val="List"/>
    <w:basedOn w:val="TextBody"/>
  </w:style>
  <w:style w:type="paragraph" w:styleId="a7">
    <w:name w:val="Title"/>
    <w:basedOn w:val="DefaultStyle"/>
    <w:pPr>
      <w:suppressLineNumbers/>
      <w:spacing w:before="120" w:after="120"/>
    </w:pPr>
    <w:rPr>
      <w:i/>
      <w:iCs/>
    </w:rPr>
  </w:style>
  <w:style w:type="paragraph" w:styleId="a8">
    <w:name w:val="index heading"/>
    <w:basedOn w:val="DefaultStyle"/>
    <w:pPr>
      <w:suppressLineNumbers/>
    </w:pPr>
  </w:style>
  <w:style w:type="paragraph" w:customStyle="1" w:styleId="a9">
    <w:name w:val="Содержимое таблицы"/>
    <w:basedOn w:val="DefaultStyle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DefaultStyle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DefaultStyle"/>
    <w:pPr>
      <w:suppressLineNumbers/>
      <w:tabs>
        <w:tab w:val="center" w:pos="4819"/>
        <w:tab w:val="right" w:pos="9638"/>
      </w:tabs>
    </w:pPr>
  </w:style>
  <w:style w:type="paragraph" w:customStyle="1" w:styleId="10">
    <w:name w:val="Продолжение маркированного списка 1"/>
    <w:basedOn w:val="a6"/>
    <w:pPr>
      <w:ind w:left="360"/>
    </w:pPr>
  </w:style>
  <w:style w:type="character" w:styleId="ad">
    <w:name w:val="Placeholder Text"/>
    <w:basedOn w:val="a1"/>
    <w:uiPriority w:val="99"/>
    <w:semiHidden/>
    <w:rsid w:val="003E36A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3E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E36A5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11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TextBody"/>
    <w:pPr>
      <w:outlineLvl w:val="0"/>
    </w:pPr>
    <w:rPr>
      <w:rFonts w:ascii="Times New Roman" w:eastAsia="SimSun" w:hAnsi="Times New Roman"/>
      <w:b/>
      <w:bCs/>
      <w:sz w:val="48"/>
      <w:szCs w:val="48"/>
    </w:rPr>
  </w:style>
  <w:style w:type="paragraph" w:styleId="2">
    <w:name w:val="heading 2"/>
    <w:basedOn w:val="a0"/>
    <w:next w:val="TextBody"/>
    <w:p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Style">
    <w:name w:val="Default Style"/>
    <w:pPr>
      <w:widowControl w:val="0"/>
      <w:suppressAutoHyphens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character" w:customStyle="1" w:styleId="a4">
    <w:name w:val="Выделение жирным"/>
    <w:rPr>
      <w:b/>
      <w:bCs/>
    </w:rPr>
  </w:style>
  <w:style w:type="character" w:customStyle="1" w:styleId="a5">
    <w:name w:val="Символ нумерации"/>
  </w:style>
  <w:style w:type="paragraph" w:customStyle="1" w:styleId="a0">
    <w:name w:val="Заголовок"/>
    <w:basedOn w:val="DefaultStyle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Style"/>
    <w:pPr>
      <w:spacing w:after="120"/>
    </w:pPr>
  </w:style>
  <w:style w:type="paragraph" w:styleId="a6">
    <w:name w:val="List"/>
    <w:basedOn w:val="TextBody"/>
  </w:style>
  <w:style w:type="paragraph" w:styleId="a7">
    <w:name w:val="Title"/>
    <w:basedOn w:val="DefaultStyle"/>
    <w:pPr>
      <w:suppressLineNumbers/>
      <w:spacing w:before="120" w:after="120"/>
    </w:pPr>
    <w:rPr>
      <w:i/>
      <w:iCs/>
    </w:rPr>
  </w:style>
  <w:style w:type="paragraph" w:styleId="a8">
    <w:name w:val="index heading"/>
    <w:basedOn w:val="DefaultStyle"/>
    <w:pPr>
      <w:suppressLineNumbers/>
    </w:pPr>
  </w:style>
  <w:style w:type="paragraph" w:customStyle="1" w:styleId="a9">
    <w:name w:val="Содержимое таблицы"/>
    <w:basedOn w:val="DefaultStyle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footer"/>
    <w:basedOn w:val="DefaultStyle"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DefaultStyle"/>
    <w:pPr>
      <w:suppressLineNumbers/>
      <w:tabs>
        <w:tab w:val="center" w:pos="4819"/>
        <w:tab w:val="right" w:pos="9638"/>
      </w:tabs>
    </w:pPr>
  </w:style>
  <w:style w:type="paragraph" w:customStyle="1" w:styleId="10">
    <w:name w:val="Продолжение маркированного списка 1"/>
    <w:basedOn w:val="a6"/>
    <w:pPr>
      <w:ind w:left="360"/>
    </w:pPr>
  </w:style>
  <w:style w:type="character" w:styleId="ad">
    <w:name w:val="Placeholder Text"/>
    <w:basedOn w:val="a1"/>
    <w:uiPriority w:val="99"/>
    <w:semiHidden/>
    <w:rsid w:val="003E36A5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3E3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E36A5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113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2FB4F-0E76-4E26-9B2F-56300977E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19</Pages>
  <Words>5712</Words>
  <Characters>32562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kpro</Company>
  <LinksUpToDate>false</LinksUpToDate>
  <CharactersWithSpaces>38198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Лебедев Геннадий Семёнович</cp:lastModifiedBy>
  <cp:revision>33</cp:revision>
  <cp:lastPrinted>2013-09-05T07:46:00Z</cp:lastPrinted>
  <dcterms:created xsi:type="dcterms:W3CDTF">2013-07-31T11:36:00Z</dcterms:created>
  <dcterms:modified xsi:type="dcterms:W3CDTF">2013-10-17T11:05:00Z</dcterms:modified>
</cp:coreProperties>
</file>