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9498" w:type="dxa"/>
        <w:tblInd w:w="-120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90"/>
        <w:gridCol w:w="2710"/>
        <w:gridCol w:w="4022"/>
        <w:gridCol w:w="443"/>
        <w:gridCol w:w="2188"/>
        <w:gridCol w:w="44"/>
      </w:tblGrid>
      <w:tr>
        <w:tblPrEx/>
        <w:trPr>
          <w:trHeight w:val="964"/>
        </w:trPr>
        <w:tc>
          <w:tcPr>
            <w:gridSpan w:val="6"/>
            <w:tcW w:w="9497" w:type="dxa"/>
            <w:textDirection w:val="lrTb"/>
            <w:noWrap w:val="false"/>
          </w:tcPr>
          <w:p>
            <w:pPr>
              <w:pStyle w:val="792"/>
              <w:jc w:val="center"/>
              <w:widowControl w:val="off"/>
              <w:rPr>
                <w:rFonts w:ascii="Times New Roman" w:hAnsi="Times New Roman" w:eastAsia="Calibri" w:cs="Times New Roman"/>
                <w:sz w:val="24"/>
                <w:szCs w:val="22"/>
                <w:lang w:eastAsia="en-US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561340" cy="690880"/>
                      <wp:effectExtent l="0" t="0" r="0" b="0"/>
                      <wp:docPr id="1" name="_x005F_x0000_i1029" descr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_x005F_x0000_i1029" descr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9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61340" cy="69088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44.20pt;height:54.40pt;mso-wrap-distance-left:0.00pt;mso-wrap-distance-top:0.00pt;mso-wrap-distance-right:0.00pt;mso-wrap-distance-bottom:0.00pt;" stroked="false">
                      <v:path textboxrect="0,0,0,0"/>
                      <v:imagedata r:id="rId9" o:title=""/>
                    </v:shape>
                  </w:pict>
                </mc:Fallback>
              </mc:AlternateContent>
            </w:r>
            <w:r>
              <w:rPr>
                <w:rFonts w:ascii="Times New Roman" w:hAnsi="Times New Roman" w:eastAsia="Calibri" w:cs="Times New Roman"/>
                <w:sz w:val="24"/>
                <w:szCs w:val="22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lang w:eastAsia="en-US"/>
              </w:rPr>
            </w:r>
          </w:p>
        </w:tc>
      </w:tr>
      <w:tr>
        <w:tblPrEx/>
        <w:trPr>
          <w:trHeight w:val="1321"/>
        </w:trPr>
        <w:tc>
          <w:tcPr>
            <w:gridSpan w:val="6"/>
            <w:tcW w:w="9497" w:type="dxa"/>
            <w:textDirection w:val="lrTb"/>
            <w:noWrap w:val="false"/>
          </w:tcPr>
          <w:p>
            <w:pPr>
              <w:pStyle w:val="792"/>
              <w:jc w:val="center"/>
              <w:spacing w:before="120" w:after="0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60"/>
                <w:sz w:val="32"/>
                <w:szCs w:val="32"/>
                <w:lang w:eastAsia="ru-RU"/>
              </w:rPr>
              <w:t xml:space="preserve">ГЛАВА ГОРОДА КОСТРОМЫ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792"/>
              <w:jc w:val="center"/>
              <w:spacing w:before="240" w:after="0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 xml:space="preserve">ПОСТАНОВЛЕНИЕ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548"/>
        </w:trPr>
        <w:tc>
          <w:tcPr>
            <w:gridSpan w:val="2"/>
            <w:tcBorders>
              <w:bottom w:val="single" w:color="000000" w:sz="4" w:space="0"/>
            </w:tcBorders>
            <w:tcW w:w="280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  <w:t xml:space="preserve">26 марта </w:t>
            </w:r>
            <w:r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  <w:t xml:space="preserve">2026 </w:t>
            </w:r>
            <w:r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  <w:t xml:space="preserve">года</w:t>
            </w:r>
            <w:r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r>
          </w:p>
        </w:tc>
        <w:tc>
          <w:tcPr>
            <w:tcMar>
              <w:left w:w="120" w:type="dxa"/>
              <w:right w:w="120" w:type="dxa"/>
            </w:tcMar>
            <w:tcW w:w="4022" w:type="dxa"/>
            <w:textDirection w:val="lrTb"/>
            <w:noWrap w:val="false"/>
          </w:tcPr>
          <w:p>
            <w:pPr>
              <w:pStyle w:val="792"/>
              <w:jc w:val="both"/>
              <w:widowControl w:val="off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r>
          </w:p>
        </w:tc>
        <w:tc>
          <w:tcPr>
            <w:tcMar>
              <w:left w:w="120" w:type="dxa"/>
              <w:right w:w="120" w:type="dxa"/>
            </w:tcMar>
            <w:tcW w:w="443" w:type="dxa"/>
            <w:vAlign w:val="bottom"/>
            <w:textDirection w:val="lrTb"/>
            <w:noWrap w:val="false"/>
          </w:tcPr>
          <w:p>
            <w:pPr>
              <w:pStyle w:val="792"/>
              <w:jc w:val="center"/>
              <w:widowControl w:val="off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  <w:t xml:space="preserve">№</w:t>
            </w:r>
            <w:r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r>
          </w:p>
        </w:tc>
        <w:tc>
          <w:tcPr>
            <w:gridSpan w:val="2"/>
            <w:tcBorders>
              <w:bottom w:val="single" w:color="000000" w:sz="4" w:space="0"/>
            </w:tcBorders>
            <w:tcMar>
              <w:left w:w="120" w:type="dxa"/>
              <w:right w:w="120" w:type="dxa"/>
            </w:tcMar>
            <w:tcW w:w="2232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  <w14:ligatures w14:val="none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  <w:t xml:space="preserve">21</w:t>
            </w:r>
            <w:r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r>
          </w:p>
        </w:tc>
      </w:tr>
      <w:tr>
        <w:tblPrEx/>
        <w:trPr>
          <w:trHeight w:val="428"/>
        </w:trPr>
        <w:tc>
          <w:tcPr>
            <w:gridSpan w:val="6"/>
            <w:tcW w:w="9497" w:type="dxa"/>
            <w:textDirection w:val="lrTb"/>
            <w:noWrap w:val="false"/>
          </w:tcPr>
          <w:p>
            <w:pPr>
              <w:pStyle w:val="792"/>
              <w:jc w:val="both"/>
              <w:widowControl w:val="off"/>
              <w:rPr>
                <w:rFonts w:ascii="Times New Roman" w:hAnsi="Times New Roman" w:eastAsia="Calibri" w:cs="Times New Roman"/>
                <w:sz w:val="24"/>
                <w:szCs w:val="22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lang w:eastAsia="en-US"/>
              </w:rPr>
            </w:r>
          </w:p>
        </w:tc>
      </w:tr>
      <w:tr>
        <w:tblPrEx/>
        <w:trPr>
          <w:trHeight w:val="1021"/>
        </w:trPr>
        <w:tc>
          <w:tcPr>
            <w:tcW w:w="90" w:type="dxa"/>
            <w:textDirection w:val="lrTb"/>
            <w:noWrap w:val="false"/>
          </w:tcPr>
          <w:p>
            <w:pPr>
              <w:pStyle w:val="792"/>
              <w:jc w:val="both"/>
              <w:widowControl w:val="off"/>
              <w:rPr>
                <w:rFonts w:ascii="Times New Roman" w:hAnsi="Times New Roman" w:eastAsia="Calibri" w:cs="Times New Roman"/>
                <w:sz w:val="24"/>
                <w:szCs w:val="22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lang w:eastAsia="en-US"/>
              </w:rPr>
            </w:r>
          </w:p>
        </w:tc>
        <w:tc>
          <w:tcPr>
            <w:gridSpan w:val="4"/>
            <w:tcMar>
              <w:left w:w="120" w:type="dxa"/>
              <w:right w:w="120" w:type="dxa"/>
            </w:tcMar>
            <w:tcW w:w="9363" w:type="dxa"/>
            <w:textDirection w:val="lrTb"/>
            <w:noWrap w:val="false"/>
          </w:tcPr>
          <w:p>
            <w:pPr>
              <w:pStyle w:val="792"/>
              <w:ind w:left="113" w:right="0" w:hanging="567"/>
              <w:jc w:val="center"/>
              <w:spacing w:before="0" w:after="0"/>
              <w:widowControl w:val="off"/>
              <w:tabs>
                <w:tab w:val="clear" w:pos="720" w:leader="none"/>
                <w:tab w:val="left" w:pos="8385" w:leader="none"/>
              </w:tabs>
            </w:pPr>
            <w:r>
              <w:rPr>
                <w:rFonts w:ascii="Times New Roman" w:hAnsi="Times New Roman" w:cs="Times New Roman"/>
                <w:b/>
                <w:sz w:val="26"/>
                <w:szCs w:val="24"/>
              </w:rPr>
              <w:t xml:space="preserve">          О назначении публичных слушаний по проекта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м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 xml:space="preserve">постановлений                             Администрации города Костромы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/>
              </w:rPr>
              <w:t xml:space="preserve">о предоставлении разрешения                              на отклонение от предельных параметров разрешенного строительства,</w:t>
            </w:r>
            <w:r/>
          </w:p>
          <w:p>
            <w:pPr>
              <w:pStyle w:val="792"/>
              <w:ind w:left="113" w:right="0" w:hanging="567"/>
              <w:jc w:val="center"/>
              <w:spacing w:before="0" w:after="0"/>
              <w:widowControl w:val="off"/>
              <w:tabs>
                <w:tab w:val="clear" w:pos="720" w:leader="none"/>
                <w:tab w:val="left" w:pos="8385" w:leader="none"/>
              </w:tabs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/>
              </w:rPr>
              <w:t xml:space="preserve">реконструкции объектов капитального строительства,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</w:rPr>
              <w:t xml:space="preserve">предоставлении разрешений на условно разрешенный вид использования земельных участков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ru-RU" w:bidi="ar-SA"/>
              </w:rPr>
              <w:t xml:space="preserve">или объектов капитального строительства </w:t>
            </w:r>
            <w:r>
              <w:rPr>
                <w:highlight w:val="none"/>
                <w:shd w:val="clear" w:color="auto" w:fill="auto"/>
              </w:rPr>
            </w:r>
            <w:r/>
          </w:p>
        </w:tc>
        <w:tc>
          <w:tcPr>
            <w:tcMar>
              <w:left w:w="120" w:type="dxa"/>
              <w:right w:w="120" w:type="dxa"/>
            </w:tcMar>
            <w:tcW w:w="44" w:type="dxa"/>
            <w:textDirection w:val="lrTb"/>
            <w:noWrap w:val="false"/>
          </w:tcPr>
          <w:p>
            <w:pPr>
              <w:pStyle w:val="792"/>
              <w:ind w:left="113" w:right="0" w:hanging="567"/>
              <w:jc w:val="center"/>
              <w:spacing w:before="0" w:after="0"/>
              <w:widowControl w:val="off"/>
              <w:rPr>
                <w:rFonts w:ascii="Times New Roman" w:hAnsi="Times New Roman" w:eastAsia="Calibri" w:cs="Times New Roman"/>
                <w:sz w:val="24"/>
                <w:szCs w:val="22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lang w:eastAsia="en-US"/>
              </w:rPr>
            </w:r>
          </w:p>
        </w:tc>
      </w:tr>
    </w:tbl>
    <w:p>
      <w:pPr>
        <w:pStyle w:val="792"/>
        <w:ind w:firstLine="851"/>
        <w:jc w:val="both"/>
        <w:widowControl/>
        <w:rPr>
          <w:rFonts w:ascii="Times New Roman" w:hAnsi="Times New Roman" w:cs="Times New Roman"/>
          <w:b w:val="0"/>
          <w:bCs w:val="0"/>
          <w:sz w:val="26"/>
          <w:szCs w:val="26"/>
          <w14:ligatures w14:val="none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  <w14:ligatures w14:val="none"/>
        </w:rPr>
      </w:r>
      <w:r>
        <w:rPr>
          <w:rFonts w:ascii="Times New Roman" w:hAnsi="Times New Roman" w:cs="Times New Roman"/>
          <w:b w:val="0"/>
          <w:bCs w:val="0"/>
          <w:sz w:val="26"/>
          <w:szCs w:val="26"/>
          <w14:ligatures w14:val="none"/>
        </w:rPr>
      </w:r>
      <w:r>
        <w:rPr>
          <w:rFonts w:ascii="Times New Roman" w:hAnsi="Times New Roman" w:cs="Times New Roman"/>
          <w:b w:val="0"/>
          <w:bCs w:val="0"/>
          <w:sz w:val="26"/>
          <w:szCs w:val="26"/>
          <w14:ligatures w14:val="none"/>
        </w:rPr>
      </w:r>
    </w:p>
    <w:p>
      <w:pPr>
        <w:ind w:firstLine="709"/>
        <w:jc w:val="both"/>
        <w:spacing w:line="288" w:lineRule="atLeast"/>
        <w:tabs>
          <w:tab w:val="left" w:pos="709" w:leader="none"/>
        </w:tabs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  <w14:ligatures w14:val="none"/>
        </w:rPr>
      </w:pPr>
      <w:r>
        <w:rPr>
          <w:rFonts w:ascii="Times New Roman" w:hAnsi="Times New Roman" w:cs="Times New Roman"/>
          <w:b w:val="0"/>
          <w:bCs w:val="0"/>
          <w:sz w:val="26"/>
          <w:szCs w:val="24"/>
          <w:lang w:val="ru-RU" w:eastAsia="ar-SA" w:bidi="ar-SA"/>
          <w14:ligatures w14:val="none"/>
        </w:rPr>
        <w:t xml:space="preserve">В целях соблюдения права человека на благоприятные условия </w:t>
        <w:br/>
        <w:t xml:space="preserve">жизнедеяте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  <w14:ligatures w14:val="none"/>
        </w:rPr>
        <w:t xml:space="preserve">льности, прав и законных интересов правообладателей земельных </w:t>
        <w:br/>
        <w:t xml:space="preserve">участков и объектов капитального строительства, в соответствии со статьями 5.1,</w:t>
        <w:br/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  <w14:ligatures w14:val="none"/>
        </w:rPr>
        <w:t xml:space="preserve">39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  <w14:ligatures w14:val="none"/>
        </w:rPr>
        <w:t xml:space="preserve">и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  <w14:ligatures w14:val="none"/>
        </w:rPr>
        <w:t xml:space="preserve"> 40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  <w14:ligatures w14:val="none"/>
        </w:rPr>
        <w:t xml:space="preserve"> Градостроительного кодекса Российской Федерации, Федеральным законом </w:t>
        <w:br/>
        <w:t xml:space="preserve">от 20 марта 2025 года № 33-ФЗ «Об общих принципах местного самоуправления </w:t>
        <w:br/>
        <w:t xml:space="preserve">в ед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  <w14:ligatures w14:val="none"/>
        </w:rPr>
        <w:t xml:space="preserve">иной системе публичной власти», Порядком организации и проведения </w:t>
        <w:br/>
        <w:t xml:space="preserve">публичных слушаний, общественных обсуждений по проектам муниципальных </w:t>
        <w:br/>
        <w:t xml:space="preserve">правовых актов города Костромы в сфере градостроительной деятельности, </w:t>
        <w:br/>
        <w:t xml:space="preserve">утвержденным решением Думы города Костромы от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  <w14:ligatures w14:val="none"/>
        </w:rPr>
        <w:t xml:space="preserve">26 апреля 2018 года № 64, </w:t>
        <w:br/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  <w14:ligatures w14:val="none"/>
        </w:rPr>
        <w:t xml:space="preserve">Правилами землепользования и застройки города Костромы, утвержденными </w:t>
        <w:br/>
        <w:t xml:space="preserve">постановлением Администрации города Костромы от 28 июня 2021 года № 1130, </w:t>
        <w:br/>
        <w:t xml:space="preserve">руководствуясь статьями 20, 37, 56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  <w14:ligatures w14:val="none"/>
        </w:rPr>
        <w:t xml:space="preserve">Устава города Костромы,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  <w14:ligatures w14:val="none"/>
        </w:rPr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  <w14:ligatures w14:val="none"/>
        </w:rPr>
      </w:r>
    </w:p>
    <w:p>
      <w:pPr>
        <w:pStyle w:val="792"/>
        <w:ind w:left="0" w:right="0" w:firstLine="709"/>
        <w:jc w:val="both"/>
        <w:spacing w:before="360" w:after="360"/>
        <w:widowControl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ascii="Times New Roman" w:hAnsi="Times New Roman" w:cs="Times New Roman"/>
          <w:spacing w:val="40"/>
          <w:sz w:val="26"/>
          <w:szCs w:val="26"/>
        </w:rPr>
        <w:t xml:space="preserve">ПОСТАНОВЛЯ</w:t>
      </w:r>
      <w:r>
        <w:rPr>
          <w:rFonts w:ascii="Times New Roman" w:hAnsi="Times New Roman" w:cs="Times New Roman"/>
          <w:sz w:val="26"/>
          <w:szCs w:val="26"/>
        </w:rPr>
        <w:t xml:space="preserve">Ю:</w:t>
      </w:r>
      <w:r>
        <w:rPr>
          <w:rFonts w:ascii="Times New Roman" w:hAnsi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  <w:highlight w:val="none"/>
        </w:rPr>
      </w:r>
    </w:p>
    <w:p>
      <w:pPr>
        <w:ind w:left="0" w:right="0"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  <w14:ligatures w14:val="none"/>
        </w:rPr>
      </w:pPr>
      <w:r>
        <w:rPr>
          <w:rFonts w:ascii="Times New Roman" w:hAnsi="Times New Roman" w:cs="Times New Roman"/>
          <w:sz w:val="26"/>
          <w:szCs w:val="24"/>
        </w:rPr>
        <w:t xml:space="preserve">1. </w:t>
      </w:r>
      <w:r>
        <w:rPr>
          <w:rFonts w:ascii="Times New Roman" w:hAnsi="Times New Roman" w:cs="Times New Roman"/>
          <w:sz w:val="26"/>
          <w:szCs w:val="26"/>
        </w:rPr>
        <w:t xml:space="preserve">Назна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чить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публичные слушания по проектам постановлений                                  Администрации горо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да Костромы: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  <w14:ligatures w14:val="none"/>
        </w:rPr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  <w14:ligatures w14:val="none"/>
        </w:rPr>
      </w:r>
    </w:p>
    <w:p>
      <w:pPr>
        <w:ind w:left="0" w:right="0"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1.1.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о предоставлении разрешения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на отклонение от предельных параметров разрешенного строительства, реконст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рукции объектов капитального строительства: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на земельном участке с кадастровым номеро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м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44:27:061201:703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, расположенном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           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по адресу: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Российская Федерация, Костро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мская область, городской округ                 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город Кострома, город Кострома, улица Локомотивная, 14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(приложение 1                     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к настоящему постановлению)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;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  <w14:ligatures w14:val="none"/>
        </w:rPr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  <w14:ligatures w14:val="none"/>
        </w:rPr>
      </w:r>
    </w:p>
    <w:p>
      <w:pPr>
        <w:pStyle w:val="869"/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lang w:val="ru-RU" w:eastAsia="ar-SA" w:bidi="ar-SA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cs="Times New Roman"/>
          <w:b w:val="0"/>
          <w:bCs w:val="0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1.2.</w:t>
      </w:r>
      <w:r>
        <w:rPr>
          <w:rFonts w:cs="Times New Roman"/>
          <w:b w:val="0"/>
          <w:bCs w:val="0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 </w:t>
      </w:r>
      <w:r>
        <w:rPr>
          <w:rFonts w:cs="Times New Roman"/>
          <w:b w:val="0"/>
          <w:bCs w:val="0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о предоставлении разрешений </w:t>
      </w:r>
      <w:r>
        <w:rPr>
          <w:rFonts w:cs="Times New Roman"/>
          <w:b w:val="0"/>
          <w:bCs w:val="0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на условно разрешенный вид                            использования земельных участков или объектов капитального строительства: </w:t>
        <w:br/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lang w:val="ru-RU" w:eastAsia="ar-SA" w:bidi="ar-SA"/>
        </w:rPr>
        <w:t xml:space="preserve">с кадастровым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lang w:val="ru-RU" w:eastAsia="ar-SA" w:bidi="ar-SA"/>
        </w:rPr>
        <w:t xml:space="preserve">номером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lang w:val="ru-RU" w:eastAsia="ar-SA" w:bidi="ar-SA"/>
        </w:rPr>
        <w:t xml:space="preserve">44:27:080609:1263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lang w:val="ru-RU" w:eastAsia="ar-SA" w:bidi="ar-SA"/>
        </w:rPr>
        <w:t xml:space="preserve">, имеющего местоположение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lang w:val="ru-RU" w:eastAsia="ar-SA" w:bidi="ar-SA"/>
        </w:rPr>
        <w:t xml:space="preserve">:                     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lang w:val="ru-RU" w:eastAsia="ar-SA" w:bidi="ar-SA"/>
        </w:rPr>
        <w:t xml:space="preserve">Костро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lang w:val="ru-RU" w:eastAsia="ar-SA" w:bidi="ar-SA"/>
        </w:rPr>
        <w:t xml:space="preserve">мская область,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lang w:val="ru-RU" w:eastAsia="ar-SA" w:bidi="ar-SA"/>
        </w:rPr>
        <w:t xml:space="preserve">город Кострома, территория ГСК 134, бокс 205, 207 (пом 2)                   </w:t>
      </w:r>
      <w:r>
        <w:rPr>
          <w:rFonts w:cs="Times New Roman"/>
          <w:b w:val="0"/>
          <w:bCs w:val="0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(приложение 2 </w:t>
      </w:r>
      <w:r>
        <w:rPr>
          <w:rFonts w:cs="Times New Roman"/>
          <w:b w:val="0"/>
          <w:bCs w:val="0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к настоящему постановлению)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lang w:val="ru-RU" w:eastAsia="ar-SA" w:bidi="ar-SA"/>
        </w:rPr>
        <w:t xml:space="preserve">;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lang w:val="ru-RU" w:eastAsia="ar-SA" w:bidi="ar-SA"/>
        </w:rPr>
        <w:t xml:space="preserve">с кадастровым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lang w:val="ru-RU" w:eastAsia="ar-SA" w:bidi="ar-SA"/>
        </w:rPr>
        <w:t xml:space="preserve">номером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lang w:val="ru-RU" w:eastAsia="ar-SA" w:bidi="ar-SA"/>
        </w:rPr>
        <w:t xml:space="preserve">44:27:060301:3584,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lang w:val="ru-RU" w:eastAsia="ar-SA" w:bidi="ar-SA"/>
        </w:rPr>
        <w:t xml:space="preserve"> имеющего местоположение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lang w:val="ru-RU" w:eastAsia="ar-SA" w:bidi="ar-SA"/>
        </w:rPr>
        <w:t xml:space="preserve">: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lang w:val="ru-RU" w:eastAsia="ar-SA" w:bidi="ar-SA"/>
        </w:rPr>
        <w:t xml:space="preserve">Костро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lang w:val="ru-RU" w:eastAsia="ar-SA" w:bidi="ar-SA"/>
        </w:rPr>
        <w:t xml:space="preserve">мская область,                        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lang w:val="ru-RU" w:eastAsia="ar-SA" w:bidi="ar-SA"/>
        </w:rPr>
        <w:t xml:space="preserve">город Кострома, территория ГСК 120, улица Галичская, литера Б, бокс 51                        </w:t>
      </w:r>
      <w:r>
        <w:rPr>
          <w:rFonts w:cs="Times New Roman"/>
          <w:b w:val="0"/>
          <w:bCs w:val="0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(приложение 3 </w:t>
      </w:r>
      <w:r>
        <w:rPr>
          <w:rFonts w:cs="Times New Roman"/>
          <w:b w:val="0"/>
          <w:bCs w:val="0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к настоящему постановлению);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lang w:val="ru-RU" w:eastAsia="ar-SA" w:bidi="ar-SA"/>
        </w:rPr>
        <w:t xml:space="preserve">с кадастровым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lang w:val="ru-RU" w:eastAsia="ar-SA" w:bidi="ar-SA"/>
        </w:rPr>
        <w:t xml:space="preserve">номером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lang w:val="ru-RU" w:eastAsia="ar-SA" w:bidi="ar-SA"/>
        </w:rPr>
        <w:t xml:space="preserve">44:27:040428:1273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lang w:val="ru-RU" w:eastAsia="ar-SA" w:bidi="ar-SA"/>
        </w:rPr>
        <w:t xml:space="preserve">, имеющего местоположение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lang w:val="ru-RU" w:eastAsia="ar-SA" w:bidi="ar-SA"/>
        </w:rPr>
        <w:t xml:space="preserve">: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lang w:val="ru-RU" w:eastAsia="ar-SA" w:bidi="ar-SA"/>
        </w:rPr>
        <w:t xml:space="preserve">Костро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lang w:val="ru-RU" w:eastAsia="ar-SA" w:bidi="ar-SA"/>
        </w:rPr>
        <w:t xml:space="preserve">мская область,                          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lang w:val="ru-RU" w:eastAsia="ar-SA" w:bidi="ar-SA"/>
        </w:rPr>
        <w:t xml:space="preserve">город Кострома, улица Пушкина, ГСК № 9, гаражный бокс № 12 </w:t>
      </w:r>
      <w:r>
        <w:rPr>
          <w:rFonts w:cs="Times New Roman"/>
          <w:b w:val="0"/>
          <w:bCs w:val="0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(приложение 4           </w:t>
      </w:r>
      <w:r>
        <w:rPr>
          <w:rFonts w:cs="Times New Roman"/>
          <w:b w:val="0"/>
          <w:bCs w:val="0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к настоящему постановлению)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lang w:val="ru-RU" w:eastAsia="ar-SA" w:bidi="ar-SA"/>
        </w:rPr>
        <w:t xml:space="preserve">;</w:t>
      </w:r>
      <w:r>
        <w:rPr>
          <w:rFonts w:cs="Times New Roman"/>
          <w:b w:val="0"/>
          <w:bCs w:val="0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lang w:val="ru-RU" w:eastAsia="ar-SA" w:bidi="ar-SA"/>
        </w:rPr>
        <w:t xml:space="preserve">с кадастровым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lang w:val="ru-RU" w:eastAsia="ar-SA" w:bidi="ar-SA"/>
        </w:rPr>
        <w:t xml:space="preserve">номером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lang w:val="ru-RU" w:eastAsia="ar-SA" w:bidi="ar-SA"/>
        </w:rPr>
        <w:t xml:space="preserve">44:27:040428:1272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lang w:val="ru-RU" w:eastAsia="ar-SA" w:bidi="ar-SA"/>
        </w:rPr>
        <w:t xml:space="preserve">,              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lang w:val="ru-RU" w:eastAsia="ar-SA" w:bidi="ar-SA"/>
        </w:rPr>
        <w:t xml:space="preserve">имеющего местоположение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lang w:val="ru-RU" w:eastAsia="ar-SA" w:bidi="ar-SA"/>
        </w:rPr>
        <w:t xml:space="preserve">: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lang w:val="ru-RU" w:eastAsia="ar-SA" w:bidi="ar-SA"/>
        </w:rPr>
        <w:t xml:space="preserve">Костро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lang w:val="ru-RU" w:eastAsia="ar-SA" w:bidi="ar-SA"/>
        </w:rPr>
        <w:t xml:space="preserve">мская область,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lang w:val="ru-RU" w:eastAsia="ar-SA" w:bidi="ar-SA"/>
        </w:rPr>
        <w:t xml:space="preserve">город Кострома,                     улица Пушкина, ГСК № 9, гаражный бокс № 41А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lang w:val="ru-RU" w:eastAsia="ar-SA" w:bidi="ar-SA"/>
        </w:rPr>
        <w:t xml:space="preserve">(приложение 5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lang w:val="ru-RU" w:eastAsia="ar-SA" w:bidi="ar-SA"/>
        </w:rPr>
        <w:t xml:space="preserve">к настоящему        постановлению)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lang w:val="ru-RU" w:eastAsia="ar-SA" w:bidi="ar-SA"/>
        </w:rPr>
        <w:t xml:space="preserve">,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lang w:val="ru-RU" w:eastAsia="ar-SA" w:bidi="ar-SA"/>
        </w:rPr>
        <w:t xml:space="preserve">в форм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lang w:val="ru-RU" w:eastAsia="ar-SA" w:bidi="ar-SA"/>
        </w:rPr>
        <w:t xml:space="preserve">е собрания участников публичных слушаний по проекту муниципальн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lang w:val="ru-RU" w:eastAsia="ar-SA" w:bidi="ar-SA"/>
        </w:rPr>
        <w:t xml:space="preserve">ых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lang w:val="ru-RU" w:eastAsia="ar-SA" w:bidi="ar-SA"/>
        </w:rPr>
        <w:t xml:space="preserve"> правов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lang w:val="ru-RU" w:eastAsia="ar-SA" w:bidi="ar-SA"/>
        </w:rPr>
        <w:t xml:space="preserve">ых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lang w:val="ru-RU" w:eastAsia="ar-SA" w:bidi="ar-SA"/>
        </w:rPr>
        <w:t xml:space="preserve"> акт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lang w:val="ru-RU" w:eastAsia="ar-SA" w:bidi="ar-SA"/>
        </w:rPr>
        <w:t xml:space="preserve">ов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lang w:val="ru-RU" w:eastAsia="ar-SA" w:bidi="ar-SA"/>
        </w:rPr>
        <w:t xml:space="preserve">в Администрации города Костромы.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lang w:val="ru-RU" w:eastAsia="ar-SA" w:bidi="ar-SA"/>
          <w14:ligatures w14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lang w:val="ru-RU" w:eastAsia="ar-SA" w:bidi="ar-SA"/>
          <w14:ligatures w14:val="none"/>
        </w:rPr>
      </w:r>
    </w:p>
    <w:p>
      <w:pPr>
        <w:pStyle w:val="869"/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lang w:val="ru-RU" w:eastAsia="ar-SA" w:bidi="ar-SA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lang w:val="ru-RU" w:eastAsia="ar-SA" w:bidi="ar-SA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lang w:val="ru-RU" w:eastAsia="ar-SA" w:bidi="ar-SA"/>
        </w:rPr>
        <w:t xml:space="preserve">2. Определить, что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lang w:val="ru-RU" w:eastAsia="ar-SA" w:bidi="ar-SA"/>
        </w:rPr>
        <w:t xml:space="preserve">публичные слушания проводятся в пределах </w:t>
        <w:br/>
        <w:t xml:space="preserve">территориальных зон: п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lang w:val="ru-RU" w:eastAsia="ar-SA" w:bidi="ar-SA"/>
        </w:rPr>
        <w:t xml:space="preserve">ромышленной и коммунально-складской зоны размещения объектов II, III класса опасности П-2;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lang w:val="ru-RU" w:eastAsia="ar-SA" w:bidi="ar-SA"/>
        </w:rPr>
        <w:t xml:space="preserve">з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lang w:val="ru-RU" w:eastAsia="ar-SA" w:bidi="ar-SA"/>
        </w:rPr>
        <w:t xml:space="preserve">оны застройки среднеэтажными жилыми  домами (от 5 до 8 этажей, включая мансардный) Ж-3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lang w:val="ru-RU" w:eastAsia="ar-SA" w:bidi="ar-SA"/>
        </w:rPr>
        <w:t xml:space="preserve">;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lang w:val="ru-RU" w:eastAsia="ar-SA" w:bidi="ar-SA"/>
        </w:rPr>
        <w:t xml:space="preserve">многофункциональной            общественно-деловой зоны Д-1;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lang w:val="ru-RU" w:eastAsia="ar-SA" w:bidi="ar-SA"/>
        </w:rPr>
        <w:t xml:space="preserve"> з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lang w:val="ru-RU" w:eastAsia="ar-SA" w:bidi="ar-SA"/>
        </w:rPr>
        <w:t xml:space="preserve">оны застройки среднеэтажными жилыми домами (от 5 до 8 этажей, включая мансардный) Ж-3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lang w:val="ru-RU" w:eastAsia="ar-SA" w:bidi="ar-SA"/>
        </w:rPr>
        <w:t xml:space="preserve"> (подзоны Ж-3.3)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lang w:val="ru-RU" w:eastAsia="ar-SA" w:bidi="ar-SA"/>
        </w:rPr>
        <w:t xml:space="preserve">,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lang w:val="ru-RU" w:eastAsia="ar-SA" w:bidi="ar-SA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lang w:val="ru-RU" w:eastAsia="ar-SA" w:bidi="ar-SA"/>
        </w:rPr>
        <w:t xml:space="preserve">в границах которых находятся земельные участки, указанные в пунктах 1.1, 1.2 настоящего                          постановления.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lang w:val="ru-RU" w:eastAsia="ar-SA" w:bidi="ar-SA"/>
          <w14:ligatures w14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lang w:val="ru-RU" w:eastAsia="ar-SA" w:bidi="ar-SA"/>
          <w14:ligatures w14:val="none"/>
        </w:rPr>
      </w:r>
    </w:p>
    <w:p>
      <w:pPr>
        <w:pStyle w:val="869"/>
        <w:rPr>
          <w:rFonts w:cs="Times New Roman"/>
          <w:color w:val="000000"/>
          <w:sz w:val="26"/>
          <w:szCs w:val="26"/>
          <w:shd w:val="clear" w:color="auto" w:fill="ffffff"/>
          <w:lang w:val="ru-RU" w:eastAsia="zh-CN" w:bidi="ar-SA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lang w:val="ru-RU" w:eastAsia="ar-SA" w:bidi="ar-SA"/>
        </w:rPr>
        <w:t xml:space="preserve">3. Опреде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lang w:val="ru-RU" w:eastAsia="ar-SA" w:bidi="ar-SA"/>
        </w:rPr>
        <w:t xml:space="preserve">лить орга</w:t>
      </w:r>
      <w:r>
        <w:rPr>
          <w:rFonts w:cs="Times New Roman"/>
          <w:b w:val="0"/>
          <w:bCs w:val="0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низатором публичных слуша</w:t>
      </w:r>
      <w:r>
        <w:rPr>
          <w:rFonts w:cs="Times New Roman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ний </w:t>
      </w:r>
      <w:r>
        <w:rPr>
          <w:rFonts w:cs="Times New Roman"/>
          <w:b w:val="0"/>
          <w:bCs w:val="0"/>
          <w:color w:val="000000"/>
          <w:sz w:val="26"/>
          <w:szCs w:val="24"/>
          <w:shd w:val="clear" w:color="auto" w:fill="ffffff"/>
          <w:lang w:val="ru-RU" w:eastAsia="zh-CN" w:bidi="ar-SA"/>
        </w:rPr>
        <w:t xml:space="preserve">по проекта</w:t>
      </w:r>
      <w:r>
        <w:rPr>
          <w:rFonts w:cs="Times New Roman"/>
          <w:b w:val="0"/>
          <w:bCs w:val="0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м </w:t>
        <w:br/>
        <w:t xml:space="preserve">постановлений Администрации города Костромы, </w:t>
      </w:r>
      <w:r>
        <w:rPr>
          <w:rFonts w:cs="Times New Roman"/>
          <w:b w:val="0"/>
          <w:bCs w:val="0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указанным в пункте 1 </w:t>
        <w:br/>
        <w:t xml:space="preserve">настоящего постановления, </w:t>
      </w:r>
      <w:r>
        <w:rPr>
          <w:rFonts w:cs="Times New Roman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Комиссию по подготовке проекта Правил </w:t>
        <w:br/>
        <w:t xml:space="preserve">землепользования и застройки города Костромы </w:t>
      </w:r>
      <w:r>
        <w:rPr>
          <w:rFonts w:cs="Times New Roman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(Костромская область, город </w:t>
        <w:br/>
        <w:t xml:space="preserve">Кострома, </w:t>
      </w:r>
      <w:r>
        <w:rPr>
          <w:rFonts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площадь </w:t>
      </w:r>
      <w:r>
        <w:rPr>
          <w:rFonts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Конституции, дом 2, телефон (4942) 42 66</w:t>
      </w:r>
      <w:r>
        <w:rPr>
          <w:rFonts w:cs="Times New Roman"/>
          <w:iCs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 81, электронный </w:t>
        <w:br/>
        <w:t xml:space="preserve">адрес: </w:t>
      </w:r>
      <w:hyperlink r:id="rId10" w:tooltip="mailto:SkobelkinaSS@gradkostroma.ru" w:history="1">
        <w:r>
          <w:rPr>
            <w:rStyle w:val="802"/>
            <w:rFonts w:cs="Times New Roman"/>
            <w:iCs/>
            <w:color w:val="000000"/>
            <w:sz w:val="26"/>
            <w:szCs w:val="26"/>
            <w:shd w:val="clear" w:color="auto" w:fill="auto"/>
            <w:lang w:val="en-US" w:eastAsia="zh-CN" w:bidi="ar-SA"/>
          </w:rPr>
          <w:t xml:space="preserve">SkobelkinaSS</w:t>
        </w:r>
        <w:r>
          <w:rPr>
            <w:rStyle w:val="802"/>
            <w:rFonts w:cs="Times New Roman"/>
            <w:iCs/>
            <w:color w:val="000000"/>
            <w:sz w:val="26"/>
            <w:szCs w:val="26"/>
            <w:shd w:val="clear" w:color="auto" w:fill="auto"/>
            <w:lang w:val="ru-RU" w:eastAsia="zh-CN" w:bidi="ar-SA"/>
          </w:rPr>
          <w:t xml:space="preserve">@gradkostroma.ru</w:t>
        </w:r>
      </w:hyperlink>
      <w:r>
        <w:rPr>
          <w:rFonts w:cs="Times New Roman"/>
          <w:iCs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).</w:t>
      </w:r>
      <w:r>
        <w:rPr>
          <w:rFonts w:cs="Times New Roman"/>
          <w:color w:val="000000"/>
          <w:sz w:val="26"/>
          <w:szCs w:val="26"/>
          <w:shd w:val="clear" w:color="auto" w:fill="ffffff"/>
          <w:lang w:val="ru-RU" w:eastAsia="zh-CN" w:bidi="ar-SA"/>
        </w:rPr>
      </w:r>
      <w:r>
        <w:rPr>
          <w:rFonts w:cs="Times New Roman"/>
          <w:color w:val="000000"/>
          <w:sz w:val="26"/>
          <w:szCs w:val="26"/>
          <w:shd w:val="clear" w:color="auto" w:fill="ffffff"/>
          <w:lang w:val="ru-RU" w:eastAsia="zh-CN" w:bidi="ar-SA"/>
        </w:rPr>
      </w:r>
    </w:p>
    <w:p>
      <w:pPr>
        <w:pStyle w:val="869"/>
        <w:rPr>
          <w:highlight w:val="none"/>
          <w:shd w:val="clear" w:color="auto" w:fill="ffffff"/>
        </w:rPr>
      </w:pPr>
      <w:r>
        <w:rPr>
          <w:sz w:val="26"/>
          <w:szCs w:val="24"/>
          <w:shd w:val="clear" w:color="auto" w:fill="ffffff"/>
        </w:rPr>
        <w:t xml:space="preserve">4. </w:t>
      </w:r>
      <w:r>
        <w:rPr>
          <w:rFonts w:cs="Times New Roman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Назначить проведение собрания участников публичных слушаний                 </w:t>
      </w:r>
      <w:r>
        <w:rPr>
          <w:rFonts w:cs="Times New Roman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    </w:t>
      </w:r>
      <w:r>
        <w:rPr>
          <w:rFonts w:cs="Times New Roman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 </w:t>
      </w:r>
      <w:r>
        <w:rPr>
          <w:rFonts w:cs="Times New Roman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     на 14 апреля 2026 года в период с 15.00 до 1</w:t>
      </w:r>
      <w:r>
        <w:rPr>
          <w:rFonts w:cs="Times New Roman"/>
          <w:color w:val="000000"/>
          <w:sz w:val="26"/>
          <w:szCs w:val="26"/>
          <w:highlight w:val="white"/>
          <w:shd w:val="clear" w:color="auto" w:fill="ffffff"/>
          <w:lang w:val="ru-RU" w:eastAsia="zh-CN" w:bidi="ar-SA"/>
        </w:rPr>
        <w:t xml:space="preserve">6.05</w:t>
      </w:r>
      <w:r>
        <w:rPr>
          <w:rFonts w:cs="Times New Roman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 часов по адресу:                              Российская Федерация, Костромская область, городской округ город Кострома,                 город Кострома, площадь Конституции, дом 2, 3 этаж, кабинет 306.</w:t>
      </w:r>
      <w:r>
        <w:rPr>
          <w:highlight w:val="none"/>
          <w:shd w:val="clear" w:color="auto" w:fill="ffffff"/>
        </w:rPr>
      </w:r>
      <w:r>
        <w:rPr>
          <w:highlight w:val="none"/>
          <w:shd w:val="clear" w:color="auto" w:fill="ffffff"/>
        </w:rPr>
      </w:r>
    </w:p>
    <w:p>
      <w:pPr>
        <w:pStyle w:val="869"/>
        <w:rPr>
          <w:highlight w:val="none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 xml:space="preserve">5.      Утвердить прилагаемые:</w:t>
      </w:r>
      <w:r>
        <w:rPr>
          <w:highlight w:val="none"/>
          <w:shd w:val="clear" w:color="auto" w:fill="ffffff"/>
        </w:rPr>
      </w:r>
      <w:r>
        <w:rPr>
          <w:highlight w:val="none"/>
          <w:shd w:val="clear" w:color="auto" w:fill="ffffff"/>
        </w:rPr>
      </w:r>
    </w:p>
    <w:p>
      <w:pPr>
        <w:pStyle w:val="869"/>
        <w:rPr>
          <w:highlight w:val="none"/>
          <w:shd w:val="clear" w:color="auto" w:fill="ffffff"/>
        </w:rPr>
      </w:pPr>
      <w:r>
        <w:rPr>
          <w:rFonts w:eastAsia="Times New Roman" w:cs="Times New Roman"/>
          <w:color w:val="000000"/>
          <w:sz w:val="26"/>
          <w:szCs w:val="26"/>
          <w:shd w:val="clear" w:color="auto" w:fill="ffffff"/>
          <w:lang w:val="ru-RU" w:eastAsia="ar-SA" w:bidi="ar-SA"/>
        </w:rPr>
        <w:t xml:space="preserve">5.1.  повестку собрания участников публичных слушаний </w:t>
      </w:r>
      <w:r>
        <w:rPr>
          <w:rFonts w:eastAsia="Times New Roman" w:cs="Times New Roman"/>
          <w:b w:val="0"/>
          <w:bCs w:val="0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(приложение 6 </w:t>
        <w:br/>
        <w:t xml:space="preserve">к настоящему постановлению);</w:t>
      </w:r>
      <w:r>
        <w:rPr>
          <w:highlight w:val="none"/>
          <w:shd w:val="clear" w:color="auto" w:fill="ffffff"/>
        </w:rPr>
      </w:r>
      <w:r>
        <w:rPr>
          <w:highlight w:val="none"/>
          <w:shd w:val="clear" w:color="auto" w:fill="ffffff"/>
        </w:rPr>
      </w:r>
    </w:p>
    <w:p>
      <w:pPr>
        <w:pStyle w:val="869"/>
        <w:rPr>
          <w:highlight w:val="none"/>
          <w:shd w:val="clear" w:color="auto" w:fill="ffffff"/>
        </w:rPr>
      </w:pPr>
      <w:r>
        <w:rPr>
          <w:rFonts w:eastAsia="Times New Roman" w:cs="Times New Roman"/>
          <w:color w:val="000000"/>
          <w:sz w:val="26"/>
          <w:szCs w:val="26"/>
          <w:shd w:val="clear" w:color="auto" w:fill="ffffff"/>
          <w:lang w:val="ru-RU" w:eastAsia="ar-SA" w:bidi="ar-SA"/>
        </w:rPr>
        <w:t xml:space="preserve">5.2. оповещение о начале публичных слушаний </w:t>
      </w:r>
      <w:r>
        <w:rPr>
          <w:rFonts w:eastAsia="Times New Roman" w:cs="Times New Roman"/>
          <w:b w:val="0"/>
          <w:bCs w:val="0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(приложение 7                               к настоящему постановлению)</w:t>
      </w:r>
      <w:r>
        <w:rPr>
          <w:rFonts w:eastAsia="Times New Roman" w:cs="Times New Roman"/>
          <w:color w:val="000000"/>
          <w:sz w:val="26"/>
          <w:szCs w:val="26"/>
          <w:shd w:val="clear" w:color="auto" w:fill="ffffff"/>
          <w:lang w:val="ru-RU" w:eastAsia="ar-SA" w:bidi="ar-SA"/>
        </w:rPr>
        <w:t xml:space="preserve">.</w:t>
      </w:r>
      <w:r>
        <w:rPr>
          <w:highlight w:val="none"/>
          <w:shd w:val="clear" w:color="auto" w:fill="ffffff"/>
        </w:rPr>
      </w:r>
      <w:r>
        <w:rPr>
          <w:highlight w:val="none"/>
          <w:shd w:val="clear" w:color="auto" w:fill="ffffff"/>
        </w:rPr>
      </w:r>
    </w:p>
    <w:p>
      <w:pPr>
        <w:pStyle w:val="869"/>
        <w:rPr>
          <w:highlight w:val="none"/>
          <w:shd w:val="clear" w:color="auto" w:fill="ffffff"/>
          <w14:ligatures w14:val="none"/>
        </w:rPr>
      </w:pPr>
      <w:r>
        <w:rPr>
          <w:sz w:val="26"/>
          <w:shd w:val="clear" w:color="auto" w:fill="ffffff"/>
          <w14:ligatures w14:val="none"/>
        </w:rPr>
        <w:t xml:space="preserve">6. Управляющему де</w:t>
      </w:r>
      <w:r>
        <w:rPr>
          <w:sz w:val="26"/>
          <w:shd w:val="clear" w:color="auto" w:fill="ffffff"/>
          <w14:ligatures w14:val="none"/>
        </w:rPr>
        <w:t xml:space="preserve">лам</w:t>
      </w:r>
      <w:r>
        <w:rPr>
          <w:sz w:val="26"/>
          <w:shd w:val="clear" w:color="auto" w:fill="ffffff"/>
          <w14:ligatures w14:val="none"/>
        </w:rPr>
        <w:t xml:space="preserve">и Админист</w:t>
      </w:r>
      <w:r>
        <w:rPr>
          <w:sz w:val="26"/>
          <w:shd w:val="clear" w:color="auto" w:fill="ffffff"/>
          <w14:ligatures w14:val="none"/>
        </w:rPr>
        <w:t xml:space="preserve">рации города Костромы                         Гельмашиной Н. В. опубликовать настоящее постановление в порядке, </w:t>
        <w:br/>
        <w:t xml:space="preserve">установленном для официального опубликования муниципальных правовых </w:t>
        <w:br/>
        <w:t xml:space="preserve">актов города Костромы, иной официальной информации, не позднее </w:t>
        <w:br/>
        <w:t xml:space="preserve">27 марта </w:t>
      </w:r>
      <w:r>
        <w:rPr>
          <w:sz w:val="26"/>
          <w:shd w:val="clear" w:color="auto" w:fill="ffffff"/>
          <w14:ligatures w14:val="none"/>
        </w:rPr>
        <w:t xml:space="preserve">2026 года.</w:t>
      </w:r>
      <w:r>
        <w:rPr>
          <w:highlight w:val="none"/>
          <w:shd w:val="clear" w:color="auto" w:fill="ffffff"/>
          <w14:ligatures w14:val="none"/>
        </w:rPr>
      </w:r>
      <w:r>
        <w:rPr>
          <w:highlight w:val="none"/>
          <w:shd w:val="clear" w:color="auto" w:fill="ffffff"/>
          <w14:ligatures w14:val="none"/>
        </w:rPr>
      </w:r>
    </w:p>
    <w:p>
      <w:pPr>
        <w:pStyle w:val="792"/>
        <w:ind w:firstLine="709"/>
        <w:jc w:val="both"/>
        <w:spacing w:line="57" w:lineRule="atLeast"/>
        <w:rPr>
          <w:highlight w:val="none"/>
          <w:shd w:val="clear" w:color="auto" w:fill="ffffff"/>
        </w:rPr>
      </w:pPr>
      <w:r>
        <w:rPr>
          <w:rFonts w:ascii="Times New Roman" w:hAnsi="Times New Roman"/>
          <w:sz w:val="26"/>
          <w:shd w:val="clear" w:color="auto" w:fill="ffffff"/>
        </w:rPr>
        <w:t xml:space="preserve">7. Управлению архитектуры и градостроительства Администрации                                  города Костромы (Янова Е. С.):</w:t>
      </w:r>
      <w:r>
        <w:rPr>
          <w:highlight w:val="none"/>
          <w:shd w:val="clear" w:color="auto" w:fill="ffffff"/>
        </w:rPr>
      </w:r>
      <w:r>
        <w:rPr>
          <w:highlight w:val="none"/>
          <w:shd w:val="clear" w:color="auto" w:fill="ffffff"/>
        </w:rPr>
      </w:r>
    </w:p>
    <w:p>
      <w:pPr>
        <w:pStyle w:val="792"/>
        <w:ind w:firstLine="709"/>
        <w:jc w:val="both"/>
        <w:spacing w:line="57" w:lineRule="atLeast"/>
        <w:rPr>
          <w:rFonts w:ascii="Times New Roman" w:hAnsi="Times New Roman" w:cs="Times New Roman"/>
          <w:b w:val="0"/>
          <w:bCs w:val="0"/>
          <w:sz w:val="26"/>
          <w:szCs w:val="26"/>
          <w:highlight w:val="none"/>
          <w:shd w:val="clear" w:color="auto" w:fill="ffffff"/>
          <w:lang w:val="ru-RU" w:eastAsia="ar-SA" w:bidi="ar-SA"/>
        </w:rPr>
      </w:pPr>
      <w:r>
        <w:rPr>
          <w:rFonts w:ascii="Times New Roman" w:hAnsi="Times New Roman"/>
          <w:sz w:val="26"/>
          <w:shd w:val="clear" w:color="auto" w:fill="ffffff"/>
        </w:rPr>
        <w:t xml:space="preserve">7.1. </w:t>
      </w:r>
      <w:r>
        <w:rPr>
          <w:rFonts w:ascii="Times New Roman" w:hAnsi="Times New Roman"/>
          <w:sz w:val="26"/>
          <w:shd w:val="clear" w:color="auto" w:fill="ffffff"/>
        </w:rPr>
        <w:t xml:space="preserve">обеспечить размещение на официальном сайте Администрации                              города Костромы в информационно-телекоммуникационной сети «Интернет»                                         </w:t>
      </w:r>
      <w:r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r>
        <w:rPr>
          <w:rFonts w:ascii="Times New Roman" w:hAnsi="Times New Roman"/>
          <w:sz w:val="26"/>
          <w:shd w:val="clear" w:color="auto" w:fill="ffffff"/>
        </w:rPr>
        <w:t xml:space="preserve">не позднее 6 апреля 2026</w:t>
      </w:r>
      <w:r>
        <w:rPr>
          <w:rFonts w:ascii="Times New Roman" w:hAnsi="Times New Roman"/>
          <w:sz w:val="26"/>
          <w:shd w:val="clear" w:color="auto" w:fill="ffffff"/>
        </w:rPr>
        <w:t xml:space="preserve"> года</w:t>
      </w:r>
      <w:r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6"/>
          <w:szCs w:val="26"/>
          <w:shd w:val="clear" w:color="auto" w:fill="ffffff"/>
          <w:lang w:val="ru-RU" w:eastAsia="ar-SA" w:bidi="ar-SA"/>
        </w:rPr>
        <w:t xml:space="preserve">проектов</w:t>
      </w:r>
      <w:r>
        <w:rPr>
          <w:rFonts w:ascii="Times New Roman" w:hAnsi="Times New Roman" w:cs="Times New Roman"/>
          <w:b w:val="0"/>
          <w:bCs w:val="0"/>
          <w:sz w:val="26"/>
          <w:szCs w:val="26"/>
          <w:shd w:val="clear" w:color="auto" w:fill="ffffff"/>
          <w:lang w:val="ru-RU" w:eastAsia="ar-SA" w:bidi="ar-SA"/>
        </w:rPr>
        <w:t xml:space="preserve"> постановлений </w:t>
        <w:br/>
        <w:t xml:space="preserve">Администрации города Костромы, указанных в пункте 1 настоящего </w:t>
        <w:br/>
        <w:t xml:space="preserve">постановления;</w:t>
      </w:r>
      <w:r>
        <w:rPr>
          <w:rFonts w:ascii="Times New Roman" w:hAnsi="Times New Roman" w:cs="Times New Roman"/>
          <w:b w:val="0"/>
          <w:bCs w:val="0"/>
          <w:sz w:val="26"/>
          <w:szCs w:val="26"/>
          <w:highlight w:val="none"/>
          <w:shd w:val="clear" w:color="auto" w:fill="ffffff"/>
          <w:lang w:val="ru-RU" w:eastAsia="ar-SA" w:bidi="ar-SA"/>
        </w:rPr>
      </w:r>
      <w:r>
        <w:rPr>
          <w:rFonts w:ascii="Times New Roman" w:hAnsi="Times New Roman" w:cs="Times New Roman"/>
          <w:b w:val="0"/>
          <w:bCs w:val="0"/>
          <w:sz w:val="26"/>
          <w:szCs w:val="26"/>
          <w:highlight w:val="none"/>
          <w:shd w:val="clear" w:color="auto" w:fill="ffffff"/>
          <w:lang w:val="ru-RU" w:eastAsia="ar-SA" w:bidi="ar-SA"/>
        </w:rPr>
      </w:r>
    </w:p>
    <w:p>
      <w:pPr>
        <w:pStyle w:val="792"/>
        <w:ind w:left="0" w:right="0" w:firstLine="709"/>
        <w:jc w:val="both"/>
        <w:spacing w:before="0" w:after="0"/>
        <w:widowControl w:val="off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ascii="Times New Roman" w:hAnsi="Times New Roman" w:cs="Times New Roman"/>
          <w:sz w:val="26"/>
          <w:szCs w:val="26"/>
        </w:rPr>
        <w:t xml:space="preserve">7.2. </w:t>
      </w:r>
      <w:r>
        <w:rPr>
          <w:rFonts w:ascii="Times New Roman" w:hAnsi="Times New Roman"/>
          <w:sz w:val="26"/>
        </w:rPr>
        <w:t xml:space="preserve">обеспечить размещение </w:t>
      </w:r>
      <w:r>
        <w:rPr>
          <w:rFonts w:ascii="Times New Roman" w:hAnsi="Times New Roman" w:cs="Times New Roman"/>
          <w:sz w:val="26"/>
          <w:szCs w:val="26"/>
        </w:rPr>
        <w:t xml:space="preserve">не позднее 6 апреля 2026</w:t>
      </w:r>
      <w:r>
        <w:rPr>
          <w:rFonts w:ascii="Times New Roman" w:hAnsi="Times New Roman" w:cs="Times New Roman"/>
          <w:sz w:val="26"/>
          <w:szCs w:val="26"/>
        </w:rPr>
        <w:t xml:space="preserve"> года </w:t>
        <w:br/>
        <w:t xml:space="preserve">и распространение оповещения о начале публичных слушаний </w:t>
        <w:br/>
        <w:t xml:space="preserve">до 14 апреля 2026</w:t>
      </w:r>
      <w:r>
        <w:rPr>
          <w:rFonts w:ascii="Times New Roman" w:hAnsi="Times New Roman" w:cs="Times New Roman"/>
          <w:sz w:val="26"/>
          <w:szCs w:val="26"/>
        </w:rPr>
        <w:t xml:space="preserve"> года на информационных стендах, находящихся </w:t>
        <w:br/>
        <w:t xml:space="preserve">в муниципальной собственности. </w:t>
      </w:r>
      <w:r>
        <w:rPr>
          <w:rFonts w:ascii="Times New Roman" w:hAnsi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  <w:highlight w:val="none"/>
        </w:rPr>
      </w:r>
    </w:p>
    <w:p>
      <w:pPr>
        <w:ind w:left="0" w:right="0" w:firstLine="709"/>
        <w:jc w:val="both"/>
        <w:spacing w:before="0" w:after="0"/>
        <w:widowControl w:val="off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left="0" w:right="0" w:firstLine="709"/>
        <w:jc w:val="both"/>
        <w:spacing w:before="0" w:after="0"/>
        <w:widowControl w:val="off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792"/>
        <w:ind w:left="0" w:right="0" w:firstLine="709"/>
        <w:jc w:val="both"/>
        <w:spacing w:before="0" w:after="0"/>
        <w:widowControl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6"/>
        </w:rPr>
        <w:t xml:space="preserve">8.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Настоящее постановление вступает в силу со дня его подписания </w:t>
        <w:br/>
        <w:t xml:space="preserve">и подлежит официальному опубликованию.  </w:t>
      </w:r>
      <w:r>
        <w:rPr>
          <w:rFonts w:ascii="Times New Roman" w:hAnsi="Times New Roman" w:cs="Times New Roman"/>
          <w:sz w:val="26"/>
          <w:szCs w:val="24"/>
        </w:rPr>
      </w:r>
      <w:r>
        <w:rPr>
          <w:rFonts w:ascii="Times New Roman" w:hAnsi="Times New Roman" w:cs="Times New Roman"/>
          <w:sz w:val="26"/>
          <w:szCs w:val="24"/>
        </w:rPr>
      </w:r>
    </w:p>
    <w:p>
      <w:pPr>
        <w:ind w:firstLine="851"/>
        <w:jc w:val="both"/>
        <w:widowControl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firstLine="851"/>
        <w:jc w:val="both"/>
        <w:widowControl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4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firstLine="851"/>
        <w:jc w:val="both"/>
        <w:widowControl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widowControl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Исполняющий полномочия 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widowControl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временно исполняющего полномочия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widowControl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Главы города Костромы                                                                          О. В. Болоховец</w:t>
      </w:r>
      <w:r>
        <w:rPr>
          <w:rFonts w:ascii="Times New Roman" w:hAnsi="Times New Roman" w:cs="Times New Roman"/>
          <w:color w:val="000000"/>
          <w:sz w:val="26"/>
          <w:szCs w:val="26"/>
        </w:rPr>
      </w:r>
      <w:r>
        <w:rPr>
          <w:rFonts w:ascii="Times New Roman" w:hAnsi="Times New Roman" w:cs="Times New Roman"/>
          <w:color w:val="000000"/>
          <w:sz w:val="26"/>
          <w:szCs w:val="26"/>
        </w:rPr>
      </w:r>
    </w:p>
    <w:p>
      <w:pPr>
        <w:jc w:val="both"/>
        <w:widowControl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792"/>
        <w:jc w:val="both"/>
        <w:widowControl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ascii="Times New Roman" w:hAnsi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  <w:highlight w:val="none"/>
        </w:rPr>
      </w:r>
    </w:p>
    <w:p>
      <w:pPr>
        <w:jc w:val="both"/>
        <w:widowControl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widowControl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widowControl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widowControl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widowControl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widowControl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widowControl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widowControl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sectPr>
      <w:headerReference w:type="default" r:id="rId8"/>
      <w:footnotePr/>
      <w:endnotePr/>
      <w:type w:val="nextPage"/>
      <w:pgSz w:w="11906" w:h="16838" w:orient="portrait"/>
      <w:pgMar w:top="1134" w:right="850" w:bottom="822" w:left="1701" w:header="708" w:footer="0" w:gutter="0"/>
      <w:pgNumType w:start="2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Lucida Sans Unicode">
    <w:panose1 w:val="020B0602030504020204"/>
  </w:font>
  <w:font w:name="Tahoma">
    <w:panose1 w:val="020B0604030504040204"/>
  </w:font>
  <w:font w:name="Arial">
    <w:panose1 w:val="020B0604020202020204"/>
  </w:font>
  <w:font w:name="NSimSun">
    <w:panose1 w:val="02010609030101010101"/>
  </w:font>
  <w:font w:name="Mangal">
    <w:panose1 w:val="02040503050203030202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2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</w:r>
    <w:r>
      <w:rPr>
        <w:rFonts w:ascii="Times New Roman" w:hAnsi="Times New Roman" w:cs="Times New Roman"/>
        <w:sz w:val="24"/>
        <w:szCs w:val="24"/>
      </w:rPr>
    </w:r>
    <w:r>
      <w:rPr>
        <w:rFonts w:ascii="Times New Roman" w:hAnsi="Times New Roman" w:cs="Times New Roman"/>
        <w:sz w:val="24"/>
        <w:szCs w:val="24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NSimSun" w:cs="Mangal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666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7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8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69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0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1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2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3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4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5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7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1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2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3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4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5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696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697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698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699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0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1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2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03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04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05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06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07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08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09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0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1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2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3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4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5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0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1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2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3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4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35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36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1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2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3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4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58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59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0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1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2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3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4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5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66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67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68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69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70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71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2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73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74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75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76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77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78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9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0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1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2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3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4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5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86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87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88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89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0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1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792" w:default="1">
    <w:name w:val="Normal"/>
    <w:qFormat/>
    <w:pPr>
      <w:jc w:val="left"/>
      <w:spacing w:before="0" w:after="0"/>
      <w:widowControl w:val="off"/>
    </w:pPr>
    <w:rPr>
      <w:rFonts w:ascii="Arial" w:hAnsi="Arial" w:eastAsia="NSimSun" w:cs="Arial"/>
      <w:color w:val="auto"/>
      <w:sz w:val="18"/>
      <w:szCs w:val="18"/>
      <w:lang w:val="ru-RU" w:eastAsia="ar-SA" w:bidi="ar-SA"/>
    </w:rPr>
  </w:style>
  <w:style w:type="paragraph" w:styleId="793">
    <w:name w:val="Heading 1"/>
    <w:basedOn w:val="792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94">
    <w:name w:val="Heading 2"/>
    <w:basedOn w:val="79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95">
    <w:name w:val="Heading 3"/>
    <w:basedOn w:val="79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96">
    <w:name w:val="Heading 4"/>
    <w:basedOn w:val="79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97">
    <w:name w:val="Heading 5"/>
    <w:basedOn w:val="79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98">
    <w:name w:val="Heading 6"/>
    <w:basedOn w:val="79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99">
    <w:name w:val="Heading 7"/>
    <w:basedOn w:val="79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00">
    <w:name w:val="Heading 8"/>
    <w:basedOn w:val="79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801">
    <w:name w:val="Heading 9"/>
    <w:basedOn w:val="79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02">
    <w:name w:val="Hyperlink"/>
    <w:uiPriority w:val="99"/>
    <w:unhideWhenUsed/>
    <w:rPr>
      <w:color w:val="0000ff" w:themeColor="hyperlink"/>
      <w:u w:val="single"/>
    </w:rPr>
  </w:style>
  <w:style w:type="character" w:styleId="803">
    <w:name w:val="Символ сноски"/>
    <w:basedOn w:val="833"/>
    <w:uiPriority w:val="99"/>
    <w:unhideWhenUsed/>
    <w:qFormat/>
    <w:rPr>
      <w:vertAlign w:val="superscript"/>
    </w:rPr>
  </w:style>
  <w:style w:type="character" w:styleId="804">
    <w:name w:val="footnote reference"/>
    <w:rPr>
      <w:vertAlign w:val="superscript"/>
    </w:rPr>
  </w:style>
  <w:style w:type="character" w:styleId="805">
    <w:name w:val="Символ концевой сноски"/>
    <w:basedOn w:val="833"/>
    <w:uiPriority w:val="99"/>
    <w:semiHidden/>
    <w:unhideWhenUsed/>
    <w:qFormat/>
    <w:rPr>
      <w:vertAlign w:val="superscript"/>
    </w:rPr>
  </w:style>
  <w:style w:type="character" w:styleId="806">
    <w:name w:val="endnote reference"/>
    <w:rPr>
      <w:vertAlign w:val="superscript"/>
    </w:rPr>
  </w:style>
  <w:style w:type="character" w:styleId="807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808">
    <w:name w:val="Heading 2 Char"/>
    <w:uiPriority w:val="9"/>
    <w:qFormat/>
    <w:rPr>
      <w:rFonts w:ascii="Arial" w:hAnsi="Arial" w:eastAsia="Arial" w:cs="Arial"/>
      <w:sz w:val="34"/>
    </w:rPr>
  </w:style>
  <w:style w:type="character" w:styleId="809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810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811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812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813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814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815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816">
    <w:name w:val="Title Char"/>
    <w:uiPriority w:val="10"/>
    <w:qFormat/>
    <w:rPr>
      <w:sz w:val="48"/>
      <w:szCs w:val="48"/>
    </w:rPr>
  </w:style>
  <w:style w:type="character" w:styleId="817">
    <w:name w:val="Subtitle Char"/>
    <w:uiPriority w:val="11"/>
    <w:qFormat/>
    <w:rPr>
      <w:sz w:val="24"/>
      <w:szCs w:val="24"/>
    </w:rPr>
  </w:style>
  <w:style w:type="character" w:styleId="818">
    <w:name w:val="Quote Char"/>
    <w:uiPriority w:val="29"/>
    <w:qFormat/>
    <w:rPr>
      <w:i/>
    </w:rPr>
  </w:style>
  <w:style w:type="character" w:styleId="819">
    <w:name w:val="Intense Quote Char"/>
    <w:uiPriority w:val="30"/>
    <w:qFormat/>
    <w:rPr>
      <w:i/>
    </w:rPr>
  </w:style>
  <w:style w:type="character" w:styleId="820">
    <w:name w:val="Header Char"/>
    <w:uiPriority w:val="99"/>
    <w:qFormat/>
  </w:style>
  <w:style w:type="character" w:styleId="821">
    <w:name w:val="Footer Char"/>
    <w:uiPriority w:val="99"/>
    <w:qFormat/>
  </w:style>
  <w:style w:type="character" w:styleId="822">
    <w:name w:val="Caption Char"/>
    <w:uiPriority w:val="35"/>
    <w:qFormat/>
    <w:rPr>
      <w:b/>
      <w:bCs/>
      <w:color w:val="4f81bd" w:themeColor="accent1"/>
      <w:sz w:val="18"/>
      <w:szCs w:val="18"/>
    </w:rPr>
  </w:style>
  <w:style w:type="character" w:styleId="823">
    <w:name w:val="Footnote Text Char"/>
    <w:uiPriority w:val="99"/>
    <w:qFormat/>
    <w:rPr>
      <w:sz w:val="18"/>
    </w:rPr>
  </w:style>
  <w:style w:type="character" w:styleId="824">
    <w:name w:val="Footnote Characters"/>
    <w:uiPriority w:val="99"/>
    <w:unhideWhenUsed/>
    <w:qFormat/>
    <w:rPr>
      <w:vertAlign w:val="superscript"/>
    </w:rPr>
  </w:style>
  <w:style w:type="character" w:styleId="825">
    <w:name w:val="Endnote Text Char"/>
    <w:uiPriority w:val="99"/>
    <w:qFormat/>
    <w:rPr>
      <w:sz w:val="20"/>
    </w:rPr>
  </w:style>
  <w:style w:type="character" w:styleId="826">
    <w:name w:val="Endnote Characters"/>
    <w:uiPriority w:val="99"/>
    <w:semiHidden/>
    <w:unhideWhenUsed/>
    <w:qFormat/>
    <w:rPr>
      <w:vertAlign w:val="superscript"/>
    </w:rPr>
  </w:style>
  <w:style w:type="character" w:styleId="827">
    <w:name w:val="Основной шрифт абзаца"/>
    <w:semiHidden/>
    <w:qFormat/>
  </w:style>
  <w:style w:type="character" w:styleId="828">
    <w:name w:val="Absatz-Standardschriftart"/>
    <w:qFormat/>
  </w:style>
  <w:style w:type="character" w:styleId="829">
    <w:name w:val="Основной шрифт абзаца1"/>
    <w:qFormat/>
  </w:style>
  <w:style w:type="character" w:styleId="830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831">
    <w:name w:val="Верхний колонтитул Знак"/>
    <w:uiPriority w:val="99"/>
    <w:qFormat/>
    <w:rPr>
      <w:rFonts w:ascii="Arial" w:hAnsi="Arial" w:eastAsia="Times New Roman" w:cs="Arial"/>
      <w:sz w:val="18"/>
      <w:szCs w:val="18"/>
    </w:rPr>
  </w:style>
  <w:style w:type="character" w:styleId="832">
    <w:name w:val="Нижний колонтитул Знак"/>
    <w:qFormat/>
    <w:rPr>
      <w:rFonts w:ascii="Arial" w:hAnsi="Arial" w:eastAsia="Times New Roman" w:cs="Arial"/>
      <w:sz w:val="18"/>
      <w:szCs w:val="18"/>
    </w:rPr>
  </w:style>
  <w:style w:type="character" w:styleId="833" w:default="1">
    <w:name w:val="Default Paragraph Font"/>
    <w:uiPriority w:val="1"/>
    <w:semiHidden/>
    <w:unhideWhenUsed/>
    <w:qFormat/>
  </w:style>
  <w:style w:type="paragraph" w:styleId="834">
    <w:name w:val="Заголовок"/>
    <w:basedOn w:val="792"/>
    <w:next w:val="835"/>
    <w:qFormat/>
    <w:pPr>
      <w:keepNext/>
      <w:spacing w:before="240" w:after="120"/>
    </w:pPr>
    <w:rPr>
      <w:rFonts w:ascii="Times New Roman" w:hAnsi="Times New Roman" w:eastAsia="Lucida Sans Unicode" w:cs="Tahoma"/>
      <w:sz w:val="28"/>
      <w:szCs w:val="28"/>
    </w:rPr>
  </w:style>
  <w:style w:type="paragraph" w:styleId="835">
    <w:name w:val="Body Text"/>
    <w:basedOn w:val="792"/>
    <w:semiHidden/>
    <w:pPr>
      <w:spacing w:before="0" w:after="120"/>
    </w:pPr>
  </w:style>
  <w:style w:type="paragraph" w:styleId="836">
    <w:name w:val="List"/>
    <w:basedOn w:val="835"/>
    <w:semiHidden/>
    <w:rPr>
      <w:rFonts w:cs="Tahoma"/>
    </w:rPr>
  </w:style>
  <w:style w:type="paragraph" w:styleId="837">
    <w:name w:val="Caption"/>
    <w:basedOn w:val="792"/>
    <w:link w:val="82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838">
    <w:name w:val="Указатель"/>
    <w:basedOn w:val="792"/>
    <w:qFormat/>
    <w:pPr>
      <w:suppressLineNumbers/>
    </w:pPr>
    <w:rPr>
      <w:rFonts w:cs="Mangal"/>
    </w:rPr>
  </w:style>
  <w:style w:type="paragraph" w:styleId="839">
    <w:name w:val="toc 5"/>
    <w:basedOn w:val="792"/>
    <w:uiPriority w:val="39"/>
    <w:unhideWhenUsed/>
    <w:pPr>
      <w:ind w:left="1134" w:right="0" w:firstLine="0"/>
      <w:spacing w:before="0" w:after="57"/>
    </w:pPr>
  </w:style>
  <w:style w:type="paragraph" w:styleId="840">
    <w:name w:val="toc 6"/>
    <w:basedOn w:val="792"/>
    <w:uiPriority w:val="39"/>
    <w:unhideWhenUsed/>
    <w:pPr>
      <w:ind w:left="1417" w:right="0" w:firstLine="0"/>
      <w:spacing w:before="0" w:after="57"/>
    </w:pPr>
  </w:style>
  <w:style w:type="paragraph" w:styleId="841">
    <w:name w:val="toc 7"/>
    <w:basedOn w:val="792"/>
    <w:uiPriority w:val="39"/>
    <w:unhideWhenUsed/>
    <w:pPr>
      <w:ind w:left="1701" w:right="0" w:firstLine="0"/>
      <w:spacing w:before="0" w:after="57"/>
    </w:pPr>
  </w:style>
  <w:style w:type="paragraph" w:styleId="842">
    <w:name w:val="toc 8"/>
    <w:basedOn w:val="792"/>
    <w:uiPriority w:val="39"/>
    <w:unhideWhenUsed/>
    <w:pPr>
      <w:ind w:left="1984" w:right="0" w:firstLine="0"/>
      <w:spacing w:before="0" w:after="57"/>
    </w:pPr>
  </w:style>
  <w:style w:type="paragraph" w:styleId="843">
    <w:name w:val="toc 9"/>
    <w:basedOn w:val="792"/>
    <w:uiPriority w:val="39"/>
    <w:unhideWhenUsed/>
    <w:pPr>
      <w:ind w:left="2268" w:right="0" w:firstLine="0"/>
      <w:spacing w:before="0" w:after="57"/>
    </w:pPr>
  </w:style>
  <w:style w:type="paragraph" w:styleId="844">
    <w:name w:val="List Paragraph"/>
    <w:basedOn w:val="792"/>
    <w:uiPriority w:val="34"/>
    <w:qFormat/>
    <w:pPr>
      <w:contextualSpacing/>
      <w:ind w:left="720" w:firstLine="0"/>
      <w:spacing w:before="0" w:after="0"/>
    </w:pPr>
  </w:style>
  <w:style w:type="paragraph" w:styleId="845">
    <w:name w:val="No Spacing"/>
    <w:uiPriority w:val="1"/>
    <w:qFormat/>
    <w:pPr>
      <w:jc w:val="left"/>
      <w:spacing w:before="0" w:after="0" w:line="240" w:lineRule="auto"/>
      <w:widowControl/>
    </w:pPr>
    <w:rPr>
      <w:rFonts w:ascii="Times New Roman" w:hAnsi="Times New Roman" w:eastAsia="NSimSun" w:cs="Mangal"/>
      <w:color w:val="auto"/>
      <w:sz w:val="18"/>
      <w:szCs w:val="20"/>
      <w:lang w:val="ru-RU" w:eastAsia="zh-CN" w:bidi="ar-SA"/>
    </w:rPr>
  </w:style>
  <w:style w:type="paragraph" w:styleId="846">
    <w:name w:val="Title"/>
    <w:basedOn w:val="792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847">
    <w:name w:val="Subtitle"/>
    <w:basedOn w:val="792"/>
    <w:uiPriority w:val="11"/>
    <w:qFormat/>
    <w:pPr>
      <w:spacing w:before="200" w:after="200"/>
    </w:pPr>
    <w:rPr>
      <w:sz w:val="24"/>
      <w:szCs w:val="24"/>
    </w:rPr>
  </w:style>
  <w:style w:type="paragraph" w:styleId="848">
    <w:name w:val="Quote"/>
    <w:basedOn w:val="792"/>
    <w:uiPriority w:val="29"/>
    <w:qFormat/>
    <w:pPr>
      <w:ind w:left="720" w:right="720" w:firstLine="0"/>
    </w:pPr>
    <w:rPr>
      <w:i/>
    </w:rPr>
  </w:style>
  <w:style w:type="paragraph" w:styleId="849">
    <w:name w:val="Intense Quote"/>
    <w:basedOn w:val="792"/>
    <w:uiPriority w:val="30"/>
    <w:qFormat/>
    <w:pPr>
      <w:ind w:left="720" w:right="720" w:firstLine="0"/>
      <w:spacing w:before="0" w:after="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850">
    <w:name w:val="Верхний и нижний колонтитулы"/>
    <w:basedOn w:val="792"/>
    <w:qFormat/>
  </w:style>
  <w:style w:type="paragraph" w:styleId="851">
    <w:name w:val="Колонтитул"/>
    <w:basedOn w:val="792"/>
    <w:qFormat/>
  </w:style>
  <w:style w:type="paragraph" w:styleId="852">
    <w:name w:val="Header"/>
    <w:basedOn w:val="792"/>
    <w:uiPriority w:val="99"/>
  </w:style>
  <w:style w:type="paragraph" w:styleId="853">
    <w:name w:val="Footer"/>
    <w:basedOn w:val="792"/>
    <w:semiHidden/>
  </w:style>
  <w:style w:type="paragraph" w:styleId="854">
    <w:name w:val="footnote text"/>
    <w:basedOn w:val="792"/>
    <w:uiPriority w:val="99"/>
    <w:semiHidden/>
    <w:unhideWhenUsed/>
    <w:pPr>
      <w:spacing w:before="0" w:after="40" w:line="240" w:lineRule="auto"/>
    </w:pPr>
    <w:rPr>
      <w:sz w:val="18"/>
    </w:rPr>
  </w:style>
  <w:style w:type="paragraph" w:styleId="855">
    <w:name w:val="endnote text"/>
    <w:basedOn w:val="792"/>
    <w:uiPriority w:val="99"/>
    <w:semiHidden/>
    <w:unhideWhenUsed/>
    <w:pPr>
      <w:spacing w:before="0" w:after="0" w:line="240" w:lineRule="auto"/>
    </w:pPr>
    <w:rPr>
      <w:sz w:val="20"/>
    </w:rPr>
  </w:style>
  <w:style w:type="paragraph" w:styleId="856">
    <w:name w:val="toc 1"/>
    <w:basedOn w:val="792"/>
    <w:uiPriority w:val="39"/>
    <w:unhideWhenUsed/>
    <w:pPr>
      <w:ind w:left="0" w:right="0" w:firstLine="0"/>
      <w:spacing w:before="0" w:after="57"/>
    </w:pPr>
  </w:style>
  <w:style w:type="paragraph" w:styleId="857">
    <w:name w:val="toc 2"/>
    <w:basedOn w:val="792"/>
    <w:uiPriority w:val="39"/>
    <w:unhideWhenUsed/>
    <w:pPr>
      <w:ind w:left="283" w:right="0" w:firstLine="0"/>
      <w:spacing w:before="0" w:after="57"/>
    </w:pPr>
  </w:style>
  <w:style w:type="paragraph" w:styleId="858">
    <w:name w:val="toc 3"/>
    <w:basedOn w:val="792"/>
    <w:uiPriority w:val="39"/>
    <w:unhideWhenUsed/>
    <w:pPr>
      <w:ind w:left="567" w:right="0" w:firstLine="0"/>
      <w:spacing w:before="0" w:after="57"/>
    </w:pPr>
  </w:style>
  <w:style w:type="paragraph" w:styleId="859">
    <w:name w:val="toc 4"/>
    <w:basedOn w:val="792"/>
    <w:uiPriority w:val="39"/>
    <w:unhideWhenUsed/>
    <w:pPr>
      <w:ind w:left="850" w:right="0" w:firstLine="0"/>
      <w:spacing w:before="0" w:after="57"/>
    </w:pPr>
  </w:style>
  <w:style w:type="paragraph" w:styleId="860">
    <w:name w:val="Index Heading"/>
    <w:basedOn w:val="834"/>
  </w:style>
  <w:style w:type="paragraph" w:styleId="861">
    <w:name w:val="TOC Heading"/>
    <w:uiPriority w:val="39"/>
    <w:unhideWhenUsed/>
    <w:qFormat/>
    <w:pPr>
      <w:jc w:val="left"/>
      <w:spacing w:before="0" w:after="0"/>
      <w:widowControl/>
    </w:pPr>
    <w:rPr>
      <w:rFonts w:ascii="Times New Roman" w:hAnsi="Times New Roman" w:eastAsia="NSimSun" w:cs="Mangal"/>
      <w:color w:val="auto"/>
      <w:sz w:val="18"/>
      <w:szCs w:val="20"/>
      <w:lang w:val="ru-RU" w:eastAsia="zh-CN" w:bidi="ar-SA"/>
    </w:rPr>
  </w:style>
  <w:style w:type="paragraph" w:styleId="862">
    <w:name w:val="table of figures"/>
    <w:basedOn w:val="792"/>
    <w:uiPriority w:val="99"/>
    <w:unhideWhenUsed/>
    <w:qFormat/>
    <w:pPr>
      <w:spacing w:before="0" w:after="0" w:afterAutospacing="0"/>
    </w:pPr>
  </w:style>
  <w:style w:type="paragraph" w:styleId="863">
    <w:name w:val="Название1"/>
    <w:basedOn w:val="792"/>
    <w:qFormat/>
    <w:pPr>
      <w:spacing w:before="120" w:after="120"/>
      <w:suppressLineNumbers/>
    </w:pPr>
    <w:rPr>
      <w:rFonts w:cs="Tahoma"/>
      <w:i/>
      <w:iCs/>
      <w:sz w:val="20"/>
      <w:szCs w:val="24"/>
    </w:rPr>
  </w:style>
  <w:style w:type="paragraph" w:styleId="864">
    <w:name w:val="Указатель1"/>
    <w:basedOn w:val="792"/>
    <w:qFormat/>
    <w:pPr>
      <w:suppressLineNumbers/>
    </w:pPr>
    <w:rPr>
      <w:rFonts w:cs="Tahoma"/>
    </w:rPr>
  </w:style>
  <w:style w:type="paragraph" w:styleId="865">
    <w:name w:val="Текст выноски"/>
    <w:basedOn w:val="792"/>
    <w:qFormat/>
    <w:rPr>
      <w:rFonts w:ascii="Tahoma" w:hAnsi="Tahoma" w:cs="Tahoma"/>
      <w:sz w:val="16"/>
      <w:szCs w:val="16"/>
    </w:rPr>
  </w:style>
  <w:style w:type="paragraph" w:styleId="866">
    <w:name w:val="Содержимое таблицы"/>
    <w:basedOn w:val="792"/>
    <w:qFormat/>
    <w:pPr>
      <w:suppressLineNumbers/>
    </w:pPr>
  </w:style>
  <w:style w:type="paragraph" w:styleId="867">
    <w:name w:val="Заголовок таблицы"/>
    <w:basedOn w:val="866"/>
    <w:qFormat/>
    <w:pPr>
      <w:jc w:val="center"/>
      <w:suppressLineNumbers/>
    </w:pPr>
    <w:rPr>
      <w:b/>
      <w:bCs/>
    </w:rPr>
  </w:style>
  <w:style w:type="paragraph" w:styleId="868">
    <w:name w:val="Содержимое врезки"/>
    <w:basedOn w:val="792"/>
    <w:qFormat/>
  </w:style>
  <w:style w:type="paragraph" w:styleId="869" w:customStyle="1">
    <w:name w:val="Решение"/>
    <w:qFormat/>
    <w:pPr>
      <w:ind w:left="0" w:right="0" w:firstLine="709"/>
      <w:jc w:val="both"/>
      <w:keepLines w:val="0"/>
      <w:keepNext w:val="0"/>
      <w:pageBreakBefore w:val="0"/>
      <w:spacing w:before="0" w:beforeAutospacing="0" w:after="0" w:afterAutospacing="0" w:line="240" w:lineRule="auto"/>
      <w:shd w:val="nil"/>
      <w:widowControl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6"/>
      <w:szCs w:val="26"/>
      <w:u w:val="none"/>
      <w:vertAlign w:val="baseline"/>
      <w:lang w:val="ru-RU" w:eastAsia="ru-RU" w:bidi="ar-SA"/>
      <w14:ligatures w14:val="none"/>
    </w:rPr>
  </w:style>
  <w:style w:type="numbering" w:styleId="870">
    <w:name w:val="Нет списка"/>
    <w:uiPriority w:val="99"/>
    <w:semiHidden/>
    <w:unhideWhenUsed/>
    <w:qFormat/>
  </w:style>
  <w:style w:type="numbering" w:styleId="871" w:default="1">
    <w:name w:val="No List"/>
    <w:uiPriority w:val="99"/>
    <w:semiHidden/>
    <w:unhideWhenUsed/>
    <w:qFormat/>
  </w:style>
  <w:style w:type="table" w:styleId="872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image" Target="media/image1.png"/><Relationship Id="rId10" Type="http://schemas.openxmlformats.org/officeDocument/2006/relationships/hyperlink" Target="mailto:SkobelkinaSS@gradkostroma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Функциональность ограничена</Company>
  <Template>30.10_ШАБЛ-прост_пост(Word)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Моряков Евгений Валентинович</dc:creator>
  <dc:description/>
  <dc:language>ru-RU</dc:language>
  <cp:lastModifiedBy>SkobelkinaSS</cp:lastModifiedBy>
  <cp:revision>97</cp:revision>
  <dcterms:created xsi:type="dcterms:W3CDTF">2014-03-21T13:39:00Z</dcterms:created>
  <dcterms:modified xsi:type="dcterms:W3CDTF">2026-03-27T09:24:22Z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ScaleCrop">
    <vt:bool>false</vt:bool>
  </property>
  <property fmtid="{D5CDD505-2E9C-101B-9397-08002B2CF9AE}" pid="4" name="ShareDoc">
    <vt:bool>false</vt:bool>
  </property>
  <property fmtid="{D5CDD505-2E9C-101B-9397-08002B2CF9AE}" pid="5" name="version">
    <vt:lpwstr>1048576</vt:lpwstr>
  </property>
</Properties>
</file>