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44:27:020336:3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переулок Водяной 3-й, 15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номером 44:27:080207:5,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             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                                   улица Машиностроителей, 7а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2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земельных участков или объектов капитального строительства: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/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44:27:070601:2396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поселок Васильевское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3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44:27:070601:2399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                 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                               поселок Васильевское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                           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44:27:070601:2400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поселок Васильевское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44:27:070601:2397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                 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                          поселок Васильевское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6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                         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44:27:070601:2398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поселок Васильевское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7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/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44:27:050405:142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                   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                      улица Костромская, в районе дома 111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8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                            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номер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44:27:050405:149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                     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                       в районе дома 111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9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44:27:050405:150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(приложение 10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 настоящему постановлению);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                  имеющег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                      улица Костромская, в районе дома 111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(приложение 11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 настоящему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постановлению);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44:27:050405:152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                    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                в районе дома 111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(приложение 12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 настоящему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е            собрания участников публичных слушаний по проекту муниципальн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Администрации города Костромы.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2. Определить, что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общественно-деловой зоны Д-1;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индивидуальными жилыми домами Ж-1;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зоны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застройки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малоэтажными жилыми домами (до 4 этажей,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включ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ая мансардный) Ж-2;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                     среднеэтажными жилыми домами (от 5 до 8 этажей, включая мансардный) Ж-3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(подзона Ж-3.3)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границах которых находятся земельные участки, указанные в пунктах 1.1, 1.2 настоящего постановления.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24 марта 2026 года в период с 15.00 до 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6.45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9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10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6 марта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16 марта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16 марта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24 марта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 В. Смирнов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ЛИСТ СОГЛАСОВАНИЯ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center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к проекту постановления Администрации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«О назначени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 публичны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х слушаний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по проекта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 постановлений 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center"/>
        <w:widowControl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Администрации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 предоставлении разрешений                              на отклонение от предельных параметров разрешенного строительства,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center"/>
        <w:widowControl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реконструкции объектов капитального строительства,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center"/>
        <w:widowControl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предоставлении разрешений на условно разрешенный вид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center"/>
        <w:widowControl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использования земельных участков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»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792"/>
        <w:ind w:left="113" w:right="0" w:hanging="567"/>
        <w:jc w:val="center"/>
        <w:spacing w:before="0" w:after="0"/>
        <w:widowControl w:val="off"/>
        <w:tabs>
          <w:tab w:val="clear" w:pos="720" w:leader="none"/>
          <w:tab w:val="left" w:pos="8385" w:leader="none"/>
        </w:tabs>
        <w:rPr>
          <w:rFonts w:ascii="Times New Roman" w:hAnsi="Times New Roman" w:eastAsia="NSimSun" w:cs="Times New Roman"/>
          <w:color w:val="auto"/>
          <w:sz w:val="26"/>
          <w:szCs w:val="26"/>
          <w:highlight w:val="none"/>
          <w:shd w:val="clear" w:color="auto" w:fill="ffff00"/>
          <w:lang w:val="ru-RU" w:eastAsia="ar-SA" w:bidi="ar-SA"/>
        </w:rPr>
      </w:pPr>
      <w:r>
        <w:rPr>
          <w:rFonts w:ascii="Times New Roman" w:hAnsi="Times New Roman" w:eastAsia="NSimSun" w:cs="Times New Roman"/>
          <w:color w:val="000000"/>
          <w:sz w:val="26"/>
          <w:szCs w:val="26"/>
          <w:shd w:val="clear" w:color="auto" w:fill="ffff00"/>
          <w:lang w:val="ru-RU" w:eastAsia="ar-SA" w:bidi="ar-SA"/>
        </w:rPr>
      </w:r>
      <w:r>
        <w:rPr>
          <w:rFonts w:ascii="Times New Roman" w:hAnsi="Times New Roman" w:eastAsia="NSimSun" w:cs="Times New Roman"/>
          <w:color w:val="auto"/>
          <w:sz w:val="26"/>
          <w:szCs w:val="26"/>
          <w:highlight w:val="none"/>
          <w:shd w:val="clear" w:color="auto" w:fill="ffff00"/>
          <w:lang w:val="ru-RU" w:eastAsia="ar-SA" w:bidi="ar-SA"/>
        </w:rPr>
      </w:r>
      <w:r>
        <w:rPr>
          <w:rFonts w:ascii="Times New Roman" w:hAnsi="Times New Roman" w:eastAsia="NSimSun" w:cs="Times New Roman"/>
          <w:color w:val="auto"/>
          <w:sz w:val="26"/>
          <w:szCs w:val="26"/>
          <w:highlight w:val="none"/>
          <w:shd w:val="clear" w:color="auto" w:fill="ffff00"/>
          <w:lang w:val="ru-RU" w:eastAsia="ar-SA" w:bidi="ar-SA"/>
        </w:rPr>
      </w:r>
    </w:p>
    <w:tbl>
      <w:tblPr>
        <w:tblW w:w="938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50"/>
        <w:gridCol w:w="2231"/>
      </w:tblGrid>
      <w:tr>
        <w:tblPrEx/>
        <w:trPr/>
        <w:tc>
          <w:tcPr>
            <w:tcW w:w="7150" w:type="dxa"/>
            <w:textDirection w:val="lrTb"/>
            <w:noWrap w:val="false"/>
          </w:tcPr>
          <w:p>
            <w:pPr>
              <w:pStyle w:val="792"/>
              <w:ind w:right="452" w:firstLine="0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Администрации города Костромы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31" w:type="dxa"/>
            <w:vAlign w:val="bottom"/>
            <w:textDirection w:val="lrTb"/>
            <w:noWrap w:val="false"/>
          </w:tcPr>
          <w:p>
            <w:pPr>
              <w:pStyle w:val="792"/>
              <w:jc w:val="right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 В. Воронина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50" w:type="dxa"/>
            <w:textDirection w:val="lrTb"/>
            <w:noWrap w:val="false"/>
          </w:tcPr>
          <w:p>
            <w:pPr>
              <w:pStyle w:val="792"/>
              <w:ind w:right="452" w:firstLine="0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31" w:type="dxa"/>
            <w:vAlign w:val="bottom"/>
            <w:textDirection w:val="lrTb"/>
            <w:noWrap w:val="false"/>
          </w:tcPr>
          <w:p>
            <w:pPr>
              <w:pStyle w:val="792"/>
              <w:jc w:val="right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 В. Гельмашина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50" w:type="dxa"/>
            <w:textDirection w:val="lrTb"/>
            <w:noWrap w:val="false"/>
          </w:tcPr>
          <w:p>
            <w:pPr>
              <w:pStyle w:val="792"/>
              <w:ind w:right="612" w:firstLine="0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31" w:type="dxa"/>
            <w:vAlign w:val="bottom"/>
            <w:textDirection w:val="lrTb"/>
            <w:noWrap w:val="false"/>
          </w:tcPr>
          <w:p>
            <w:pPr>
              <w:pStyle w:val="792"/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50" w:type="dxa"/>
            <w:textDirection w:val="lrTb"/>
            <w:noWrap w:val="false"/>
          </w:tcPr>
          <w:p>
            <w:pPr>
              <w:pStyle w:val="792"/>
              <w:ind w:right="452" w:firstLine="0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Исполняющий обязанности начальника                               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31" w:type="dxa"/>
            <w:vAlign w:val="bottom"/>
            <w:textDirection w:val="lrTb"/>
            <w:noWrap w:val="false"/>
          </w:tcPr>
          <w:p>
            <w:pPr>
              <w:pStyle w:val="792"/>
              <w:jc w:val="right"/>
              <w:spacing w:before="0" w:after="600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 С. Янова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hanging="142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правового обеспечения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УАиГ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_________________2026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перспективного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развития территорий УАиГ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_________________2026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Рассылка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УАиГ                                            -1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2"/>
        <w:ind w:hanging="142"/>
        <w:widowControl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margin">
                  <wp:posOffset>-153670</wp:posOffset>
                </wp:positionH>
                <wp:positionV relativeFrom="margin">
                  <wp:posOffset>9036685</wp:posOffset>
                </wp:positionV>
                <wp:extent cx="2274570" cy="528955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74480" cy="52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Скобелкина С. С.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42 66 81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widowControl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68"/>
                              <w:spacing w:before="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;o:allowoverlap:true;o:allowincell:true;mso-position-horizontal-relative:margin;margin-left:-12.10pt;mso-position-horizontal:absolute;mso-position-vertical-relative:margin;margin-top:711.55pt;mso-position-vertical:absolute;width:179.10pt;height:41.65pt;mso-wrap-distance-left:9.00pt;mso-wrap-distance-top:0.00pt;mso-wrap-distance-right:9.00pt;mso-wrap-distance-bottom:0.00pt;v-text-anchor:top;visibility:visible;" filled="f" stroked="f" strokeweight="0.00pt">
                <w10:wrap type="square"/>
                <v:textbox inset="0,0,0,0">
                  <w:txbxContent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Скобелкина С. С.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42 66 81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widowControl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68"/>
                        <w:spacing w:before="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Отдел по работе со СМИ            -1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90</cp:revision>
  <dcterms:created xsi:type="dcterms:W3CDTF">2014-03-21T13:39:00Z</dcterms:created>
  <dcterms:modified xsi:type="dcterms:W3CDTF">2026-02-26T07:36:20Z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