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5"/>
        <w:jc w:val="center"/>
      </w:pP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Пояснительная записка </w:t>
      </w:r>
      <w:r/>
    </w:p>
    <w:p>
      <w:pPr>
        <w:pStyle w:val="795"/>
        <w:jc w:val="center"/>
      </w:pP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к проекту постановления Администрации города Костромы</w:t>
      </w:r>
      <w:r/>
    </w:p>
    <w:p>
      <w:pPr>
        <w:pStyle w:val="795"/>
        <w:jc w:val="center"/>
      </w:pPr>
      <w:r>
        <w:rPr>
          <w:rFonts w:ascii="Times New Roman" w:hAnsi="Times New Roman"/>
          <w:b/>
          <w:sz w:val="26"/>
          <w:szCs w:val="26"/>
        </w:rPr>
        <w:t xml:space="preserve">«Об утверждении документации по планировке территории, </w:t>
      </w:r>
      <w:r>
        <w:rPr>
          <w:rFonts w:ascii="Times New Roman" w:hAnsi="Times New Roman"/>
          <w:b/>
          <w:sz w:val="26"/>
          <w:szCs w:val="26"/>
        </w:rPr>
        <w:t xml:space="preserve">ограниченной </w:t>
      </w:r>
      <w:r>
        <w:rPr>
          <w:rFonts w:ascii="Times New Roman" w:hAnsi="Times New Roman"/>
          <w:b/>
          <w:sz w:val="26"/>
          <w:szCs w:val="26"/>
        </w:rPr>
        <w:t xml:space="preserve">улицами Фестивальной, Мира, Центральной 2-й, в границах кадастрового квартала 44:27:070213</w:t>
      </w:r>
      <w:r>
        <w:rPr>
          <w:rFonts w:ascii="Times New Roman" w:hAnsi="Times New Roman"/>
          <w:b/>
          <w:bCs/>
          <w:sz w:val="26"/>
          <w:szCs w:val="26"/>
        </w:rPr>
        <w:t xml:space="preserve">»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  </w:t>
      </w:r>
      <w:r/>
    </w:p>
    <w:p>
      <w:pPr>
        <w:pStyle w:val="795"/>
        <w:ind w:firstLine="708"/>
        <w:jc w:val="both"/>
        <w:spacing w:after="1" w:line="260" w:lineRule="atLeast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795"/>
        <w:ind w:firstLine="680"/>
        <w:jc w:val="both"/>
        <w:spacing w:after="0" w:line="240" w:lineRule="auto"/>
        <w:shd w:val="clear" w:color="auto" w:fill="ffffff"/>
        <w:widowControl w:val="off"/>
      </w:pPr>
      <w:r>
        <w:rPr>
          <w:rFonts w:ascii="Times New Roman" w:hAnsi="Times New Roman"/>
          <w:sz w:val="26"/>
          <w:szCs w:val="26"/>
          <w:lang w:eastAsia="en-US"/>
        </w:rPr>
        <w:t xml:space="preserve">Необходимость принятия проекта постановления Администрации города Костромы «</w:t>
      </w:r>
      <w:r>
        <w:rPr>
          <w:rFonts w:ascii="Times New Roman" w:hAnsi="Times New Roman"/>
          <w:sz w:val="26"/>
          <w:szCs w:val="26"/>
        </w:rPr>
        <w:t xml:space="preserve">Об утверждении документации по планировке территории, </w:t>
      </w:r>
      <w:r>
        <w:rPr>
          <w:rFonts w:ascii="Times New Roman" w:hAnsi="Times New Roman"/>
          <w:sz w:val="26"/>
          <w:szCs w:val="26"/>
        </w:rPr>
        <w:t xml:space="preserve">ограниченной </w:t>
      </w:r>
      <w:r>
        <w:rPr>
          <w:rFonts w:ascii="Times New Roman" w:hAnsi="Times New Roman"/>
          <w:sz w:val="26"/>
          <w:szCs w:val="26"/>
        </w:rPr>
        <w:t xml:space="preserve">улицами Фестивальной, Мира, Центральной 2-й, в границах кадастрового квартала 44:27:070213</w:t>
      </w:r>
      <w:r>
        <w:rPr>
          <w:rFonts w:ascii="Times New Roman" w:hAnsi="Times New Roman"/>
          <w:sz w:val="26"/>
          <w:szCs w:val="26"/>
          <w:lang w:eastAsia="en-US"/>
        </w:rPr>
        <w:t xml:space="preserve">», в виде проекта межевания территории (далее - Проект постановления Администрации города Костромы) обусловлена следующим:</w:t>
      </w:r>
      <w:r/>
    </w:p>
    <w:p>
      <w:pPr>
        <w:pStyle w:val="863"/>
        <w:numPr>
          <w:ilvl w:val="0"/>
          <w:numId w:val="2"/>
        </w:numPr>
        <w:ind w:left="851" w:firstLine="0"/>
        <w:jc w:val="both"/>
      </w:pPr>
      <w:r>
        <w:rPr>
          <w:rFonts w:ascii="Times New Roman" w:hAnsi="Times New Roman"/>
          <w:sz w:val="26"/>
        </w:rPr>
        <w:t xml:space="preserve">уточнение границ существующих земельных участков и образование новых земельных участков под объектами капитального строительства, под территориями общего пользования;</w:t>
      </w:r>
      <w:r/>
    </w:p>
    <w:p>
      <w:pPr>
        <w:pStyle w:val="863"/>
        <w:numPr>
          <w:ilvl w:val="0"/>
          <w:numId w:val="2"/>
        </w:numPr>
        <w:ind w:left="851" w:firstLine="0"/>
        <w:jc w:val="both"/>
      </w:pPr>
      <w:r>
        <w:rPr>
          <w:rFonts w:ascii="Times New Roman" w:hAnsi="Times New Roman"/>
          <w:sz w:val="26"/>
        </w:rPr>
        <w:t xml:space="preserve">установление красных линий для застроенной территории, в границах которой не планируется размещение новых объектов капитального строительства.</w:t>
      </w:r>
      <w:r/>
    </w:p>
    <w:p>
      <w:pPr>
        <w:pStyle w:val="795"/>
        <w:ind w:firstLine="851"/>
        <w:jc w:val="both"/>
        <w:shd w:val="clear" w:color="auto" w:fill="ffffff"/>
      </w:pPr>
      <w:r>
        <w:rPr>
          <w:rFonts w:ascii="Times New Roman" w:hAnsi="Times New Roman"/>
          <w:sz w:val="26"/>
          <w:szCs w:val="26"/>
          <w:lang w:eastAsia="en-US"/>
        </w:rPr>
        <w:t xml:space="preserve">Целью принятия </w:t>
      </w:r>
      <w:r>
        <w:rPr>
          <w:rFonts w:ascii="Times New Roman" w:hAnsi="Times New Roman"/>
          <w:sz w:val="26"/>
          <w:szCs w:val="24"/>
        </w:rPr>
        <w:t xml:space="preserve">Проекта </w:t>
      </w:r>
      <w:r>
        <w:rPr>
          <w:rFonts w:ascii="Times New Roman" w:hAnsi="Times New Roman"/>
          <w:sz w:val="26"/>
          <w:szCs w:val="26"/>
        </w:rPr>
        <w:t xml:space="preserve">постановления Администрации города Костромы </w:t>
      </w:r>
      <w:r>
        <w:rPr>
          <w:rFonts w:ascii="Times New Roman" w:hAnsi="Times New Roman"/>
          <w:sz w:val="26"/>
          <w:szCs w:val="26"/>
          <w:lang w:eastAsia="en-US"/>
        </w:rPr>
        <w:t xml:space="preserve">является возможность формирования земельных участков под существующими объектами капитального строительства, в том числе под многоквартирными жилыми домами, </w:t>
      </w:r>
      <w:r>
        <w:rPr>
          <w:rFonts w:ascii="Times New Roman" w:hAnsi="Times New Roman"/>
          <w:sz w:val="26"/>
        </w:rPr>
        <w:t xml:space="preserve">под территориями общего пользования.</w:t>
      </w:r>
      <w:r/>
    </w:p>
    <w:p>
      <w:pPr>
        <w:pStyle w:val="795"/>
        <w:ind w:firstLine="851"/>
        <w:jc w:val="both"/>
        <w:shd w:val="clear" w:color="auto" w:fill="ffffff"/>
      </w:pPr>
      <w:r>
        <w:rPr>
          <w:rFonts w:ascii="Times New Roman" w:hAnsi="Times New Roman"/>
          <w:sz w:val="26"/>
          <w:szCs w:val="26"/>
          <w:lang w:eastAsia="en-US"/>
        </w:rPr>
        <w:t xml:space="preserve">К основным группам субъектов </w:t>
      </w:r>
      <w:r>
        <w:rPr>
          <w:rFonts w:ascii="Times New Roman" w:hAnsi="Times New Roman"/>
          <w:sz w:val="26"/>
          <w:szCs w:val="26"/>
          <w:lang w:eastAsia="en-US"/>
        </w:rPr>
        <w:t xml:space="preserve">инвестиционной</w:t>
      </w:r>
      <w:r>
        <w:rPr>
          <w:rFonts w:ascii="Times New Roman" w:hAnsi="Times New Roman"/>
          <w:sz w:val="26"/>
          <w:szCs w:val="26"/>
          <w:lang w:eastAsia="en-US"/>
        </w:rPr>
        <w:t xml:space="preserve">, предпринимательской или иной экономической</w:t>
      </w:r>
      <w:r>
        <w:rPr>
          <w:rFonts w:ascii="Times New Roman" w:hAnsi="Times New Roman"/>
          <w:sz w:val="26"/>
          <w:szCs w:val="26"/>
          <w:lang w:eastAsia="en-US"/>
        </w:rPr>
        <w:t xml:space="preserve"> деятельности, чьи интересы будут затронуты предлагаемым правовым регулированием, относятся правообладатели земельных участков, объектов капитального строительства. </w:t>
      </w:r>
      <w:r/>
    </w:p>
    <w:p>
      <w:pPr>
        <w:pStyle w:val="858"/>
        <w:ind w:firstLine="851"/>
        <w:jc w:val="both"/>
        <w:shd w:val="clear" w:color="auto" w:fill="ffffff"/>
      </w:pPr>
      <w:r>
        <w:rPr>
          <w:rFonts w:ascii="Times New Roman" w:hAnsi="Times New Roman" w:eastAsia="Calibri"/>
          <w:sz w:val="26"/>
          <w:szCs w:val="26"/>
          <w:lang w:eastAsia="en-US"/>
        </w:rPr>
        <w:t xml:space="preserve">Предлагаемый к принятию </w:t>
      </w:r>
      <w:r>
        <w:rPr>
          <w:rFonts w:ascii="Times New Roman" w:hAnsi="Times New Roman"/>
          <w:sz w:val="26"/>
          <w:szCs w:val="24"/>
        </w:rPr>
        <w:t xml:space="preserve">Проект </w:t>
      </w:r>
      <w:r>
        <w:rPr>
          <w:rFonts w:ascii="Times New Roman" w:hAnsi="Times New Roman"/>
          <w:sz w:val="26"/>
          <w:szCs w:val="26"/>
        </w:rPr>
        <w:t xml:space="preserve">постановления Администрации города Костромы </w:t>
      </w:r>
      <w:r>
        <w:rPr>
          <w:rFonts w:ascii="Times New Roman" w:hAnsi="Times New Roman" w:eastAsia="Calibri"/>
          <w:sz w:val="26"/>
          <w:szCs w:val="26"/>
          <w:lang w:eastAsia="en-US"/>
        </w:rPr>
        <w:t xml:space="preserve">подлежит оценке регулирующего воздействия. В отношении разработанного проекта установлена средняя степень регулирующего воздействия.</w:t>
      </w:r>
      <w:r/>
    </w:p>
    <w:p>
      <w:pPr>
        <w:pStyle w:val="795"/>
        <w:ind w:firstLine="851"/>
        <w:jc w:val="both"/>
        <w:spacing w:after="1" w:line="260" w:lineRule="atLeast"/>
        <w:shd w:val="clear" w:color="auto" w:fill="ffffff"/>
      </w:pPr>
      <w:r>
        <w:rPr>
          <w:rFonts w:ascii="Times New Roman" w:hAnsi="Times New Roman"/>
          <w:sz w:val="26"/>
          <w:szCs w:val="26"/>
          <w:lang w:eastAsia="en-US"/>
        </w:rPr>
        <w:t xml:space="preserve">Принятие проекта постановления Администрации города негативных эффектов не предусматривает. Иных способов решения проблемы не предусмотрено. </w:t>
      </w:r>
      <w:r/>
    </w:p>
    <w:p>
      <w:pPr>
        <w:pStyle w:val="795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861"/>
        <w:jc w:val="both"/>
      </w:pPr>
      <w:r>
        <w:rPr>
          <w:rFonts w:ascii="Times New Roman" w:hAnsi="Times New Roman" w:eastAsia="Calibri"/>
          <w:sz w:val="26"/>
          <w:szCs w:val="26"/>
        </w:rPr>
        <w:t xml:space="preserve">Начальник Управления архитектуры </w:t>
      </w:r>
      <w:r/>
    </w:p>
    <w:p>
      <w:pPr>
        <w:pStyle w:val="861"/>
        <w:jc w:val="both"/>
      </w:pPr>
      <w:r>
        <w:rPr>
          <w:rFonts w:ascii="Times New Roman" w:hAnsi="Times New Roman" w:eastAsia="Calibri"/>
          <w:sz w:val="26"/>
          <w:szCs w:val="26"/>
        </w:rPr>
        <w:t xml:space="preserve">и градостроительства, главный архитектор </w:t>
      </w:r>
      <w:r/>
    </w:p>
    <w:p>
      <w:pPr>
        <w:pStyle w:val="861"/>
        <w:jc w:val="both"/>
      </w:pPr>
      <w:r>
        <w:rPr>
          <w:rFonts w:ascii="Times New Roman" w:hAnsi="Times New Roman" w:eastAsia="Calibri"/>
          <w:sz w:val="26"/>
          <w:szCs w:val="26"/>
        </w:rPr>
        <w:t xml:space="preserve">города Костромы                                                                                         А. В. Козырев</w:t>
      </w:r>
      <w:r/>
    </w:p>
    <w:p>
      <w:pPr>
        <w:pStyle w:val="795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795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79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79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858"/>
      </w:pPr>
      <w:r>
        <w:br/>
      </w:r>
      <w:r/>
    </w:p>
    <w:sectPr>
      <w:footnotePr/>
      <w:endnotePr/>
      <w:type w:val="nextPage"/>
      <w:pgSz w:w="11906" w:h="16838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96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1">
      <w:start w:val="1"/>
      <w:numFmt w:val="decimal"/>
      <w:pStyle w:val="797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2">
      <w:start w:val="1"/>
      <w:numFmt w:val="decimal"/>
      <w:pStyle w:val="798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3">
      <w:start w:val="1"/>
      <w:numFmt w:val="decimal"/>
      <w:pStyle w:val="799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4">
      <w:start w:val="1"/>
      <w:numFmt w:val="decimal"/>
      <w:pStyle w:val="800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5">
      <w:start w:val="1"/>
      <w:numFmt w:val="decimal"/>
      <w:pStyle w:val="801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6">
      <w:start w:val="1"/>
      <w:numFmt w:val="decimal"/>
      <w:pStyle w:val="802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7">
      <w:start w:val="1"/>
      <w:numFmt w:val="decimal"/>
      <w:pStyle w:val="803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8">
      <w:start w:val="1"/>
      <w:numFmt w:val="decimal"/>
      <w:pStyle w:val="804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95"/>
        <w:ind w:left="2006" w:hanging="1155"/>
        <w:tabs>
          <w:tab w:val="num" w:pos="0" w:leader="none"/>
        </w:tabs>
      </w:pPr>
      <w:rPr>
        <w:rFonts w:ascii="Times New Roman" w:hAnsi="Times New Roman" w:eastAsia="Calibri"/>
        <w:sz w:val="26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95"/>
        <w:ind w:left="1931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95"/>
        <w:ind w:left="2651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95"/>
        <w:ind w:left="3371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95"/>
        <w:ind w:left="4091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95"/>
        <w:ind w:left="4811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95"/>
        <w:ind w:left="5531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95"/>
        <w:ind w:left="6251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95"/>
        <w:ind w:left="6971" w:hanging="18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795"/>
    <w:next w:val="795"/>
    <w:link w:val="85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9">
    <w:name w:val="Heading 2"/>
    <w:basedOn w:val="795"/>
    <w:next w:val="795"/>
    <w:link w:val="8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0">
    <w:name w:val="Heading 3"/>
    <w:basedOn w:val="795"/>
    <w:next w:val="795"/>
    <w:link w:val="8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1">
    <w:name w:val="Heading 4"/>
    <w:basedOn w:val="795"/>
    <w:next w:val="795"/>
    <w:link w:val="8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795"/>
    <w:next w:val="795"/>
    <w:link w:val="8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3">
    <w:name w:val="Heading 6"/>
    <w:basedOn w:val="795"/>
    <w:next w:val="795"/>
    <w:link w:val="8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4">
    <w:name w:val="Heading 7"/>
    <w:basedOn w:val="795"/>
    <w:next w:val="795"/>
    <w:link w:val="8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5">
    <w:name w:val="Heading 8"/>
    <w:basedOn w:val="795"/>
    <w:next w:val="795"/>
    <w:link w:val="8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6">
    <w:name w:val="Heading 9"/>
    <w:basedOn w:val="795"/>
    <w:next w:val="795"/>
    <w:link w:val="8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47">
    <w:name w:val="Title"/>
    <w:basedOn w:val="795"/>
    <w:next w:val="795"/>
    <w:link w:val="84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48">
    <w:name w:val="Subtitle"/>
    <w:basedOn w:val="795"/>
    <w:next w:val="795"/>
    <w:link w:val="842"/>
    <w:uiPriority w:val="11"/>
    <w:qFormat/>
    <w:pPr>
      <w:spacing w:before="200" w:after="200"/>
    </w:pPr>
    <w:rPr>
      <w:sz w:val="24"/>
      <w:szCs w:val="24"/>
    </w:rPr>
  </w:style>
  <w:style w:type="paragraph" w:styleId="649">
    <w:name w:val="Header"/>
    <w:basedOn w:val="795"/>
    <w:link w:val="8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50">
    <w:name w:val="Footer"/>
    <w:basedOn w:val="795"/>
    <w:link w:val="6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51">
    <w:name w:val="Caption"/>
    <w:basedOn w:val="795"/>
    <w:next w:val="7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52">
    <w:name w:val="Caption Char"/>
    <w:basedOn w:val="651"/>
    <w:link w:val="650"/>
    <w:uiPriority w:val="99"/>
  </w:style>
  <w:style w:type="table" w:styleId="65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8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9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1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5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79">
    <w:name w:val="Hyperlink"/>
    <w:uiPriority w:val="99"/>
    <w:unhideWhenUsed/>
    <w:rPr>
      <w:color w:val="0000ff" w:themeColor="hyperlink"/>
      <w:u w:val="single"/>
    </w:rPr>
  </w:style>
  <w:style w:type="paragraph" w:styleId="780">
    <w:name w:val="footnote text"/>
    <w:basedOn w:val="795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781">
    <w:name w:val="footnote reference"/>
    <w:basedOn w:val="829"/>
    <w:uiPriority w:val="99"/>
    <w:unhideWhenUsed/>
    <w:rPr>
      <w:vertAlign w:val="superscript"/>
    </w:rPr>
  </w:style>
  <w:style w:type="paragraph" w:styleId="782">
    <w:name w:val="endnote text"/>
    <w:basedOn w:val="795"/>
    <w:link w:val="783"/>
    <w:uiPriority w:val="99"/>
    <w:semiHidden/>
    <w:unhideWhenUsed/>
    <w:pPr>
      <w:spacing w:after="0" w:line="240" w:lineRule="auto"/>
    </w:pPr>
    <w:rPr>
      <w:sz w:val="20"/>
    </w:rPr>
  </w:style>
  <w:style w:type="character" w:styleId="783">
    <w:name w:val="Endnote Text Char"/>
    <w:link w:val="782"/>
    <w:uiPriority w:val="99"/>
    <w:rPr>
      <w:sz w:val="20"/>
    </w:rPr>
  </w:style>
  <w:style w:type="character" w:styleId="784">
    <w:name w:val="endnote reference"/>
    <w:basedOn w:val="829"/>
    <w:uiPriority w:val="99"/>
    <w:semiHidden/>
    <w:unhideWhenUsed/>
    <w:rPr>
      <w:vertAlign w:val="superscript"/>
    </w:rPr>
  </w:style>
  <w:style w:type="paragraph" w:styleId="785">
    <w:name w:val="toc 1"/>
    <w:basedOn w:val="795"/>
    <w:next w:val="795"/>
    <w:uiPriority w:val="39"/>
    <w:unhideWhenUsed/>
    <w:pPr>
      <w:ind w:left="0" w:right="0" w:firstLine="0"/>
      <w:spacing w:after="57"/>
    </w:pPr>
  </w:style>
  <w:style w:type="paragraph" w:styleId="786">
    <w:name w:val="toc 2"/>
    <w:basedOn w:val="795"/>
    <w:next w:val="795"/>
    <w:uiPriority w:val="39"/>
    <w:unhideWhenUsed/>
    <w:pPr>
      <w:ind w:left="283" w:right="0" w:firstLine="0"/>
      <w:spacing w:after="57"/>
    </w:pPr>
  </w:style>
  <w:style w:type="paragraph" w:styleId="787">
    <w:name w:val="toc 3"/>
    <w:basedOn w:val="795"/>
    <w:next w:val="795"/>
    <w:uiPriority w:val="39"/>
    <w:unhideWhenUsed/>
    <w:pPr>
      <w:ind w:left="567" w:right="0" w:firstLine="0"/>
      <w:spacing w:after="57"/>
    </w:pPr>
  </w:style>
  <w:style w:type="paragraph" w:styleId="788">
    <w:name w:val="toc 4"/>
    <w:basedOn w:val="795"/>
    <w:next w:val="795"/>
    <w:uiPriority w:val="39"/>
    <w:unhideWhenUsed/>
    <w:pPr>
      <w:ind w:left="850" w:right="0" w:firstLine="0"/>
      <w:spacing w:after="57"/>
    </w:pPr>
  </w:style>
  <w:style w:type="paragraph" w:styleId="789">
    <w:name w:val="toc 5"/>
    <w:basedOn w:val="795"/>
    <w:next w:val="795"/>
    <w:uiPriority w:val="39"/>
    <w:unhideWhenUsed/>
    <w:pPr>
      <w:ind w:left="1134" w:right="0" w:firstLine="0"/>
      <w:spacing w:after="57"/>
    </w:pPr>
  </w:style>
  <w:style w:type="paragraph" w:styleId="790">
    <w:name w:val="toc 6"/>
    <w:basedOn w:val="795"/>
    <w:next w:val="795"/>
    <w:uiPriority w:val="39"/>
    <w:unhideWhenUsed/>
    <w:pPr>
      <w:ind w:left="1417" w:right="0" w:firstLine="0"/>
      <w:spacing w:after="57"/>
    </w:pPr>
  </w:style>
  <w:style w:type="paragraph" w:styleId="791">
    <w:name w:val="toc 7"/>
    <w:basedOn w:val="795"/>
    <w:next w:val="795"/>
    <w:uiPriority w:val="39"/>
    <w:unhideWhenUsed/>
    <w:pPr>
      <w:ind w:left="1701" w:right="0" w:firstLine="0"/>
      <w:spacing w:after="57"/>
    </w:pPr>
  </w:style>
  <w:style w:type="paragraph" w:styleId="792">
    <w:name w:val="toc 8"/>
    <w:basedOn w:val="795"/>
    <w:next w:val="795"/>
    <w:uiPriority w:val="39"/>
    <w:unhideWhenUsed/>
    <w:pPr>
      <w:ind w:left="1984" w:right="0" w:firstLine="0"/>
      <w:spacing w:after="57"/>
    </w:pPr>
  </w:style>
  <w:style w:type="paragraph" w:styleId="793">
    <w:name w:val="toc 9"/>
    <w:basedOn w:val="795"/>
    <w:next w:val="795"/>
    <w:uiPriority w:val="39"/>
    <w:unhideWhenUsed/>
    <w:pPr>
      <w:ind w:left="2268" w:right="0" w:firstLine="0"/>
      <w:spacing w:after="57"/>
    </w:pPr>
  </w:style>
  <w:style w:type="paragraph" w:styleId="794">
    <w:name w:val="table of figures"/>
    <w:basedOn w:val="795"/>
    <w:next w:val="795"/>
    <w:uiPriority w:val="99"/>
    <w:unhideWhenUsed/>
    <w:pPr>
      <w:spacing w:after="0" w:afterAutospacing="0"/>
    </w:pPr>
  </w:style>
  <w:style w:type="paragraph" w:styleId="795" w:default="1">
    <w:name w:val="Normal"/>
    <w:next w:val="795"/>
    <w:link w:val="795"/>
    <w:pPr>
      <w:spacing w:after="160" w:line="252" w:lineRule="auto"/>
    </w:pPr>
    <w:rPr>
      <w:rFonts w:ascii="Calibri" w:hAnsi="Calibri" w:eastAsia="Calibri"/>
      <w:sz w:val="22"/>
      <w:szCs w:val="22"/>
      <w:lang w:val="ru-RU" w:eastAsia="zh-CN" w:bidi="ar-SA"/>
    </w:rPr>
  </w:style>
  <w:style w:type="paragraph" w:styleId="796">
    <w:name w:val="Заголовок 1"/>
    <w:next w:val="854"/>
    <w:link w:val="795"/>
    <w:pPr>
      <w:numPr>
        <w:ilvl w:val="0"/>
        <w:numId w:val="1"/>
      </w:num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val="ru-RU" w:eastAsia="en-US" w:bidi="en-US"/>
    </w:rPr>
  </w:style>
  <w:style w:type="paragraph" w:styleId="797">
    <w:name w:val="Заголовок 2"/>
    <w:next w:val="854"/>
    <w:link w:val="795"/>
    <w:pPr>
      <w:numPr>
        <w:ilvl w:val="1"/>
        <w:numId w:val="1"/>
      </w:num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val="ru-RU" w:eastAsia="en-US" w:bidi="en-US"/>
    </w:rPr>
  </w:style>
  <w:style w:type="paragraph" w:styleId="798">
    <w:name w:val="Заголовок 3"/>
    <w:next w:val="854"/>
    <w:link w:val="795"/>
    <w:pPr>
      <w:numPr>
        <w:ilvl w:val="2"/>
        <w:numId w:val="1"/>
      </w:num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val="ru-RU" w:eastAsia="en-US" w:bidi="en-US"/>
    </w:rPr>
  </w:style>
  <w:style w:type="paragraph" w:styleId="799">
    <w:name w:val="Заголовок 4"/>
    <w:next w:val="854"/>
    <w:link w:val="795"/>
    <w:pPr>
      <w:numPr>
        <w:ilvl w:val="3"/>
        <w:numId w:val="1"/>
      </w:num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val="ru-RU" w:eastAsia="en-US" w:bidi="en-US"/>
    </w:rPr>
  </w:style>
  <w:style w:type="paragraph" w:styleId="800">
    <w:name w:val="Заголовок 5"/>
    <w:next w:val="854"/>
    <w:link w:val="795"/>
    <w:pPr>
      <w:numPr>
        <w:ilvl w:val="4"/>
        <w:numId w:val="1"/>
      </w:num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szCs w:val="24"/>
      <w:lang w:val="ru-RU" w:eastAsia="en-US" w:bidi="en-US"/>
    </w:rPr>
  </w:style>
  <w:style w:type="paragraph" w:styleId="801">
    <w:name w:val="Заголовок 6"/>
    <w:next w:val="854"/>
    <w:link w:val="795"/>
    <w:pPr>
      <w:numPr>
        <w:ilvl w:val="5"/>
        <w:numId w:val="1"/>
      </w:num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val="ru-RU" w:eastAsia="en-US" w:bidi="en-US"/>
    </w:rPr>
  </w:style>
  <w:style w:type="paragraph" w:styleId="802">
    <w:name w:val="Заголовок 7"/>
    <w:next w:val="854"/>
    <w:link w:val="795"/>
    <w:pPr>
      <w:numPr>
        <w:ilvl w:val="6"/>
        <w:numId w:val="1"/>
      </w:num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val="ru-RU" w:eastAsia="en-US" w:bidi="en-US"/>
    </w:rPr>
  </w:style>
  <w:style w:type="paragraph" w:styleId="803">
    <w:name w:val="Заголовок 8"/>
    <w:next w:val="854"/>
    <w:link w:val="795"/>
    <w:pPr>
      <w:numPr>
        <w:ilvl w:val="7"/>
        <w:numId w:val="1"/>
      </w:num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val="ru-RU" w:eastAsia="en-US" w:bidi="en-US"/>
    </w:rPr>
  </w:style>
  <w:style w:type="paragraph" w:styleId="804">
    <w:name w:val="Заголовок 9"/>
    <w:next w:val="854"/>
    <w:link w:val="795"/>
    <w:pPr>
      <w:numPr>
        <w:ilvl w:val="8"/>
        <w:numId w:val="1"/>
      </w:num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val="ru-RU" w:eastAsia="en-US" w:bidi="en-US"/>
    </w:rPr>
  </w:style>
  <w:style w:type="character" w:styleId="805">
    <w:name w:val="Основной шрифт абзаца"/>
    <w:next w:val="805"/>
    <w:link w:val="795"/>
    <w:semiHidden/>
  </w:style>
  <w:style w:type="table" w:styleId="806">
    <w:name w:val="Обычная таблица"/>
    <w:next w:val="806"/>
    <w:link w:val="795"/>
    <w:semiHidden/>
    <w:tblPr/>
  </w:style>
  <w:style w:type="numbering" w:styleId="807">
    <w:name w:val="Нет списка"/>
    <w:next w:val="807"/>
    <w:link w:val="795"/>
    <w:semiHidden/>
  </w:style>
  <w:style w:type="character" w:styleId="808">
    <w:name w:val="WW8Num1z0"/>
    <w:next w:val="808"/>
    <w:link w:val="795"/>
  </w:style>
  <w:style w:type="character" w:styleId="809">
    <w:name w:val="WW8Num1z1"/>
    <w:next w:val="809"/>
    <w:link w:val="795"/>
  </w:style>
  <w:style w:type="character" w:styleId="810">
    <w:name w:val="WW8Num1z2"/>
    <w:next w:val="810"/>
    <w:link w:val="795"/>
  </w:style>
  <w:style w:type="character" w:styleId="811">
    <w:name w:val="WW8Num1z3"/>
    <w:next w:val="811"/>
    <w:link w:val="795"/>
  </w:style>
  <w:style w:type="character" w:styleId="812">
    <w:name w:val="WW8Num1z4"/>
    <w:next w:val="812"/>
    <w:link w:val="795"/>
  </w:style>
  <w:style w:type="character" w:styleId="813">
    <w:name w:val="WW8Num1z5"/>
    <w:next w:val="813"/>
    <w:link w:val="795"/>
  </w:style>
  <w:style w:type="character" w:styleId="814">
    <w:name w:val="WW8Num1z6"/>
    <w:next w:val="814"/>
    <w:link w:val="795"/>
  </w:style>
  <w:style w:type="character" w:styleId="815">
    <w:name w:val="WW8Num1z7"/>
    <w:next w:val="815"/>
    <w:link w:val="795"/>
  </w:style>
  <w:style w:type="character" w:styleId="816">
    <w:name w:val="WW8Num1z8"/>
    <w:next w:val="816"/>
    <w:link w:val="795"/>
  </w:style>
  <w:style w:type="character" w:styleId="817">
    <w:name w:val="WW8Num2z0"/>
    <w:next w:val="817"/>
    <w:link w:val="795"/>
    <w:rPr>
      <w:rFonts w:ascii="Times New Roman" w:hAnsi="Times New Roman" w:eastAsia="Calibri"/>
      <w:sz w:val="26"/>
    </w:rPr>
  </w:style>
  <w:style w:type="character" w:styleId="818">
    <w:name w:val="WW8Num2z1"/>
    <w:next w:val="818"/>
    <w:link w:val="795"/>
  </w:style>
  <w:style w:type="character" w:styleId="819">
    <w:name w:val="WW8Num2z2"/>
    <w:next w:val="819"/>
    <w:link w:val="795"/>
  </w:style>
  <w:style w:type="character" w:styleId="820">
    <w:name w:val="WW8Num2z3"/>
    <w:next w:val="820"/>
    <w:link w:val="795"/>
  </w:style>
  <w:style w:type="character" w:styleId="821">
    <w:name w:val="WW8Num2z4"/>
    <w:next w:val="821"/>
    <w:link w:val="795"/>
  </w:style>
  <w:style w:type="character" w:styleId="822">
    <w:name w:val="WW8Num2z5"/>
    <w:next w:val="822"/>
    <w:link w:val="795"/>
  </w:style>
  <w:style w:type="character" w:styleId="823">
    <w:name w:val="WW8Num2z6"/>
    <w:next w:val="823"/>
    <w:link w:val="795"/>
  </w:style>
  <w:style w:type="character" w:styleId="824">
    <w:name w:val="WW8Num2z7"/>
    <w:next w:val="824"/>
    <w:link w:val="795"/>
  </w:style>
  <w:style w:type="character" w:styleId="825">
    <w:name w:val="WW8Num2z8"/>
    <w:next w:val="825"/>
    <w:link w:val="795"/>
  </w:style>
  <w:style w:type="character" w:styleId="826">
    <w:name w:val="Основной шрифт абзаца2"/>
    <w:next w:val="826"/>
    <w:link w:val="795"/>
  </w:style>
  <w:style w:type="character" w:styleId="827">
    <w:name w:val="Текст выноски Знак"/>
    <w:next w:val="827"/>
    <w:link w:val="795"/>
    <w:rPr>
      <w:rFonts w:ascii="Segoe UI" w:hAnsi="Segoe UI"/>
      <w:sz w:val="18"/>
      <w:szCs w:val="18"/>
    </w:rPr>
  </w:style>
  <w:style w:type="character" w:styleId="828">
    <w:name w:val="ListLabel 1"/>
    <w:next w:val="828"/>
    <w:link w:val="795"/>
    <w:rPr>
      <w:rFonts w:ascii="Times New Roman" w:hAnsi="Times New Roman" w:eastAsia="Calibri"/>
      <w:sz w:val="26"/>
    </w:rPr>
  </w:style>
  <w:style w:type="character" w:styleId="829" w:default="1">
    <w:name w:val="Default Paragraph Font"/>
    <w:next w:val="829"/>
    <w:link w:val="795"/>
  </w:style>
  <w:style w:type="character" w:styleId="830">
    <w:name w:val="Нижний колонтитул Знак"/>
    <w:next w:val="830"/>
    <w:link w:val="795"/>
    <w:rPr>
      <w:rFonts w:ascii="Arial" w:hAnsi="Arial" w:eastAsia="Times New Roman"/>
      <w:sz w:val="18"/>
      <w:szCs w:val="18"/>
    </w:rPr>
  </w:style>
  <w:style w:type="character" w:styleId="831">
    <w:name w:val="Верхний колонтитул Знак"/>
    <w:next w:val="831"/>
    <w:link w:val="795"/>
    <w:rPr>
      <w:rFonts w:ascii="Arial" w:hAnsi="Arial" w:eastAsia="Times New Roman"/>
      <w:sz w:val="18"/>
      <w:szCs w:val="18"/>
    </w:rPr>
  </w:style>
  <w:style w:type="character" w:styleId="832">
    <w:name w:val="Основной шрифт абзаца1"/>
    <w:next w:val="832"/>
    <w:link w:val="795"/>
  </w:style>
  <w:style w:type="character" w:styleId="833">
    <w:name w:val="Absatz-Standardschriftart"/>
    <w:next w:val="833"/>
    <w:link w:val="795"/>
  </w:style>
  <w:style w:type="character" w:styleId="834">
    <w:name w:val="Footnote Characters"/>
    <w:next w:val="834"/>
    <w:link w:val="795"/>
    <w:rPr>
      <w:vertAlign w:val="superscript"/>
    </w:rPr>
  </w:style>
  <w:style w:type="character" w:styleId="835">
    <w:name w:val="Символ сноски"/>
    <w:next w:val="835"/>
    <w:link w:val="795"/>
    <w:rPr>
      <w:vertAlign w:val="superscript"/>
    </w:rPr>
  </w:style>
  <w:style w:type="character" w:styleId="836">
    <w:name w:val="Footnote Text Char"/>
    <w:next w:val="836"/>
    <w:link w:val="795"/>
    <w:rPr>
      <w:sz w:val="18"/>
    </w:rPr>
  </w:style>
  <w:style w:type="character" w:styleId="837">
    <w:name w:val="Гиперссылка"/>
    <w:next w:val="837"/>
    <w:link w:val="795"/>
    <w:rPr>
      <w:color w:val="0000ff"/>
      <w:u w:val="single"/>
    </w:rPr>
  </w:style>
  <w:style w:type="character" w:styleId="838">
    <w:name w:val="Footer Char"/>
    <w:next w:val="838"/>
    <w:link w:val="795"/>
  </w:style>
  <w:style w:type="character" w:styleId="839">
    <w:name w:val="Header Char"/>
    <w:next w:val="839"/>
    <w:link w:val="795"/>
  </w:style>
  <w:style w:type="character" w:styleId="840">
    <w:name w:val="Intense Quote Char"/>
    <w:next w:val="840"/>
    <w:link w:val="795"/>
    <w:rPr>
      <w:i/>
    </w:rPr>
  </w:style>
  <w:style w:type="character" w:styleId="841">
    <w:name w:val="Quote Char"/>
    <w:next w:val="841"/>
    <w:link w:val="795"/>
    <w:rPr>
      <w:i/>
    </w:rPr>
  </w:style>
  <w:style w:type="character" w:styleId="842">
    <w:name w:val="Subtitle Char"/>
    <w:next w:val="842"/>
    <w:link w:val="795"/>
    <w:rPr>
      <w:sz w:val="24"/>
      <w:szCs w:val="24"/>
    </w:rPr>
  </w:style>
  <w:style w:type="character" w:styleId="843">
    <w:name w:val="Title Char"/>
    <w:next w:val="843"/>
    <w:link w:val="795"/>
    <w:rPr>
      <w:sz w:val="48"/>
      <w:szCs w:val="48"/>
    </w:rPr>
  </w:style>
  <w:style w:type="character" w:styleId="844">
    <w:name w:val="Heading 9 Char"/>
    <w:next w:val="844"/>
    <w:link w:val="795"/>
    <w:rPr>
      <w:rFonts w:ascii="Arial" w:hAnsi="Arial" w:eastAsia="Arial"/>
      <w:i/>
      <w:iCs/>
      <w:sz w:val="21"/>
      <w:szCs w:val="21"/>
    </w:rPr>
  </w:style>
  <w:style w:type="character" w:styleId="845">
    <w:name w:val="Heading 8 Char"/>
    <w:next w:val="845"/>
    <w:link w:val="795"/>
    <w:rPr>
      <w:rFonts w:ascii="Arial" w:hAnsi="Arial" w:eastAsia="Arial"/>
      <w:i/>
      <w:iCs/>
      <w:sz w:val="22"/>
      <w:szCs w:val="22"/>
    </w:rPr>
  </w:style>
  <w:style w:type="character" w:styleId="846">
    <w:name w:val="Heading 7 Char"/>
    <w:next w:val="846"/>
    <w:link w:val="795"/>
    <w:rPr>
      <w:rFonts w:ascii="Arial" w:hAnsi="Arial" w:eastAsia="Arial"/>
      <w:b/>
      <w:bCs/>
      <w:i/>
      <w:iCs/>
      <w:sz w:val="22"/>
      <w:szCs w:val="22"/>
    </w:rPr>
  </w:style>
  <w:style w:type="character" w:styleId="847">
    <w:name w:val="Heading 6 Char"/>
    <w:next w:val="847"/>
    <w:link w:val="795"/>
    <w:rPr>
      <w:rFonts w:ascii="Arial" w:hAnsi="Arial" w:eastAsia="Arial"/>
      <w:b/>
      <w:bCs/>
      <w:sz w:val="22"/>
      <w:szCs w:val="22"/>
    </w:rPr>
  </w:style>
  <w:style w:type="character" w:styleId="848">
    <w:name w:val="Heading 5 Char"/>
    <w:next w:val="848"/>
    <w:link w:val="795"/>
    <w:rPr>
      <w:rFonts w:ascii="Arial" w:hAnsi="Arial" w:eastAsia="Arial"/>
      <w:b/>
      <w:bCs/>
      <w:sz w:val="24"/>
      <w:szCs w:val="24"/>
    </w:rPr>
  </w:style>
  <w:style w:type="character" w:styleId="849">
    <w:name w:val="Heading 4 Char"/>
    <w:next w:val="849"/>
    <w:link w:val="795"/>
    <w:rPr>
      <w:rFonts w:ascii="Arial" w:hAnsi="Arial" w:eastAsia="Arial"/>
      <w:b/>
      <w:bCs/>
      <w:sz w:val="26"/>
      <w:szCs w:val="26"/>
    </w:rPr>
  </w:style>
  <w:style w:type="character" w:styleId="850">
    <w:name w:val="Heading 3 Char"/>
    <w:next w:val="850"/>
    <w:link w:val="795"/>
    <w:rPr>
      <w:rFonts w:ascii="Arial" w:hAnsi="Arial" w:eastAsia="Arial"/>
      <w:sz w:val="30"/>
      <w:szCs w:val="30"/>
    </w:rPr>
  </w:style>
  <w:style w:type="character" w:styleId="851">
    <w:name w:val="Heading 2 Char"/>
    <w:next w:val="851"/>
    <w:link w:val="795"/>
    <w:rPr>
      <w:rFonts w:ascii="Arial" w:hAnsi="Arial" w:eastAsia="Arial"/>
      <w:sz w:val="34"/>
    </w:rPr>
  </w:style>
  <w:style w:type="character" w:styleId="852">
    <w:name w:val="Heading 1 Char"/>
    <w:next w:val="852"/>
    <w:link w:val="795"/>
    <w:rPr>
      <w:rFonts w:ascii="Arial" w:hAnsi="Arial" w:eastAsia="Arial"/>
      <w:sz w:val="40"/>
      <w:szCs w:val="40"/>
    </w:rPr>
  </w:style>
  <w:style w:type="paragraph" w:styleId="853">
    <w:name w:val="Заголовок1"/>
    <w:basedOn w:val="795"/>
    <w:next w:val="854"/>
    <w:link w:val="795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54">
    <w:name w:val="Основной текст"/>
    <w:basedOn w:val="795"/>
    <w:next w:val="854"/>
    <w:link w:val="795"/>
    <w:pPr>
      <w:spacing w:before="0" w:after="140" w:line="276" w:lineRule="auto"/>
    </w:pPr>
  </w:style>
  <w:style w:type="paragraph" w:styleId="855">
    <w:name w:val="Список"/>
    <w:basedOn w:val="854"/>
    <w:next w:val="855"/>
    <w:link w:val="795"/>
  </w:style>
  <w:style w:type="paragraph" w:styleId="856">
    <w:name w:val="Название объекта"/>
    <w:basedOn w:val="795"/>
    <w:next w:val="856"/>
    <w:link w:val="795"/>
    <w:pPr>
      <w:spacing w:before="120" w:after="120"/>
      <w:suppressLineNumbers/>
    </w:pPr>
    <w:rPr>
      <w:i/>
      <w:iCs/>
      <w:sz w:val="24"/>
      <w:szCs w:val="24"/>
    </w:rPr>
  </w:style>
  <w:style w:type="paragraph" w:styleId="857">
    <w:name w:val="Указатель2"/>
    <w:basedOn w:val="795"/>
    <w:next w:val="857"/>
    <w:link w:val="795"/>
    <w:pPr>
      <w:suppressLineNumbers/>
    </w:pPr>
  </w:style>
  <w:style w:type="paragraph" w:styleId="858">
    <w:name w:val="ConsPlusNormal"/>
    <w:next w:val="858"/>
    <w:link w:val="795"/>
    <w:pPr>
      <w:widowControl w:val="off"/>
    </w:pPr>
    <w:rPr>
      <w:rFonts w:ascii="Calibri" w:hAnsi="Calibri"/>
      <w:sz w:val="22"/>
      <w:lang w:val="ru-RU" w:eastAsia="zh-CN" w:bidi="ar-SA"/>
    </w:rPr>
  </w:style>
  <w:style w:type="paragraph" w:styleId="859">
    <w:name w:val="Текст выноски"/>
    <w:basedOn w:val="795"/>
    <w:next w:val="859"/>
    <w:link w:val="795"/>
    <w:pPr>
      <w:spacing w:before="0" w:after="0" w:line="240" w:lineRule="auto"/>
    </w:pPr>
    <w:rPr>
      <w:rFonts w:ascii="Segoe UI" w:hAnsi="Segoe UI"/>
      <w:sz w:val="18"/>
      <w:szCs w:val="18"/>
    </w:rPr>
  </w:style>
  <w:style w:type="paragraph" w:styleId="860">
    <w:name w:val="Обычный (веб)"/>
    <w:basedOn w:val="795"/>
    <w:next w:val="860"/>
    <w:link w:val="795"/>
    <w:pPr>
      <w:spacing w:before="280" w:after="142" w:line="288" w:lineRule="auto"/>
    </w:pPr>
    <w:rPr>
      <w:rFonts w:ascii="Times New Roman" w:hAnsi="Times New Roman" w:eastAsia="Times New Roman"/>
      <w:sz w:val="24"/>
      <w:szCs w:val="24"/>
    </w:rPr>
  </w:style>
  <w:style w:type="paragraph" w:styleId="861">
    <w:name w:val="ConsPlusNonformat"/>
    <w:next w:val="861"/>
    <w:link w:val="795"/>
    <w:pPr>
      <w:widowControl w:val="off"/>
    </w:pPr>
    <w:rPr>
      <w:rFonts w:ascii="Courier New" w:hAnsi="Courier New"/>
      <w:lang w:val="ru-RU" w:eastAsia="zh-CN" w:bidi="ar-SA"/>
    </w:rPr>
  </w:style>
  <w:style w:type="paragraph" w:styleId="862">
    <w:name w:val="Body Text Indent 2"/>
    <w:basedOn w:val="795"/>
    <w:next w:val="862"/>
    <w:link w:val="795"/>
    <w:pPr>
      <w:ind w:left="0" w:right="0" w:firstLine="1134"/>
      <w:jc w:val="both"/>
      <w:spacing w:before="0" w:after="0" w:line="240" w:lineRule="auto"/>
    </w:pPr>
    <w:rPr>
      <w:rFonts w:ascii="Times New Roman" w:hAnsi="Times New Roman" w:eastAsia="Times New Roman"/>
      <w:sz w:val="24"/>
      <w:szCs w:val="20"/>
      <w:lang w:eastAsia="zh-CN"/>
    </w:rPr>
  </w:style>
  <w:style w:type="paragraph" w:styleId="863">
    <w:name w:val="List Paragraph"/>
    <w:basedOn w:val="795"/>
    <w:next w:val="863"/>
    <w:link w:val="795"/>
    <w:pPr>
      <w:contextualSpacing/>
      <w:ind w:left="720" w:right="0" w:firstLine="0"/>
      <w:spacing w:before="0" w:after="0"/>
      <w:shd w:val="clear" w:color="auto" w:fill="ffffff"/>
    </w:pPr>
  </w:style>
  <w:style w:type="paragraph" w:styleId="864">
    <w:name w:val="Содержимое таблицы"/>
    <w:basedOn w:val="795"/>
    <w:next w:val="864"/>
    <w:link w:val="795"/>
    <w:pPr>
      <w:suppressLineNumbers/>
    </w:pPr>
  </w:style>
  <w:style w:type="paragraph" w:styleId="865">
    <w:name w:val="Заголовок таблицы"/>
    <w:basedOn w:val="864"/>
    <w:next w:val="865"/>
    <w:link w:val="795"/>
    <w:pPr>
      <w:jc w:val="center"/>
      <w:shd w:val="clear" w:color="auto" w:fill="ffffff"/>
    </w:pPr>
    <w:rPr>
      <w:b/>
      <w:bCs/>
    </w:rPr>
  </w:style>
  <w:style w:type="paragraph" w:styleId="866">
    <w:name w:val="Обычный1"/>
    <w:next w:val="866"/>
    <w:link w:val="795"/>
    <w:pPr>
      <w:shd w:val="clear" w:color="auto" w:fill="ffffff"/>
      <w:widowControl w:val="off"/>
    </w:pPr>
    <w:rPr>
      <w:rFonts w:ascii="Arial" w:hAnsi="Arial"/>
      <w:sz w:val="18"/>
      <w:szCs w:val="18"/>
      <w:lang w:val="ru-RU" w:eastAsia="ar-SA" w:bidi="ar-SA"/>
    </w:rPr>
  </w:style>
  <w:style w:type="paragraph" w:styleId="867">
    <w:name w:val="Указатель1"/>
    <w:basedOn w:val="866"/>
    <w:next w:val="867"/>
    <w:link w:val="795"/>
    <w:pPr>
      <w:shd w:val="clear" w:color="auto" w:fill="ffffff"/>
    </w:pPr>
  </w:style>
  <w:style w:type="paragraph" w:styleId="868">
    <w:name w:val="Название1"/>
    <w:basedOn w:val="866"/>
    <w:next w:val="868"/>
    <w:link w:val="795"/>
    <w:pPr>
      <w:spacing w:before="120" w:after="120"/>
      <w:shd w:val="clear" w:color="auto" w:fill="ffffff"/>
    </w:pPr>
    <w:rPr>
      <w:i/>
      <w:iCs/>
      <w:sz w:val="20"/>
      <w:szCs w:val="24"/>
    </w:rPr>
  </w:style>
  <w:style w:type="paragraph" w:styleId="869">
    <w:name w:val="TOC Heading"/>
    <w:next w:val="869"/>
    <w:link w:val="795"/>
    <w:pPr>
      <w:shd w:val="clear" w:color="auto" w:fill="ffffff"/>
    </w:pPr>
    <w:rPr>
      <w:szCs w:val="22"/>
      <w:lang w:val="ru-RU" w:eastAsia="en-US" w:bidi="en-US"/>
    </w:rPr>
  </w:style>
  <w:style w:type="paragraph" w:styleId="870">
    <w:name w:val="Оглавление 9"/>
    <w:next w:val="870"/>
    <w:link w:val="795"/>
    <w:pPr>
      <w:ind w:left="2268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71">
    <w:name w:val="Оглавление 8"/>
    <w:next w:val="871"/>
    <w:link w:val="795"/>
    <w:pPr>
      <w:ind w:left="1984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72">
    <w:name w:val="Оглавление 7"/>
    <w:next w:val="872"/>
    <w:link w:val="795"/>
    <w:pPr>
      <w:ind w:left="1701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73">
    <w:name w:val="Оглавление 6"/>
    <w:next w:val="873"/>
    <w:link w:val="795"/>
    <w:pPr>
      <w:ind w:left="1417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74">
    <w:name w:val="Оглавление 5"/>
    <w:next w:val="874"/>
    <w:link w:val="795"/>
    <w:pPr>
      <w:ind w:left="1134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75">
    <w:name w:val="Оглавление 4"/>
    <w:next w:val="875"/>
    <w:link w:val="795"/>
    <w:pPr>
      <w:ind w:left="850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76">
    <w:name w:val="Оглавление 3"/>
    <w:next w:val="876"/>
    <w:link w:val="795"/>
    <w:pPr>
      <w:ind w:left="567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77">
    <w:name w:val="Оглавление 2"/>
    <w:next w:val="877"/>
    <w:link w:val="795"/>
    <w:pPr>
      <w:ind w:left="283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78">
    <w:name w:val="Оглавление 1"/>
    <w:next w:val="878"/>
    <w:link w:val="795"/>
    <w:pPr>
      <w:spacing w:after="57"/>
      <w:shd w:val="clear" w:color="auto" w:fill="ffffff"/>
    </w:pPr>
    <w:rPr>
      <w:szCs w:val="22"/>
      <w:lang w:val="ru-RU" w:eastAsia="en-US" w:bidi="en-US"/>
    </w:rPr>
  </w:style>
  <w:style w:type="paragraph" w:styleId="879">
    <w:name w:val="Текст сноски"/>
    <w:next w:val="879"/>
    <w:link w:val="795"/>
    <w:pPr>
      <w:spacing w:after="40"/>
      <w:shd w:val="clear" w:color="auto" w:fill="ffffff"/>
    </w:pPr>
    <w:rPr>
      <w:sz w:val="18"/>
      <w:szCs w:val="22"/>
      <w:lang w:val="ru-RU" w:eastAsia="en-US" w:bidi="en-US"/>
    </w:rPr>
  </w:style>
  <w:style w:type="paragraph" w:styleId="880">
    <w:name w:val="Верхний и нижний колонтитулы"/>
    <w:basedOn w:val="795"/>
    <w:next w:val="880"/>
    <w:link w:val="795"/>
    <w:pPr>
      <w:tabs>
        <w:tab w:val="center" w:pos="4677" w:leader="none"/>
        <w:tab w:val="right" w:pos="9355" w:leader="none"/>
      </w:tabs>
      <w:suppressLineNumbers/>
    </w:pPr>
  </w:style>
  <w:style w:type="paragraph" w:styleId="881">
    <w:name w:val="Нижний колонтитул"/>
    <w:basedOn w:val="866"/>
    <w:next w:val="881"/>
    <w:link w:val="795"/>
    <w:pPr>
      <w:shd w:val="clear" w:color="auto" w:fill="ffffff"/>
    </w:pPr>
  </w:style>
  <w:style w:type="paragraph" w:styleId="882">
    <w:name w:val="Верхний колонтитул"/>
    <w:basedOn w:val="866"/>
    <w:next w:val="882"/>
    <w:link w:val="795"/>
    <w:pPr>
      <w:shd w:val="clear" w:color="auto" w:fill="ffffff"/>
    </w:pPr>
  </w:style>
  <w:style w:type="paragraph" w:styleId="883">
    <w:name w:val="Intense Quote"/>
    <w:next w:val="883"/>
    <w:link w:val="795"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Cs w:val="22"/>
      <w:lang w:val="ru-RU" w:eastAsia="en-US" w:bidi="en-US"/>
    </w:rPr>
  </w:style>
  <w:style w:type="paragraph" w:styleId="884">
    <w:name w:val="Quote"/>
    <w:next w:val="884"/>
    <w:link w:val="795"/>
    <w:pPr>
      <w:ind w:left="720" w:right="720"/>
      <w:shd w:val="clear" w:color="auto" w:fill="ffffff"/>
    </w:pPr>
    <w:rPr>
      <w:i/>
      <w:szCs w:val="22"/>
      <w:lang w:val="ru-RU" w:eastAsia="en-US" w:bidi="en-US"/>
    </w:rPr>
  </w:style>
  <w:style w:type="paragraph" w:styleId="885">
    <w:name w:val="Подзаголовок"/>
    <w:next w:val="854"/>
    <w:link w:val="795"/>
    <w:pPr>
      <w:spacing w:before="200" w:after="200"/>
      <w:shd w:val="clear" w:color="auto" w:fill="ffffff"/>
    </w:pPr>
    <w:rPr>
      <w:sz w:val="24"/>
      <w:szCs w:val="24"/>
      <w:lang w:val="ru-RU" w:eastAsia="en-US" w:bidi="en-US"/>
    </w:rPr>
  </w:style>
  <w:style w:type="paragraph" w:styleId="886">
    <w:name w:val="Заголовок"/>
    <w:next w:val="854"/>
    <w:link w:val="795"/>
    <w:pPr>
      <w:contextualSpacing/>
      <w:spacing w:before="300" w:after="200"/>
      <w:shd w:val="clear" w:color="auto" w:fill="ffffff"/>
    </w:pPr>
    <w:rPr>
      <w:sz w:val="48"/>
      <w:szCs w:val="48"/>
      <w:lang w:val="ru-RU" w:eastAsia="en-US" w:bidi="en-US"/>
    </w:rPr>
  </w:style>
  <w:style w:type="paragraph" w:styleId="887">
    <w:name w:val="No Spacing"/>
    <w:next w:val="887"/>
    <w:link w:val="795"/>
    <w:pPr>
      <w:shd w:val="clear" w:color="auto" w:fill="ffffff"/>
    </w:pPr>
    <w:rPr>
      <w:szCs w:val="22"/>
      <w:lang w:val="ru-RU" w:eastAsia="en-US" w:bidi="en-US"/>
    </w:rPr>
  </w:style>
  <w:style w:type="numbering" w:styleId="888" w:default="1">
    <w:name w:val="No List"/>
    <w:uiPriority w:val="99"/>
    <w:semiHidden/>
    <w:unhideWhenUsed/>
  </w:style>
  <w:style w:type="table" w:styleId="88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15</cp:revision>
  <dcterms:modified xsi:type="dcterms:W3CDTF">2023-02-28T07:22:45Z</dcterms:modified>
</cp:coreProperties>
</file>