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</w:t>
      </w:r>
      <w:r>
        <w:rPr>
          <w:rFonts w:cs="Times New Roman" w:ascii="Times New Roman" w:hAnsi="Times New Roman"/>
          <w:b/>
          <w:bCs/>
          <w:sz w:val="26"/>
          <w:szCs w:val="26"/>
        </w:rPr>
        <w:t>изменени</w:t>
      </w:r>
      <w:r>
        <w:rPr>
          <w:rFonts w:cs="Times New Roman" w:ascii="Times New Roman" w:hAnsi="Times New Roman"/>
          <w:b/>
          <w:bCs/>
          <w:sz w:val="26"/>
          <w:szCs w:val="26"/>
        </w:rPr>
        <w:t>й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в документацию по планировке территории, ограниченной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4"/>
        </w:rPr>
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cs="Times New Roman" w:ascii="Times New Roman" w:hAnsi="Times New Roman"/>
          <w:b/>
          <w:bCs/>
          <w:sz w:val="26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6"/>
          <w:szCs w:val="24"/>
          <w:lang w:val="ru-RU"/>
        </w:rPr>
        <w:t>,</w:t>
      </w:r>
      <w:r>
        <w:rPr>
          <w:rFonts w:cs="Times New Roman" w:ascii="Times New Roman" w:hAnsi="Times New Roman"/>
          <w:b/>
          <w:bCs/>
          <w:sz w:val="26"/>
          <w:szCs w:val="24"/>
          <w:lang w:val="en-US"/>
        </w:rPr>
        <w:t xml:space="preserve"> III</w:t>
      </w:r>
      <w:r>
        <w:rPr>
          <w:rFonts w:cs="Times New Roman" w:ascii="Times New Roman" w:hAnsi="Times New Roman"/>
          <w:b/>
          <w:bCs/>
          <w:sz w:val="26"/>
          <w:szCs w:val="24"/>
          <w:lang w:val="ru-RU"/>
        </w:rPr>
        <w:t xml:space="preserve"> классов опасности»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, утвержденную постановлением Администрации города Костромы от 10 апреля 2023 года </w:t>
        <w:br/>
        <w:t>№ 577, в виде проекта межевания территории</w:t>
      </w:r>
      <w:r>
        <w:rPr>
          <w:rFonts w:eastAsia="Times New Roman" w:cs="Times New Roman" w:ascii="Times New Roman" w:hAnsi="Times New Roman"/>
          <w:b/>
          <w:bCs/>
          <w:sz w:val="26"/>
          <w:szCs w:val="24"/>
        </w:rPr>
        <w:t>»</w:t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Сведения о проблеме, на решение которой направлено предлагаемое правовое регулирование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ab/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«Об утверждении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>изменени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>й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 xml:space="preserve"> в документацию по планировке территории, ограниченной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4"/>
          <w:lang w:eastAsia="en-US"/>
        </w:rPr>
        <w:t xml:space="preserve">улицей Галичской, проездом до улицы Галичской, границей территориальной зоны промышленных и коммунально-складских зон размещения объектов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4"/>
          <w:lang w:val="en-US" w:eastAsia="en-US"/>
        </w:rPr>
        <w:t>II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4"/>
          <w:lang w:val="ru-RU" w:eastAsia="en-US"/>
        </w:rPr>
        <w:t>,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4"/>
          <w:lang w:val="en-US" w:eastAsia="en-US"/>
        </w:rPr>
        <w:t xml:space="preserve"> III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4"/>
          <w:lang w:val="ru-RU" w:eastAsia="en-US"/>
        </w:rPr>
        <w:t xml:space="preserve"> классов опасности»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6"/>
          <w:szCs w:val="26"/>
          <w:lang w:eastAsia="en-US"/>
        </w:rPr>
        <w:t>, утвержденную постановлением Администрации города Костромы от 10 апреля 2023 года № 577, в виде проекта межевания территории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необходимостью актуализировать сведения утвержденного проекта межевания территории в отношении существующих земельных участков, поставленных на государственный кадастровый учет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 Сведения о цели предлагаемого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Целями принятия Проекта являются: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актуализация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сведений утвержденного проекта межевания территории в отношении существующих земельных участков, поставленных на государственный кадастровый учет</w:t>
      </w:r>
      <w:r>
        <w:rPr>
          <w:rFonts w:eastAsia="Times New Roman" w:cs="Times New Roman" w:ascii="Times New Roman" w:hAnsi="Times New Roman"/>
          <w:sz w:val="26"/>
          <w:szCs w:val="26"/>
          <w:lang w:eastAsia="en-US" w:bidi="ar-SA"/>
        </w:rPr>
        <w:t>;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образование земельного участка путем перераспределения земельного участка с кадастровым номером </w:t>
      </w:r>
      <w:r>
        <w:rPr>
          <w:rFonts w:cs="Times New Roman" w:ascii="Times New Roman" w:hAnsi="Times New Roman"/>
          <w:sz w:val="26"/>
          <w:szCs w:val="26"/>
          <w:lang w:eastAsia="ru-RU"/>
        </w:rPr>
        <w:t>4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 xml:space="preserve">4:27:060301:67, </w:t>
      </w:r>
      <w:r>
        <w:rPr>
          <w:rFonts w:cs="Times New Roman" w:ascii="Times New Roman" w:hAnsi="Times New Roman"/>
          <w:sz w:val="26"/>
          <w:szCs w:val="26"/>
          <w:lang w:val="ru-RU" w:eastAsia="ru-RU"/>
        </w:rPr>
        <w:t>находящегося в собственности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 земель, государственная собственность на которые не разграничена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;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изменение границ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 земельных участков (территорий) общего пользования.</w:t>
      </w:r>
    </w:p>
    <w:p>
      <w:pPr>
        <w:pStyle w:val="Normal"/>
        <w:widowControl/>
        <w:shd w:fill="FFFFFF" w:val="clear"/>
        <w:ind w:firstLine="851"/>
        <w:jc w:val="both"/>
        <w:rPr/>
      </w:pPr>
      <w:r>
        <w:rPr>
          <w:rFonts w:ascii="Times New Roman" w:hAnsi="Times New Roman"/>
          <w:i/>
          <w:sz w:val="26"/>
          <w:szCs w:val="24"/>
        </w:rPr>
        <w:t>3.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ограничений.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>
          <w:rFonts w:ascii="Times New Roman" w:hAnsi="Times New Roman" w:eastAsia="Times New Roman" w:cs="Times New Roman"/>
          <w:bCs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4.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</w:rPr>
        <w:t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</w:p>
    <w:p>
      <w:pPr>
        <w:pStyle w:val="Normal"/>
        <w:pBdr/>
        <w:shd w:fill="FFFFFF" w:val="clear"/>
        <w:spacing w:lineRule="atLeast" w:line="288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</w:r>
    </w:p>
    <w:p>
      <w:pPr>
        <w:pStyle w:val="Normal"/>
        <w:pBdr/>
        <w:shd w:val="clear" w:color="FFFFFF" w:fill="FFFFFF"/>
        <w:spacing w:before="0" w:after="0"/>
        <w:ind w:left="0" w:right="0" w:firstLine="709"/>
        <w:jc w:val="both"/>
        <w:rPr/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eastAsia="Calibri" w:ascii="Times New Roman" w:hAnsi="Times New Roman" w:eastAsiaTheme="minorHAnsi"/>
          <w:i/>
          <w:sz w:val="26"/>
          <w:szCs w:val="26"/>
          <w:lang w:eastAsia="en-US"/>
        </w:rPr>
        <w:t>Сравнительный анализ возможных вариантов решения</w:t>
      </w:r>
      <w:r>
        <w:rPr>
          <w:rFonts w:eastAsia="Calibri"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</w:p>
    <w:p>
      <w:pPr>
        <w:pStyle w:val="Normal"/>
        <w:widowControl/>
        <w:shd w:fill="FFFFFF" w:val="clear"/>
        <w:ind w:firstLine="851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 xml:space="preserve">Принимая во внимание </w:t>
      </w:r>
      <w:r>
        <w:rPr>
          <w:rFonts w:eastAsia="Calibri" w:cs="Times New Roman" w:ascii="Times New Roman" w:hAnsi="Times New Roman" w:eastAsiaTheme="minorHAnsi"/>
          <w:sz w:val="26"/>
          <w:szCs w:val="26"/>
          <w:lang w:eastAsia="en-US" w:bidi="ar-SA"/>
        </w:rPr>
        <w:t>наличие утвержденной документации по планировке территории</w:t>
      </w:r>
      <w:r>
        <w:rPr>
          <w:rFonts w:eastAsia="Calibri" w:ascii="Times New Roman" w:hAnsi="Times New Roman" w:eastAsiaTheme="minorHAnsi"/>
          <w:sz w:val="26"/>
          <w:szCs w:val="26"/>
          <w:lang w:eastAsia="en-US"/>
        </w:rPr>
        <w:t>, иных способов решения проблемы не существует.</w:t>
      </w:r>
    </w:p>
    <w:p>
      <w:pPr>
        <w:pStyle w:val="Normal"/>
        <w:pBdr/>
        <w:shd w:fill="FFFFFF" w:val="clear"/>
        <w:spacing w:before="0" w:after="0"/>
        <w:ind w:left="0" w:right="0" w:firstLine="709"/>
        <w:jc w:val="both"/>
        <w:rPr>
          <w:bCs/>
          <w:i/>
          <w:i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6"/>
        </w:rPr>
        <w:t>6) ожидаемый результат выбранного варианта правового регулирования.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Достигнутым результатом решения данной проблемы является подготовленный Проект, предусматривающий </w:t>
      </w:r>
      <w:r>
        <w:rPr>
          <w:rFonts w:eastAsia="Calibri" w:cs="Times New Roman" w:ascii="Times New Roman" w:hAnsi="Times New Roman" w:eastAsiaTheme="minorHAnsi"/>
          <w:color w:val="000000"/>
          <w:sz w:val="26"/>
          <w:szCs w:val="26"/>
          <w:lang w:eastAsia="en-US"/>
        </w:rPr>
        <w:t xml:space="preserve">актуализацию </w:t>
      </w:r>
      <w:r>
        <w:rPr>
          <w:rFonts w:eastAsia="Calibri" w:cs="Times New Roman" w:ascii="Times New Roman" w:hAnsi="Times New Roman" w:eastAsiaTheme="minorHAnsi"/>
          <w:color w:val="000000"/>
          <w:sz w:val="26"/>
          <w:szCs w:val="26"/>
          <w:lang w:eastAsia="en-US" w:bidi="ar-SA"/>
        </w:rPr>
        <w:t>сведений утвержденного проекта межевания территории в отношении существующих земельных участков, поставленных на государственный кадастровый учет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en-US" w:bidi="ar-SA"/>
        </w:rPr>
        <w:t>.</w:t>
      </w:r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</w:rPr>
        <w:tab/>
        <w:t xml:space="preserve">7) В рамках проведения оценки регулирующего воздействия в период с  </w:t>
      </w:r>
      <w:r>
        <w:rPr>
          <w:rFonts w:eastAsia="Times New Roman" w:cs="Times New Roman" w:ascii="Times New Roman" w:hAnsi="Times New Roman"/>
          <w:color w:val="000000"/>
          <w:sz w:val="26"/>
          <w:szCs w:val="18"/>
          <w:lang w:eastAsia="ar-SA" w:bidi="ar-SA"/>
        </w:rPr>
        <w:t>27 июня по 3 июля</w:t>
      </w:r>
      <w:r>
        <w:rPr>
          <w:rFonts w:eastAsia="Times New Roman" w:cs="Times New Roman" w:ascii="Times New Roman" w:hAnsi="Times New Roman"/>
          <w:color w:val="000000"/>
          <w:sz w:val="26"/>
        </w:rPr>
        <w:t xml:space="preserve">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консультаций. В рамках проведения публичных консультаций принимаются предложения и замечания. </w:t>
      </w:r>
    </w:p>
    <w:p>
      <w:pPr>
        <w:pStyle w:val="Normal"/>
        <w:shd w:fill="FFFFFF" w:val="clear"/>
        <w:ind w:firstLine="851"/>
        <w:jc w:val="both"/>
        <w:rPr>
          <w:rFonts w:ascii="Times New Roman" w:hAnsi="Times New Roman"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shd w:fill="FFFFFF" w:val="clear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eastAsia="ar-SA" w:bidi="ar-SA" w:val="ru-RU"/>
    </w:rPr>
  </w:style>
  <w:style w:type="paragraph" w:styleId="1">
    <w:name w:val="Heading 1"/>
    <w:basedOn w:val="Normal"/>
    <w:link w:val="807"/>
    <w:uiPriority w:val="9"/>
    <w:qFormat/>
    <w:pPr>
      <w:keepNext w:val="true"/>
      <w:keepLines/>
      <w:shd w:fill="FFFFFF" w:val="clear"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eastAsia="en-US" w:bidi="en-US" w:val="ru-RU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eastAsia="en-US" w:bidi="en-US" w:val="ru-RU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eastAsia="en-US" w:bidi="en-US" w:val="ru-RU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eastAsia="en-US" w:bidi="en-US" w:val="ru-RU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eastAsia="en-US" w:bidi="en-US" w:val="ru-RU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eastAsia="en-US" w:bidi="en-US" w:val="ru-RU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eastAsia="en-US" w:bidi="en-US" w:val="ru-RU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eastAsia="en-US" w:bidi="en-US" w:val="ru-RU"/>
    </w:rPr>
  </w:style>
  <w:style w:type="character" w:styleId="CaptionChar">
    <w:name w:val="Caption Char"/>
    <w:link w:val="864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78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Заголовок Знак"/>
    <w:basedOn w:val="DefaultParagraphFont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11" w:customStyle="1">
    <w:name w:val="Заголовок 1 Знак"/>
    <w:basedOn w:val="DefaultParagraphFont"/>
    <w:link w:val="794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Style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Style15">
    <w:name w:val="List"/>
    <w:basedOn w:val="Style14"/>
    <w:pPr>
      <w:shd w:fill="FFFFFF" w:val="clear"/>
    </w:pPr>
    <w:rPr>
      <w:rFonts w:cs="Arial"/>
    </w:rPr>
  </w:style>
  <w:style w:type="paragraph" w:styleId="Style16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18">
    <w:name w:val="Endnote Text"/>
    <w:basedOn w:val="Normal"/>
    <w:link w:val="790"/>
    <w:uiPriority w:val="99"/>
    <w:semiHidden/>
    <w:unhideWhenUsed/>
    <w:pPr>
      <w:shd w:fill="FFFFFF" w:val="clear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fill="FFFFFF" w:val="clear"/>
      <w:spacing w:before="0" w:afterAutospacing="0" w:after="0"/>
    </w:pPr>
    <w:rPr/>
  </w:style>
  <w:style w:type="paragraph" w:styleId="Style19">
    <w:name w:val="Title"/>
    <w:basedOn w:val="1"/>
    <w:qFormat/>
    <w:pPr>
      <w:keepLines w:val="false"/>
      <w:widowControl/>
      <w:shd w:fill="FFFFFF" w:val="clear"/>
      <w:spacing w:before="0" w:after="0"/>
      <w:ind w:left="884" w:hanging="851"/>
      <w:jc w:val="both"/>
    </w:pPr>
    <w:rPr>
      <w:rFonts w:ascii="Times New Roman" w:hAnsi="Times New Roman" w:eastAsia="Times New Roman" w:cs="Times New Roman"/>
      <w:b w:val="false"/>
      <w:color w:val="auto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Arial"/>
    </w:rPr>
  </w:style>
  <w:style w:type="paragraph" w:styleId="NormalWeb">
    <w:name w:val="Normal (Web)"/>
    <w:basedOn w:val="Normal"/>
    <w:qFormat/>
    <w:pPr>
      <w:widowControl/>
      <w:shd w:fill="FFFFFF" w:val="clear"/>
      <w:spacing w:before="280" w:after="280"/>
    </w:pPr>
    <w:rPr>
      <w:rFonts w:ascii="Times New Roman" w:hAnsi="Times New Roman"/>
      <w:sz w:val="24"/>
      <w:szCs w:val="24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eastAsia="ar-SA" w:bidi="ar-SA" w:val="ru-RU"/>
    </w:rPr>
  </w:style>
  <w:style w:type="paragraph" w:styleId="BalloonText">
    <w:name w:val="Balloon Text"/>
    <w:basedOn w:val="Normal"/>
    <w:qFormat/>
    <w:pPr>
      <w:shd w:fill="FFFFFF" w:val="clear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hd w:fill="FFFFFF" w:val="clear"/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suppressLineNumbers/>
      <w:shd w:fill="FFFFFF" w:val="clear"/>
    </w:pPr>
    <w:rPr/>
  </w:style>
  <w:style w:type="paragraph" w:styleId="Style21" w:customStyle="1">
    <w:name w:val="Заголовок таблицы"/>
    <w:basedOn w:val="Style20"/>
    <w:qFormat/>
    <w:pPr>
      <w:shd w:fill="FFFFFF" w:val="clear"/>
      <w:jc w:val="center"/>
    </w:pPr>
    <w:rPr>
      <w:b/>
      <w:bCs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18"/>
      <w:szCs w:val="20"/>
      <w:lang w:bidi="ar-SA" w:val="ru-RU" w:eastAsia="zh-CN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bidi="ar-SA" w:val="ru-RU" w:eastAsia="zh-CN"/>
    </w:rPr>
  </w:style>
  <w:style w:type="paragraph" w:styleId="Style22" w:customStyle="1">
    <w:name w:val="Верхний и нижний колонтитулы"/>
    <w:basedOn w:val="Normal"/>
    <w:qFormat/>
    <w:pPr>
      <w:suppressLineNumbers/>
      <w:shd w:fill="FFFFFF" w:val="clear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hd w:fill="FFFFFF" w:val="clear"/>
    </w:pPr>
    <w:rPr/>
  </w:style>
  <w:style w:type="paragraph" w:styleId="Style24">
    <w:name w:val="Header"/>
    <w:basedOn w:val="Normal"/>
    <w:pPr>
      <w:shd w:fill="FFFFFF" w:val="clear"/>
    </w:pPr>
    <w:rPr/>
  </w:style>
  <w:style w:type="paragraph" w:styleId="Style25" w:customStyle="1">
    <w:name w:val="Содержимое врезки"/>
    <w:basedOn w:val="Normal"/>
    <w:qFormat/>
    <w:pPr>
      <w:shd w:fill="FFFFFF" w:val="clear"/>
    </w:pPr>
    <w:rPr/>
  </w:style>
  <w:style w:type="paragraph" w:styleId="NoSpacing">
    <w:name w:val="No Spac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Style26">
    <w:name w:val="Subtitle"/>
    <w:qFormat/>
    <w:pPr>
      <w:widowControl/>
      <w:shd w:val="clear" w:color="auto" w:fill="FFFFFF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bidi="en-US" w:val="ru-RU"/>
    </w:rPr>
  </w:style>
  <w:style w:type="paragraph" w:styleId="Quote">
    <w:name w:val="Quote"/>
    <w:qFormat/>
    <w:pPr>
      <w:widowControl/>
      <w:shd w:val="clear" w:color="auto" w:fill="FFFFFF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eastAsia="en-US" w:bidi="en-US" w:val="ru-RU"/>
    </w:rPr>
  </w:style>
  <w:style w:type="paragraph" w:styleId="Style27">
    <w:name w:val="Footnote Text"/>
    <w:pPr>
      <w:widowControl/>
      <w:shd w:val="clear" w:color="auto" w:fill="FFFFFF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3">
    <w:name w:val="TOC 1"/>
    <w:pPr>
      <w:widowControl/>
      <w:shd w:val="clear" w:color="auto" w:fill="FFFFFF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21">
    <w:name w:val="TOC 2"/>
    <w:pPr>
      <w:widowControl/>
      <w:shd w:val="clear" w:color="auto" w:fill="FFFFFF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31">
    <w:name w:val="TOC 3"/>
    <w:pPr>
      <w:widowControl/>
      <w:shd w:val="clear" w:color="auto" w:fill="FFFFFF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41">
    <w:name w:val="TOC 4"/>
    <w:pPr>
      <w:widowControl/>
      <w:shd w:val="clear" w:color="auto" w:fill="FFFFFF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51">
    <w:name w:val="TOC 5"/>
    <w:pPr>
      <w:widowControl/>
      <w:shd w:val="clear" w:color="auto" w:fill="FFFFFF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61">
    <w:name w:val="TOC 6"/>
    <w:pPr>
      <w:widowControl/>
      <w:shd w:val="clear" w:color="auto" w:fill="FFFFFF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71">
    <w:name w:val="TOC 7"/>
    <w:pPr>
      <w:widowControl/>
      <w:shd w:val="clear" w:color="auto" w:fill="FFFFFF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81">
    <w:name w:val="TOC 8"/>
    <w:pPr>
      <w:widowControl/>
      <w:shd w:val="clear" w:color="auto" w:fill="FFFFFF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91">
    <w:name w:val="TOC 9"/>
    <w:pPr>
      <w:widowControl/>
      <w:shd w:val="clear" w:color="auto" w:fill="FFFFFF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TOCHeading">
    <w:name w:val="TOC Heading"/>
    <w:qFormat/>
    <w:pPr>
      <w:widowControl/>
      <w:shd w:val="clear" w:color="auto" w:fill="FFFFFF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eastAsia="en-US" w:bidi="en-US" w:val="ru-RU"/>
    </w:rPr>
  </w:style>
  <w:style w:type="paragraph" w:styleId="14" w:customStyle="1">
    <w:name w:val="Название1"/>
    <w:basedOn w:val="Normal"/>
    <w:qFormat/>
    <w:pPr>
      <w:shd w:fill="FFFFFF" w:val="clear"/>
      <w:spacing w:before="120" w:after="120"/>
    </w:pPr>
    <w:rPr>
      <w:i/>
      <w:iCs/>
      <w:sz w:val="20"/>
      <w:szCs w:val="24"/>
    </w:rPr>
  </w:style>
  <w:style w:type="paragraph" w:styleId="15" w:customStyle="1">
    <w:name w:val="Указатель1"/>
    <w:basedOn w:val="Normal"/>
    <w:qFormat/>
    <w:pPr>
      <w:shd w:fill="FFFFFF" w:val="clear"/>
    </w:pPr>
    <w:rPr/>
  </w:style>
  <w:style w:type="paragraph" w:styleId="BodyTextIndent2">
    <w:name w:val="Body Text Indent 2"/>
    <w:basedOn w:val="Normal"/>
    <w:qFormat/>
    <w:pPr>
      <w:shd w:fill="FFFFFF" w:val="clear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Style28" w:customStyle="1">
    <w:name w:val="Другое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firstLine="4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 LibreOffice_project/3d775be2011f3886db32dfd395a6a6d1ca2630ff</Application>
  <Pages>2</Pages>
  <Words>444</Words>
  <Characters>3633</Characters>
  <CharactersWithSpaces>4072</CharactersWithSpaces>
  <Paragraphs>17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2019-07-03T12:35:00Z</dcterms:created>
  <dc:creator>Сахарова Наталья Александровна</dc:creator>
  <dc:description/>
  <dc:language>ru-RU</dc:language>
  <cp:lastModifiedBy/>
  <dcterms:modified xsi:type="dcterms:W3CDTF">2025-06-27T09:03:27Z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