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 к проекту постановления Администрации города Костромы «Об утверждении изменений в документацию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 xml:space="preserve">улицами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Терешковой, Симановского, Федосеева, Борьбы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изменений в документацию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Терешковой, Симановского, Федосеева, Борьбы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и изменения красной лини улицы Симановского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образование границ земельных участков под многоквартирными домами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помещений в многоквартирных домах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, правообладатели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с 2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3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 2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9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октября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LibreOffice/6.4.4.2$Windows_x86 LibreOffice_project/3d775be2011f3886db32dfd395a6a6d1ca2630ff</Application>
  <Pages>2</Pages>
  <Words>397</Words>
  <Characters>3277</Characters>
  <CharactersWithSpaces>3668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2025-10-23T10:51:37Z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