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Внести в документацию по планировке территории, ограниченной улицами Ленина, Калиновской, Маяковского, в виде проекта планировки территории с проектом межевания территории в составе проекта планировки территории, утвержденную постановлением Администрации г</w:t>
      </w:r>
      <w:r w:rsidRPr="00B110DF">
        <w:rPr>
          <w:rFonts w:ascii="Times New Roman" w:hAnsi="Times New Roman"/>
          <w:color w:val="auto"/>
          <w:sz w:val="26"/>
          <w:szCs w:val="26"/>
        </w:rPr>
        <w:t>орода Костромы от 29 июня 2022 года № 1307, следующие изменения: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1. Часть 2.2 «Пояснительная записка» Тома 1 проекта планировки территории изложить в новой редакции.</w:t>
      </w:r>
    </w:p>
    <w:p w:rsidR="001B0443" w:rsidRPr="00B110DF" w:rsidRDefault="001B0443">
      <w:pPr>
        <w:pStyle w:val="Standard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1B0443" w:rsidRPr="00B110DF" w:rsidRDefault="00B110DF">
      <w:pPr>
        <w:pStyle w:val="Standard"/>
        <w:ind w:firstLine="709"/>
        <w:jc w:val="center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>«</w:t>
      </w:r>
      <w:r w:rsidRPr="00B110DF">
        <w:rPr>
          <w:rFonts w:ascii="Times New Roman" w:hAnsi="Times New Roman" w:cs="Times New Roman"/>
          <w:b/>
          <w:color w:val="auto"/>
          <w:sz w:val="26"/>
          <w:szCs w:val="26"/>
        </w:rPr>
        <w:t>Материалы по обоснованию проекта планировки территории</w:t>
      </w:r>
    </w:p>
    <w:p w:rsidR="001B0443" w:rsidRPr="00B110DF" w:rsidRDefault="00B110DF">
      <w:pPr>
        <w:pStyle w:val="ae"/>
        <w:suppressAutoHyphens/>
        <w:spacing w:before="0" w:after="0" w:line="240" w:lineRule="auto"/>
        <w:ind w:firstLine="425"/>
        <w:jc w:val="center"/>
        <w:rPr>
          <w:color w:val="auto"/>
        </w:rPr>
      </w:pPr>
      <w:r w:rsidRPr="00B110DF">
        <w:rPr>
          <w:b/>
          <w:color w:val="auto"/>
          <w:sz w:val="26"/>
          <w:szCs w:val="26"/>
        </w:rPr>
        <w:t xml:space="preserve">Часть 2.2 – </w:t>
      </w:r>
      <w:r w:rsidRPr="00B110DF">
        <w:rPr>
          <w:b/>
          <w:bCs/>
          <w:color w:val="auto"/>
          <w:sz w:val="26"/>
          <w:szCs w:val="26"/>
        </w:rPr>
        <w:t>Пояснительная записка</w:t>
      </w:r>
      <w:r w:rsidRPr="00B110DF">
        <w:rPr>
          <w:b/>
          <w:bCs/>
          <w:color w:val="auto"/>
          <w:sz w:val="26"/>
          <w:szCs w:val="26"/>
        </w:rPr>
        <w:t xml:space="preserve"> </w:t>
      </w:r>
    </w:p>
    <w:p w:rsidR="001B0443" w:rsidRPr="00B110DF" w:rsidRDefault="001B0443">
      <w:pPr>
        <w:pStyle w:val="ae"/>
        <w:suppressAutoHyphens/>
        <w:spacing w:before="0" w:after="0" w:line="240" w:lineRule="auto"/>
        <w:ind w:firstLine="425"/>
        <w:rPr>
          <w:b/>
          <w:color w:val="auto"/>
          <w:sz w:val="26"/>
          <w:szCs w:val="26"/>
        </w:rPr>
      </w:pPr>
    </w:p>
    <w:p w:rsidR="001B0443" w:rsidRPr="00B110DF" w:rsidRDefault="00B110DF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textAlignment w:val="auto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Исходные данные;</w:t>
      </w:r>
    </w:p>
    <w:p w:rsidR="001B0443" w:rsidRPr="00B110DF" w:rsidRDefault="00B110DF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textAlignment w:val="auto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Анализ существующего использования планируемой территории;</w:t>
      </w:r>
    </w:p>
    <w:p w:rsidR="001B0443" w:rsidRPr="00B110DF" w:rsidRDefault="00B110DF">
      <w:pPr>
        <w:pStyle w:val="ae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Обоснование определения границ зон планируемого размещения объектов капитального строительства;</w:t>
      </w:r>
    </w:p>
    <w:p w:rsidR="001B0443" w:rsidRPr="00B110DF" w:rsidRDefault="00B110DF">
      <w:pPr>
        <w:pStyle w:val="ae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Обоснование соответствия планируемых параметров, местоположения и назначения объе</w:t>
      </w:r>
      <w:r w:rsidRPr="00B110DF">
        <w:rPr>
          <w:color w:val="auto"/>
          <w:sz w:val="26"/>
          <w:szCs w:val="26"/>
        </w:rPr>
        <w:t>ктов регионального значения, объектов местного значения нормативам градостроительного проектирования и требованиям градостроительных регламентов;</w:t>
      </w:r>
    </w:p>
    <w:p w:rsidR="001B0443" w:rsidRPr="00B110DF" w:rsidRDefault="00B110DF">
      <w:pPr>
        <w:pStyle w:val="ae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Обоснование соответствия планируемых параметров, расчетным показателям минимально допустимого уровня обеспечен</w:t>
      </w:r>
      <w:r w:rsidRPr="00B110DF">
        <w:rPr>
          <w:color w:val="auto"/>
          <w:sz w:val="26"/>
          <w:szCs w:val="26"/>
        </w:rPr>
        <w:t>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1B0443" w:rsidRPr="00B110DF" w:rsidRDefault="00B110DF">
      <w:pPr>
        <w:pStyle w:val="ae"/>
        <w:numPr>
          <w:ilvl w:val="1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Расчетные показатели минимально допустимого уровня обеспеченнос</w:t>
      </w:r>
      <w:r w:rsidRPr="00B110DF">
        <w:rPr>
          <w:color w:val="auto"/>
          <w:sz w:val="26"/>
          <w:szCs w:val="26"/>
        </w:rPr>
        <w:t xml:space="preserve">ти территории объектами </w:t>
      </w:r>
      <w:r w:rsidRPr="00B110DF">
        <w:rPr>
          <w:color w:val="auto"/>
          <w:sz w:val="26"/>
          <w:szCs w:val="26"/>
          <w:u w:val="single"/>
        </w:rPr>
        <w:t>коммунальной</w:t>
      </w:r>
      <w:r w:rsidRPr="00B110DF">
        <w:rPr>
          <w:color w:val="auto"/>
          <w:sz w:val="26"/>
          <w:szCs w:val="26"/>
        </w:rPr>
        <w:t xml:space="preserve"> инфраструктуры и расчетные показатели максимально допустимого уровня территориальной доступности для населения;</w:t>
      </w:r>
    </w:p>
    <w:p w:rsidR="001B0443" w:rsidRPr="00B110DF" w:rsidRDefault="00B110DF">
      <w:pPr>
        <w:pStyle w:val="ae"/>
        <w:numPr>
          <w:ilvl w:val="1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</w:t>
      </w:r>
      <w:r w:rsidRPr="00B110DF">
        <w:rPr>
          <w:color w:val="auto"/>
          <w:sz w:val="26"/>
          <w:szCs w:val="26"/>
          <w:u w:val="single"/>
        </w:rPr>
        <w:t>транспортной</w:t>
      </w:r>
      <w:r w:rsidRPr="00B110DF">
        <w:rPr>
          <w:color w:val="auto"/>
          <w:sz w:val="26"/>
          <w:szCs w:val="26"/>
        </w:rPr>
        <w:t xml:space="preserve"> инфраст</w:t>
      </w:r>
      <w:r w:rsidRPr="00B110DF">
        <w:rPr>
          <w:color w:val="auto"/>
          <w:sz w:val="26"/>
          <w:szCs w:val="26"/>
        </w:rPr>
        <w:t>руктуры и расчетные показатели максимально допустимого уровня территориальной доступности для населения;</w:t>
      </w:r>
    </w:p>
    <w:p w:rsidR="001B0443" w:rsidRPr="00B110DF" w:rsidRDefault="00B110DF">
      <w:pPr>
        <w:pStyle w:val="ae"/>
        <w:numPr>
          <w:ilvl w:val="1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</w:t>
      </w:r>
      <w:r w:rsidRPr="00B110DF">
        <w:rPr>
          <w:color w:val="auto"/>
          <w:sz w:val="26"/>
          <w:szCs w:val="26"/>
          <w:u w:val="single"/>
        </w:rPr>
        <w:t>социальной</w:t>
      </w:r>
      <w:r w:rsidRPr="00B110DF">
        <w:rPr>
          <w:color w:val="auto"/>
          <w:sz w:val="26"/>
          <w:szCs w:val="26"/>
        </w:rPr>
        <w:t xml:space="preserve"> инфраструктуры и расчетные показатели максимально доп</w:t>
      </w:r>
      <w:r w:rsidRPr="00B110DF">
        <w:rPr>
          <w:color w:val="auto"/>
          <w:sz w:val="26"/>
          <w:szCs w:val="26"/>
        </w:rPr>
        <w:t>устимого уровня территориальной доступности для населения;</w:t>
      </w:r>
    </w:p>
    <w:p w:rsidR="001B0443" w:rsidRPr="00B110DF" w:rsidRDefault="00B110DF">
      <w:pPr>
        <w:pStyle w:val="ae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Перечень мероприятий по защите территорий от чрезвычайных ситуаций природного и техногенного характера, в том числе по обеспечению пожарной безопасности и гражданской обороне;</w:t>
      </w:r>
    </w:p>
    <w:p w:rsidR="001B0443" w:rsidRPr="00B110DF" w:rsidRDefault="00B110DF">
      <w:pPr>
        <w:pStyle w:val="ae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Перечень мероприятий </w:t>
      </w:r>
      <w:r w:rsidRPr="00B110DF">
        <w:rPr>
          <w:color w:val="auto"/>
          <w:sz w:val="26"/>
          <w:szCs w:val="26"/>
        </w:rPr>
        <w:t>по охране окружающей среды;</w:t>
      </w:r>
    </w:p>
    <w:p w:rsidR="001B0443" w:rsidRPr="00B110DF" w:rsidRDefault="00B110DF">
      <w:pPr>
        <w:pStyle w:val="ae"/>
        <w:numPr>
          <w:ilvl w:val="0"/>
          <w:numId w:val="1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Обоснование очередности планируемого развития территории.</w:t>
      </w: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1B0443">
      <w:pPr>
        <w:tabs>
          <w:tab w:val="left" w:pos="4128"/>
        </w:tabs>
        <w:ind w:firstLine="42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1B0443">
      <w:pPr>
        <w:tabs>
          <w:tab w:val="left" w:pos="4128"/>
        </w:tabs>
        <w:ind w:firstLine="42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1B0443">
      <w:pPr>
        <w:tabs>
          <w:tab w:val="left" w:pos="4128"/>
        </w:tabs>
        <w:ind w:firstLine="42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B110DF">
      <w:pPr>
        <w:pStyle w:val="Standard"/>
        <w:numPr>
          <w:ilvl w:val="3"/>
          <w:numId w:val="2"/>
        </w:numPr>
        <w:ind w:left="142" w:firstLine="567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lastRenderedPageBreak/>
        <w:t>Исходные данные</w:t>
      </w:r>
    </w:p>
    <w:p w:rsidR="001B0443" w:rsidRPr="00B110DF" w:rsidRDefault="001B0443">
      <w:pPr>
        <w:pStyle w:val="af3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443" w:rsidRPr="00B110DF" w:rsidRDefault="00B110DF">
      <w:pPr>
        <w:pStyle w:val="af3"/>
        <w:ind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Проект планировки территории, ограниченной улицами Ленина, Калиновской, Маяковского (далее - проект планировки территории).</w:t>
      </w:r>
    </w:p>
    <w:p w:rsidR="001B0443" w:rsidRPr="00B110DF" w:rsidRDefault="00B110DF">
      <w:pPr>
        <w:pStyle w:val="ae"/>
        <w:spacing w:before="0" w:after="0" w:line="240" w:lineRule="auto"/>
        <w:ind w:firstLine="720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Документация по планировке территории разработана на основании постановления Администрации города Костромы от 23 июля 2025 года № 1497 «О подготовке </w:t>
      </w:r>
      <w:r w:rsidRPr="00B110DF">
        <w:rPr>
          <w:color w:val="auto"/>
          <w:sz w:val="26"/>
          <w:szCs w:val="26"/>
        </w:rPr>
        <w:t xml:space="preserve">изменений в документацию </w:t>
      </w:r>
      <w:r w:rsidRPr="00B110DF">
        <w:rPr>
          <w:color w:val="auto"/>
          <w:sz w:val="26"/>
          <w:szCs w:val="26"/>
        </w:rPr>
        <w:t>по планировке территории, ограниченной</w:t>
      </w:r>
      <w:r w:rsidRPr="00B110DF">
        <w:rPr>
          <w:color w:val="auto"/>
          <w:sz w:val="26"/>
          <w:szCs w:val="26"/>
        </w:rPr>
        <w:t xml:space="preserve"> </w:t>
      </w:r>
      <w:r w:rsidRPr="00B110DF">
        <w:rPr>
          <w:color w:val="auto"/>
          <w:sz w:val="26"/>
          <w:szCs w:val="26"/>
        </w:rPr>
        <w:t>улицами Ленина, Калиновской, Маяковского».</w:t>
      </w:r>
    </w:p>
    <w:p w:rsidR="001B0443" w:rsidRPr="00B110DF" w:rsidRDefault="00B110DF">
      <w:pPr>
        <w:pStyle w:val="ae"/>
        <w:spacing w:before="0" w:after="0" w:line="240" w:lineRule="auto"/>
        <w:ind w:firstLine="720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Проектная документация выполнена в соответствии со следующей нормативной базой: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Градостроительный кодекс Российской Федерации.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Земельный кодекс Российской Федерации.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 xml:space="preserve">Федеральный закон от 25 июня 2002 года № 73-ФЗ «Об объектах культурного наследия </w:t>
      </w:r>
      <w:r w:rsidRPr="00B110DF">
        <w:rPr>
          <w:rFonts w:ascii="Times New Roman" w:hAnsi="Times New Roman"/>
          <w:sz w:val="26"/>
          <w:szCs w:val="26"/>
        </w:rPr>
        <w:t>(памятниках истории и культуры) народов Российской Федерации».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Федеральный закон от 13 июля 2015 года № 218-ФЗ «О государственной          регистрации недвижимости».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Федеральный закон от 20.03.2025 № 33-ФЗ «Об общих принципах местного самоуправления в един</w:t>
      </w:r>
      <w:r w:rsidRPr="00B110DF">
        <w:rPr>
          <w:rFonts w:ascii="Times New Roman" w:hAnsi="Times New Roman"/>
          <w:sz w:val="26"/>
          <w:szCs w:val="26"/>
        </w:rPr>
        <w:t>ой системе публичной власти»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</w:pPr>
      <w:hyperlink r:id="rId8">
        <w:r w:rsidRPr="00B110DF">
          <w:rPr>
            <w:rStyle w:val="WW--"/>
            <w:rFonts w:ascii="Times New Roman" w:hAnsi="Times New Roman"/>
            <w:color w:val="auto"/>
            <w:sz w:val="26"/>
            <w:szCs w:val="26"/>
            <w:u w:val="none"/>
          </w:rPr>
          <w:t>Федеральный закон от 30 декабря 2009 года № 384-ФЗ «Технический          регламент о безопасности зданий и сооружений</w:t>
        </w:r>
      </w:hyperlink>
      <w:r w:rsidRPr="00B110DF">
        <w:rPr>
          <w:rFonts w:ascii="Times New Roman" w:hAnsi="Times New Roman"/>
          <w:sz w:val="26"/>
          <w:szCs w:val="26"/>
        </w:rPr>
        <w:t>».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 xml:space="preserve">Приказ Министерства культуры Российской Федерации от    </w:t>
      </w:r>
      <w:r w:rsidRPr="00B110DF">
        <w:rPr>
          <w:rFonts w:ascii="Times New Roman" w:hAnsi="Times New Roman"/>
          <w:sz w:val="26"/>
          <w:szCs w:val="26"/>
        </w:rPr>
        <w:t xml:space="preserve">                         4 апреля 2023 года № 839 «Об утверждении перечня исторических поселений, имеющих особое значение для истории и культуры Российской Федерации».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Приказ Министерства культуры Российской Федерации от 12 июля 2022 года № 1195 «Об утверж</w:t>
      </w:r>
      <w:r w:rsidRPr="00B110DF">
        <w:rPr>
          <w:rFonts w:ascii="Times New Roman" w:hAnsi="Times New Roman"/>
          <w:sz w:val="26"/>
          <w:szCs w:val="26"/>
        </w:rPr>
        <w:t>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Кострома Костромской области».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Приказ Федеральной службы государственной регистрации, кадастра и</w:t>
      </w:r>
      <w:r w:rsidRPr="00B110DF">
        <w:rPr>
          <w:rFonts w:ascii="Times New Roman" w:hAnsi="Times New Roman"/>
          <w:sz w:val="26"/>
          <w:szCs w:val="26"/>
        </w:rPr>
        <w:t xml:space="preserve"> картографии от 10 ноября 2020 года № П/0412 «Об утверждении классификатора видов разрешенного использования земельных участков».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СП 42.13330.2016. Свод правил. Градостроительство. Планировка и застройка городских и сельских поселений. Актуализированная ре</w:t>
      </w:r>
      <w:r w:rsidRPr="00B110DF">
        <w:rPr>
          <w:rFonts w:ascii="Times New Roman" w:hAnsi="Times New Roman"/>
          <w:sz w:val="26"/>
          <w:szCs w:val="26"/>
        </w:rPr>
        <w:t>дакция СНиП 2.07.01-89.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Постановление Администрации Костромской области от                                1 октября 2010 года № 344-а «Об утверждении региональных нормативов градостроительного        проектирования Костромской области».</w:t>
      </w:r>
    </w:p>
    <w:p w:rsidR="001B0443" w:rsidRPr="00B110DF" w:rsidRDefault="00B110DF">
      <w:pPr>
        <w:pStyle w:val="af3"/>
        <w:numPr>
          <w:ilvl w:val="0"/>
          <w:numId w:val="3"/>
        </w:numPr>
        <w:tabs>
          <w:tab w:val="left" w:pos="0"/>
          <w:tab w:val="left" w:pos="567"/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>Решение Думы города</w:t>
      </w:r>
      <w:r w:rsidRPr="00B110DF">
        <w:rPr>
          <w:rFonts w:ascii="Times New Roman" w:hAnsi="Times New Roman"/>
          <w:sz w:val="26"/>
          <w:szCs w:val="26"/>
        </w:rPr>
        <w:t xml:space="preserve"> Костромы от 18 декабря 2008 года № 212                «Об утверждении Генерального плана города Костромы».</w:t>
      </w:r>
    </w:p>
    <w:p w:rsidR="001B0443" w:rsidRPr="00B110DF" w:rsidRDefault="00B110DF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Постановление Администрации города Костромы от 28 июня 2021 года     № 1130 «Об утверждении Правил землепользования и застройки города Костромы».</w:t>
      </w:r>
    </w:p>
    <w:p w:rsidR="001B0443" w:rsidRPr="00B110DF" w:rsidRDefault="00B110DF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По</w:t>
      </w:r>
      <w:r w:rsidRPr="00B110DF">
        <w:rPr>
          <w:rFonts w:ascii="Times New Roman" w:hAnsi="Times New Roman"/>
          <w:color w:val="auto"/>
          <w:sz w:val="26"/>
          <w:szCs w:val="26"/>
        </w:rPr>
        <w:t>становление Администрации города Костромы от 28 июня 2021 года № 1129 «Об утверждении Местных нормативов градостроительного проектирования города Костромы».</w:t>
      </w:r>
    </w:p>
    <w:p w:rsidR="001B0443" w:rsidRPr="00B110DF" w:rsidRDefault="00B110DF">
      <w:pPr>
        <w:numPr>
          <w:ilvl w:val="0"/>
          <w:numId w:val="3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Times New Roman" w:hAnsi="Times New Roman"/>
          <w:color w:val="auto"/>
        </w:rPr>
      </w:pPr>
      <w:bookmarkStart w:id="0" w:name="_Hlk74896354"/>
      <w:bookmarkEnd w:id="0"/>
      <w:r w:rsidRPr="00B110DF">
        <w:rPr>
          <w:rFonts w:ascii="Times New Roman" w:hAnsi="Times New Roman"/>
          <w:color w:val="auto"/>
          <w:sz w:val="26"/>
          <w:szCs w:val="26"/>
        </w:rPr>
        <w:t xml:space="preserve">Документация по планировке территории, ограниченной улицами Ленина, Калиновской, Маяковского, </w:t>
      </w:r>
      <w:r w:rsidRPr="00B110DF">
        <w:rPr>
          <w:rFonts w:ascii="Times New Roman" w:hAnsi="Times New Roman"/>
          <w:color w:val="auto"/>
          <w:sz w:val="26"/>
          <w:szCs w:val="26"/>
        </w:rPr>
        <w:t>утвержденная постановлением Администрации города Костромы от 29 июня 2022 года № 1307.</w:t>
      </w:r>
    </w:p>
    <w:p w:rsidR="001B0443" w:rsidRPr="00B110DF" w:rsidRDefault="001B0443">
      <w:pPr>
        <w:pStyle w:val="ae"/>
        <w:tabs>
          <w:tab w:val="left" w:pos="567"/>
        </w:tabs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1B0443" w:rsidRPr="00B110DF" w:rsidRDefault="00B110DF">
      <w:pPr>
        <w:pStyle w:val="ae"/>
        <w:tabs>
          <w:tab w:val="left" w:pos="567"/>
        </w:tabs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lastRenderedPageBreak/>
        <w:t>Исходные данные для проектирования:</w:t>
      </w:r>
    </w:p>
    <w:p w:rsidR="001B0443" w:rsidRPr="00B110DF" w:rsidRDefault="00B110DF">
      <w:pPr>
        <w:pStyle w:val="Standard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  <w:lang w:eastAsia="ru-RU" w:bidi="ar-SA"/>
        </w:rPr>
        <w:t>- кадастровый план территории, представленный филиалом публично-правовой компании "Роскадастр" по Костромской области;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при разрабо</w:t>
      </w:r>
      <w:r w:rsidRPr="00B110DF">
        <w:rPr>
          <w:rFonts w:ascii="Times New Roman" w:hAnsi="Times New Roman"/>
          <w:color w:val="auto"/>
          <w:sz w:val="26"/>
          <w:szCs w:val="26"/>
        </w:rPr>
        <w:t>тке проекта планировки территории использованы материалы топографической съемки М 1:500.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pStyle w:val="Standard"/>
        <w:ind w:firstLine="709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bCs/>
          <w:color w:val="auto"/>
          <w:sz w:val="26"/>
          <w:szCs w:val="26"/>
        </w:rPr>
        <w:t>2. Анализ существующего использования планируемой территории</w:t>
      </w:r>
    </w:p>
    <w:p w:rsidR="001B0443" w:rsidRPr="00B110DF" w:rsidRDefault="001B0443">
      <w:pPr>
        <w:pStyle w:val="ad"/>
        <w:ind w:left="108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Территория, ограниченная улицами Ленина, Калиновской и Маяковского расположена в центральной части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города Костромы.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В планировочной структуре города рассматриваемая территория занимает ответственное место. Территория является продолжением зоны общегородского центра, который получает свое развитие от исторической зоны вдоль улиц Ленина, Калиновской.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Прое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ктируемая территория застроена.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В границах рассматриваемой территории расположены существующие объекты капитального строительства: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- малоэтажные многоквартирные дома;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среднеэтажный многоквартирный дом со встроенными объектами обслуживания;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многоэтажны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й дом со встроенными магазинами;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детский сад;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центр гражданской защиты города Костромы;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муниципальное бюджетное учреждение «Городской центр обеспечения качества образования»;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гаражи;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магазин;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строящийся среднеэтажный многоквартирный дом.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rFonts w:eastAsia="SimSun" w:cs="Mangal"/>
          <w:b/>
          <w:color w:val="auto"/>
          <w:kern w:val="2"/>
          <w:sz w:val="26"/>
          <w:szCs w:val="26"/>
          <w:lang w:bidi="hi-IN"/>
        </w:rPr>
        <w:t xml:space="preserve">2.1. </w:t>
      </w:r>
      <w:r w:rsidRPr="00B110DF">
        <w:rPr>
          <w:rFonts w:eastAsia="SimSun" w:cs="Mangal"/>
          <w:b/>
          <w:color w:val="auto"/>
          <w:kern w:val="2"/>
          <w:sz w:val="26"/>
          <w:szCs w:val="26"/>
          <w:lang w:bidi="hi-IN"/>
        </w:rPr>
        <w:t>Особые условия использования территории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В соответствии с Правилами землепользования и застройки города Костромы, разрабатываемая территория расположена в границах зон с особыми условиями использования территорий: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охранные зоны инженерных сетей: газопрово</w:t>
      </w:r>
      <w:r w:rsidRPr="00B110DF">
        <w:rPr>
          <w:color w:val="auto"/>
          <w:sz w:val="26"/>
          <w:szCs w:val="26"/>
        </w:rPr>
        <w:t>дов, связи, электрики, водопровода, бытовой канализации, ливневой канализации, теплосети;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зона с особыми условиями использования территорий с условным номером 44:00-6.583 "Третья подзона приаэродромной территории аэродрома Кострома (Сокеркино)";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зона с</w:t>
      </w:r>
      <w:r w:rsidRPr="00B110DF">
        <w:rPr>
          <w:color w:val="auto"/>
          <w:sz w:val="26"/>
          <w:szCs w:val="26"/>
        </w:rPr>
        <w:t xml:space="preserve"> особыми условиями использования территорий с условным номером 44:00-6.584 "Четвертая подзона приаэродромной территории аэродрома Кострома (Сокеркино)";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зона с особыми условиями использования территорий с условным номером 44:00-6.585 "Пятая подзона приаэ</w:t>
      </w:r>
      <w:r w:rsidRPr="00B110DF">
        <w:rPr>
          <w:color w:val="auto"/>
          <w:sz w:val="26"/>
          <w:szCs w:val="26"/>
        </w:rPr>
        <w:t>родромной территории аэродрома Кострома (Сокеркино)";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зона с особыми условиями использования территорий с условным номером 44:00-6.587 "Приаэродромная территория аэродрома Кострома (Сокеркино)";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зона с особыми условиями использования территорий с услов</w:t>
      </w:r>
      <w:r w:rsidRPr="00B110DF">
        <w:rPr>
          <w:color w:val="auto"/>
          <w:sz w:val="26"/>
          <w:szCs w:val="26"/>
        </w:rPr>
        <w:t>ным номером 44:00-6.593 "Шестая подзона приаэродромной территории аэродрома Кострома (Сокеркино);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lastRenderedPageBreak/>
        <w:t>- в границах исторического поселения;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в границах территории объектов археологического культурного слоя;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- на территории </w:t>
      </w:r>
      <w:r w:rsidRPr="00B110DF">
        <w:rPr>
          <w:color w:val="auto"/>
          <w:sz w:val="26"/>
          <w:szCs w:val="26"/>
        </w:rPr>
        <w:t>установлена</w:t>
      </w:r>
      <w:r w:rsidRPr="00B110DF">
        <w:rPr>
          <w:color w:val="auto"/>
          <w:sz w:val="26"/>
          <w:szCs w:val="26"/>
        </w:rPr>
        <w:t xml:space="preserve"> зона охраны отдельных объектов культурного наследия;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в границах третьего пояса зоны санитарной охраны объектов водоснабжения.</w:t>
      </w:r>
    </w:p>
    <w:p w:rsidR="001B0443" w:rsidRPr="00B110DF" w:rsidRDefault="001B0443">
      <w:pPr>
        <w:pStyle w:val="ae"/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1B0443" w:rsidRPr="00B110DF" w:rsidRDefault="00B110DF">
      <w:pPr>
        <w:pStyle w:val="ae"/>
        <w:numPr>
          <w:ilvl w:val="1"/>
          <w:numId w:val="4"/>
        </w:numPr>
        <w:spacing w:beforeAutospacing="1" w:after="0" w:line="240" w:lineRule="auto"/>
        <w:ind w:left="0"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 xml:space="preserve">Обеспечение сохранности объектов культурного наследия при ведении градостроительной деятельности или иных целей, не связанных </w:t>
      </w:r>
      <w:r w:rsidRPr="00B110DF">
        <w:rPr>
          <w:b/>
          <w:color w:val="auto"/>
          <w:sz w:val="26"/>
          <w:szCs w:val="26"/>
        </w:rPr>
        <w:t>со строительством в границах рассматриваемой территории</w:t>
      </w:r>
    </w:p>
    <w:p w:rsidR="001B0443" w:rsidRPr="00B110DF" w:rsidRDefault="001B0443">
      <w:pPr>
        <w:pStyle w:val="Standard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Планируемая территория входит в перечень исторических поселений,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имеющих особое значение для истории и культуры Российской Федерации, утвержденный приказом Министерства культуры Российской Федерации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от 4 апреля 2023 года № 839 «Об утверждении перечня исторических поселений, имеющих особое значение для истории и культуры Российской Федерации».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Планируемая территория располагается в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 границах территории исторического поселения федерального значения город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 Кострома Костромской области в соответствии с Приказом Министерства культуры Российской Федерации от 12 июля 2022 года № 1195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Об утверждении предмета охраны, границ территории и требований к градостроительным регламентам в границах территории историческо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го поселения федерального значения город Кострома Костромской области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B0443" w:rsidRPr="00B110DF" w:rsidRDefault="00B110DF">
      <w:pPr>
        <w:tabs>
          <w:tab w:val="left" w:pos="142"/>
        </w:tabs>
        <w:ind w:right="120"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Планируемая территория не входит в перечень панорамных раскрытий города Костромы и видовых раскрытий перспектив улиц и городских пространств в соответствии с приложением к предмету охр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аны исторического поселения город Кострома Костромской области.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Планируемая территория располагается: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вне зон охраны памятников истории и культуры города Костромы, утвержденных постановлением главы администрации Костромской области № 837 от 19 декабря 19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97 года;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- в границах зоны охраны археологического культурного слоя в соответствии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с границами зон с особыми условиями использования территории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Правил землепользования и застройки и города Костромы;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MS Gothic" w:hAnsi="Times New Roman" w:cs="Times New Roman"/>
          <w:color w:val="auto"/>
          <w:sz w:val="26"/>
          <w:szCs w:val="26"/>
        </w:rPr>
        <w:t>-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 защитные зоны объектов культурного наследия на разрабатываемую территорию не распространяются.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Разрабатываемая территория является частью объекта культурного наследия федерального значения «Участок культурного слоя города между Еленинской, Калиновской, Ма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рьинской улицами и вспольем», </w:t>
      </w:r>
      <w:r w:rsidRPr="00B110DF">
        <w:rPr>
          <w:rFonts w:ascii="Times New Roman" w:hAnsi="Times New Roman" w:cs="Times New Roman"/>
          <w:color w:val="auto"/>
          <w:sz w:val="26"/>
          <w:szCs w:val="26"/>
          <w:lang w:val="en-US"/>
        </w:rPr>
        <w:t>XVIII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B110DF">
        <w:rPr>
          <w:rFonts w:ascii="Times New Roman" w:hAnsi="Times New Roman" w:cs="Times New Roman"/>
          <w:color w:val="auto"/>
          <w:sz w:val="26"/>
          <w:szCs w:val="26"/>
          <w:lang w:val="en-US"/>
        </w:rPr>
        <w:t>XIX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 вв., принятого под государственную охрану постановлением администрации Костромской области объектов, представляющих историко-культурную ценность, к объектам культурного наследия регионального значения.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Согласно стать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е 33, 36, 40 Федерального закона от 25 июня 2002 года № 73-ФЗ         «Об объектах культурного наследия (памятниках истории и культуры народов Российской федерации» до начала строительства объекта капитального строительства либо линейного объекта необходим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о подготовить и направить в инспекцию по охране объектов культурного наследия Костромской области для согласования плана проведения спасательных археологических полевых работ. Планом необходимо предусмотреть проведение мероприятий по сохранению объекта арх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еологического наследия. Реализация плана проведения мероприятий по сохранению памятника археологии проводится до начала строительства объекта специалистом-археологом, имеющим полномочия на проведение археологических полевых работ на основании разрешения (о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ткрытого листа) Минкультуры России и в соответствии с Положением о порядке проведения археологических полевых работ и составление научной отчетной документации, утвержденное постановлением Отделением историко-филологических наук РАН от 27 ноября 2013 года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№ 85)».</w:t>
      </w:r>
      <w:bookmarkStart w:id="1" w:name="_Hlk87347626"/>
      <w:bookmarkEnd w:id="1"/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Так как планируемая территория полностью расположена в границах территории объекта культурного наследия федерального значения «Участок культурного слоя города между Еленинской, Калиновской, Марьинской улицами и вспольем», XVIII-XIX вв., на все суще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ствующие и образуемые земельные участки в границах проектирования наложены ограничения на использование земельных участков и (или) обременения имущественных прав на земельные участки в границах территории объектов культурного наследия. Условиями снятия огр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аничений для планируемого градостроительного освоения земельных участков в соответствии с требованиями законодательства по охране объектов культурного наследия будут являться – организация работ по сохранению объекта культурного наследия федерального значе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ния «Участок культурного слоя города между Еленинской, Калиновской, Марьинской улицами и вспольем», XVIII-XIX вв.</w:t>
      </w:r>
    </w:p>
    <w:p w:rsidR="001B0443" w:rsidRPr="00B110DF" w:rsidRDefault="00B110DF">
      <w:pPr>
        <w:pStyle w:val="af3"/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 xml:space="preserve">Развитие территории в границах элемента планировочной структуры должно осуществляться в соответствии с требованиями, характерными для </w:t>
      </w:r>
      <w:r w:rsidRPr="00B110DF">
        <w:rPr>
          <w:rFonts w:ascii="Times New Roman" w:hAnsi="Times New Roman"/>
          <w:sz w:val="26"/>
          <w:szCs w:val="26"/>
        </w:rPr>
        <w:t>территории исторического поселения федерального значения город Кострома Костромской области в целях сохранения объектов культурного наследия, выявленных объектов культурного наследия и предмета охраны исторического поселения.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соответствии с частью 4 стат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ьи 36 Федерального закона от 25 июня 2002 года № 73-ФЗ «Об объектах культурного наследия (памятниках истории и культуры) народов Российской Федерации» (в редакции Федерального закона от 29 декабря 2020 года № 468-ФЗ) в случае обнаружения в ходе проведения </w:t>
      </w:r>
      <w:r w:rsidRPr="00B110DF">
        <w:rPr>
          <w:rFonts w:ascii="Times New Roman" w:hAnsi="Times New Roman"/>
          <w:color w:val="auto"/>
          <w:sz w:val="26"/>
          <w:szCs w:val="26"/>
        </w:rPr>
        <w:t>изыскательских, проектных, земляных, строительных, мелиоративных, хозяйственных работ, указанных в статье 30 данного Федерального закона работ по использованию лесов и иных работ объекта, обладающего признаками объекта культурного наследия, в том числе объ</w:t>
      </w:r>
      <w:r w:rsidRPr="00B110DF">
        <w:rPr>
          <w:rFonts w:ascii="Times New Roman" w:hAnsi="Times New Roman"/>
          <w:color w:val="auto"/>
          <w:sz w:val="26"/>
          <w:szCs w:val="26"/>
        </w:rPr>
        <w:t>екта археологического наследия, заказчик указанных работ, технический заказчик (застройщик) объекта капитального строительства, лицо, проводящее указанные работы, обязаны незамедлительно приостановить указанные работы и в течение трех дней со дня обнаружен</w:t>
      </w:r>
      <w:r w:rsidRPr="00B110DF">
        <w:rPr>
          <w:rFonts w:ascii="Times New Roman" w:hAnsi="Times New Roman"/>
          <w:color w:val="auto"/>
          <w:sz w:val="26"/>
          <w:szCs w:val="26"/>
        </w:rPr>
        <w:t>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 либо заявление в форме электронного документа, подписанного усиленной квалифицированной электронной подп</w:t>
      </w:r>
      <w:r w:rsidRPr="00B110DF">
        <w:rPr>
          <w:rFonts w:ascii="Times New Roman" w:hAnsi="Times New Roman"/>
          <w:color w:val="auto"/>
          <w:sz w:val="26"/>
          <w:szCs w:val="26"/>
        </w:rPr>
        <w:t>исью в соответствии с требованиями Федерального закона от 6 апреля 2011 года № 63-ФЗ «Об электронной подписи».</w:t>
      </w:r>
    </w:p>
    <w:p w:rsidR="001B0443" w:rsidRPr="00B110DF" w:rsidRDefault="001B0443">
      <w:pPr>
        <w:pStyle w:val="Standard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B110DF">
      <w:pPr>
        <w:pStyle w:val="ae"/>
        <w:spacing w:before="0" w:after="0" w:line="240" w:lineRule="auto"/>
        <w:ind w:left="2857"/>
        <w:rPr>
          <w:color w:val="auto"/>
        </w:rPr>
      </w:pPr>
      <w:r w:rsidRPr="00B110DF">
        <w:rPr>
          <w:b/>
          <w:color w:val="auto"/>
          <w:sz w:val="26"/>
          <w:szCs w:val="26"/>
        </w:rPr>
        <w:t>2.3. Природно-климатические условия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Проект планировки территории разработан для следующих геолого-климатических условий: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климатические условия</w:t>
      </w:r>
      <w:r w:rsidRPr="00B110DF">
        <w:rPr>
          <w:color w:val="auto"/>
          <w:sz w:val="26"/>
          <w:szCs w:val="26"/>
        </w:rPr>
        <w:t xml:space="preserve"> – II климатический район, подрайон II В;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расчетная температура наружного воздуха наиболее холодной пятидневки –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31 </w:t>
      </w:r>
      <w:r w:rsidRPr="00B110DF">
        <w:rPr>
          <w:color w:val="auto"/>
          <w:sz w:val="26"/>
          <w:szCs w:val="26"/>
          <w:vertAlign w:val="superscript"/>
        </w:rPr>
        <w:t>0</w:t>
      </w:r>
      <w:r w:rsidRPr="00B110DF">
        <w:rPr>
          <w:color w:val="auto"/>
          <w:sz w:val="26"/>
          <w:szCs w:val="26"/>
        </w:rPr>
        <w:t>С;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- расчетная температура наружного воздуха наиболее холодных суток – 35 </w:t>
      </w:r>
      <w:r w:rsidRPr="00B110DF">
        <w:rPr>
          <w:color w:val="auto"/>
          <w:sz w:val="26"/>
          <w:szCs w:val="26"/>
          <w:vertAlign w:val="superscript"/>
        </w:rPr>
        <w:t>0</w:t>
      </w:r>
      <w:r w:rsidRPr="00B110DF">
        <w:rPr>
          <w:color w:val="auto"/>
          <w:sz w:val="26"/>
          <w:szCs w:val="26"/>
        </w:rPr>
        <w:t>С;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полная расчетная нагрузка от снегового покрова для IV рай</w:t>
      </w:r>
      <w:r w:rsidRPr="00B110DF">
        <w:rPr>
          <w:color w:val="auto"/>
          <w:sz w:val="26"/>
          <w:szCs w:val="26"/>
        </w:rPr>
        <w:t>она – 240 кг/м</w:t>
      </w:r>
      <w:r w:rsidRPr="00B110DF">
        <w:rPr>
          <w:color w:val="auto"/>
          <w:sz w:val="26"/>
          <w:szCs w:val="26"/>
          <w:vertAlign w:val="superscript"/>
        </w:rPr>
        <w:t>2</w:t>
      </w:r>
      <w:r w:rsidRPr="00B110DF">
        <w:rPr>
          <w:color w:val="auto"/>
          <w:sz w:val="26"/>
          <w:szCs w:val="26"/>
        </w:rPr>
        <w:t>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нормативный скоростной напор ветра для I района – 23 кгс/м</w:t>
      </w:r>
      <w:r w:rsidRPr="00B110DF">
        <w:rPr>
          <w:color w:val="auto"/>
          <w:sz w:val="26"/>
          <w:szCs w:val="26"/>
          <w:vertAlign w:val="superscript"/>
        </w:rPr>
        <w:t>2</w:t>
      </w:r>
      <w:r w:rsidRPr="00B110DF">
        <w:rPr>
          <w:color w:val="auto"/>
          <w:sz w:val="26"/>
          <w:szCs w:val="26"/>
        </w:rPr>
        <w:t>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коэффициенты перегрузки и динамичности приняты по СП 20.13330.2016 «Нагрузки и воздействия».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Ветровой режим. В течении всего года на территории города Костромы преобладают юж</w:t>
      </w:r>
      <w:r w:rsidRPr="00B110DF">
        <w:rPr>
          <w:color w:val="auto"/>
          <w:sz w:val="26"/>
          <w:szCs w:val="26"/>
        </w:rPr>
        <w:t>ные, юго-западные ветра (декабрь-февраль), северо-западные и северные ветра (июнь-август). Максимальная из средних скоростей ветра за январь – 5,8 м/с. Максимальная из средних скоростей ветра за июль – 4,2 м/с.</w:t>
      </w:r>
    </w:p>
    <w:p w:rsidR="001B0443" w:rsidRPr="00B110DF" w:rsidRDefault="001B0443">
      <w:pPr>
        <w:pStyle w:val="ae"/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1B0443" w:rsidRPr="00B110DF" w:rsidRDefault="00B110DF">
      <w:pPr>
        <w:pStyle w:val="ae"/>
        <w:numPr>
          <w:ilvl w:val="0"/>
          <w:numId w:val="6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 xml:space="preserve">Обоснование определения границ зон </w:t>
      </w:r>
      <w:r w:rsidRPr="00B110DF">
        <w:rPr>
          <w:b/>
          <w:color w:val="auto"/>
          <w:sz w:val="26"/>
          <w:szCs w:val="26"/>
        </w:rPr>
        <w:t>планируемого размещения объектов капитального строительства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Границы зон планируемого размещения установлены в проекте планировки территории на основании функционального зонирования, предусмотренного Генеральным планом города Костромы, границ территориальн</w:t>
      </w:r>
      <w:r w:rsidRPr="00B110DF">
        <w:rPr>
          <w:rFonts w:ascii="Times New Roman" w:hAnsi="Times New Roman"/>
          <w:color w:val="auto"/>
          <w:sz w:val="26"/>
          <w:szCs w:val="26"/>
        </w:rPr>
        <w:t>ых зон Правил землепользования и застройки города Костромы и требований Приказа Министерства культуры Российской Федерации от 12 июля 2022 года № 1195 «Об утверждении предмета охраны, границ территории и требований к градостроительным регламентам в граница</w:t>
      </w:r>
      <w:r w:rsidRPr="00B110DF">
        <w:rPr>
          <w:rFonts w:ascii="Times New Roman" w:hAnsi="Times New Roman"/>
          <w:color w:val="auto"/>
          <w:sz w:val="26"/>
          <w:szCs w:val="26"/>
        </w:rPr>
        <w:t>х территории исторического поселения федерального значения город Кострома Костромской области».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В соответствии с Генеральным планом города Костромы, 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территория в границах 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проекта планировки расположена в функциональной зоне смешанной и общественно-деловой </w:t>
      </w:r>
      <w:r w:rsidRPr="00B110DF">
        <w:rPr>
          <w:rFonts w:ascii="Times New Roman" w:hAnsi="Times New Roman"/>
          <w:color w:val="auto"/>
          <w:sz w:val="26"/>
          <w:szCs w:val="26"/>
        </w:rPr>
        <w:t>застройки.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соответствии с Правилами землепользования и застройки города Костромы планируемая территория расположена в следующих территориальных зонах: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ИП-5 «Зона современной среднеэтажной застройки до 5-ти этажей»;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- ИП-18 «Зона преобразования </w:t>
      </w:r>
      <w:r w:rsidRPr="00B110DF">
        <w:rPr>
          <w:rFonts w:ascii="Times New Roman" w:hAnsi="Times New Roman"/>
          <w:color w:val="auto"/>
          <w:sz w:val="26"/>
          <w:szCs w:val="26"/>
        </w:rPr>
        <w:t>транспортной инфраструктуры».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При установлении границ зон планируемого размещения объектов капитального строительства также учитывались существующие и планируемые объекты капитального строительства, существующая инженерная инфраструктура и транспортная дос</w:t>
      </w:r>
      <w:r w:rsidRPr="00B110DF">
        <w:rPr>
          <w:color w:val="auto"/>
          <w:sz w:val="26"/>
          <w:szCs w:val="26"/>
        </w:rPr>
        <w:t xml:space="preserve">тупность территории. </w:t>
      </w:r>
    </w:p>
    <w:p w:rsidR="001B0443" w:rsidRPr="00B110DF" w:rsidRDefault="00B110DF">
      <w:pPr>
        <w:pStyle w:val="af3"/>
        <w:tabs>
          <w:tab w:val="left" w:pos="0"/>
          <w:tab w:val="left" w:pos="567"/>
        </w:tabs>
        <w:ind w:firstLine="709"/>
        <w:jc w:val="both"/>
        <w:rPr>
          <w:rFonts w:ascii="Times New Roman" w:hAnsi="Times New Roman"/>
        </w:rPr>
      </w:pPr>
      <w:r w:rsidRPr="00B110DF">
        <w:rPr>
          <w:rFonts w:ascii="Times New Roman" w:hAnsi="Times New Roman"/>
          <w:sz w:val="26"/>
          <w:szCs w:val="26"/>
        </w:rPr>
        <w:t xml:space="preserve">Развитие территории в границах элемента планировочной структуры должно осуществляться в соответствии с требованиями, характерными для территории исторического поселения федерального значения город Кострома Костромской области в целях </w:t>
      </w:r>
      <w:r w:rsidRPr="00B110DF">
        <w:rPr>
          <w:rFonts w:ascii="Times New Roman" w:hAnsi="Times New Roman"/>
          <w:sz w:val="26"/>
          <w:szCs w:val="26"/>
        </w:rPr>
        <w:t>сохранения объектов культурного наследия, выявленных объектов культурного наследия и предмета охраны исторического поселения.</w:t>
      </w:r>
    </w:p>
    <w:p w:rsidR="001B0443" w:rsidRPr="00B110DF" w:rsidRDefault="00B110DF">
      <w:pPr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границах территории исторического поселения федерального значения город Кострома Костромской области установлены требования к ог</w:t>
      </w:r>
      <w:r w:rsidRPr="00B110DF">
        <w:rPr>
          <w:rFonts w:ascii="Times New Roman" w:hAnsi="Times New Roman"/>
          <w:color w:val="auto"/>
          <w:sz w:val="26"/>
          <w:szCs w:val="26"/>
        </w:rPr>
        <w:t>раничениям использования территории, участков и объектов капитального строительства. На планируемую территорию распространяются регламентные зоны современной среднеэтажной застройки до 5-ти этажей (Р-5).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Проектом планировки территории устанавливаются следу</w:t>
      </w:r>
      <w:r w:rsidRPr="00B110DF">
        <w:rPr>
          <w:rFonts w:ascii="Times New Roman" w:hAnsi="Times New Roman"/>
          <w:color w:val="auto"/>
          <w:sz w:val="26"/>
          <w:szCs w:val="26"/>
        </w:rPr>
        <w:t>ющие зоны размещения объектов капитального строительства:</w:t>
      </w:r>
    </w:p>
    <w:p w:rsidR="001B0443" w:rsidRPr="00B110DF" w:rsidRDefault="00B110DF">
      <w:pPr>
        <w:widowControl w:val="0"/>
        <w:numPr>
          <w:ilvl w:val="0"/>
          <w:numId w:val="7"/>
        </w:numPr>
        <w:tabs>
          <w:tab w:val="left" w:pos="567"/>
        </w:tabs>
        <w:suppressAutoHyphens w:val="0"/>
        <w:ind w:left="1134" w:hanging="425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зона размещения жилой застройки; </w:t>
      </w:r>
    </w:p>
    <w:p w:rsidR="001B0443" w:rsidRPr="00B110DF" w:rsidRDefault="00B110DF">
      <w:pPr>
        <w:widowControl w:val="0"/>
        <w:numPr>
          <w:ilvl w:val="0"/>
          <w:numId w:val="7"/>
        </w:numPr>
        <w:tabs>
          <w:tab w:val="left" w:pos="567"/>
        </w:tabs>
        <w:suppressAutoHyphens w:val="0"/>
        <w:ind w:left="1134" w:hanging="425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зона хранения автотранспорта; </w:t>
      </w:r>
    </w:p>
    <w:p w:rsidR="001B0443" w:rsidRPr="00B110DF" w:rsidRDefault="00B110DF">
      <w:pPr>
        <w:widowControl w:val="0"/>
        <w:numPr>
          <w:ilvl w:val="0"/>
          <w:numId w:val="7"/>
        </w:numPr>
        <w:tabs>
          <w:tab w:val="left" w:pos="567"/>
        </w:tabs>
        <w:suppressAutoHyphens w:val="0"/>
        <w:ind w:left="1134" w:hanging="425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зона размещения объектов коммунального обслуживания.</w:t>
      </w:r>
    </w:p>
    <w:p w:rsidR="001B0443" w:rsidRPr="00B110DF" w:rsidRDefault="00B110DF">
      <w:pPr>
        <w:widowControl w:val="0"/>
        <w:numPr>
          <w:ilvl w:val="0"/>
          <w:numId w:val="7"/>
        </w:numPr>
        <w:tabs>
          <w:tab w:val="left" w:pos="567"/>
        </w:tabs>
        <w:suppressAutoHyphens w:val="0"/>
        <w:ind w:left="1134" w:hanging="425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зона размещения объектов дошкольного, начального и среднего общего образования;</w:t>
      </w:r>
    </w:p>
    <w:p w:rsidR="001B0443" w:rsidRPr="00B110DF" w:rsidRDefault="00B110DF">
      <w:pPr>
        <w:widowControl w:val="0"/>
        <w:numPr>
          <w:ilvl w:val="0"/>
          <w:numId w:val="7"/>
        </w:numPr>
        <w:tabs>
          <w:tab w:val="left" w:pos="567"/>
        </w:tabs>
        <w:suppressAutoHyphens w:val="0"/>
        <w:ind w:left="1134" w:hanging="425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зона размещения объектов обеспечения внутреннего правопорядка;</w:t>
      </w:r>
    </w:p>
    <w:p w:rsidR="001B0443" w:rsidRPr="00B110DF" w:rsidRDefault="00B110DF">
      <w:pPr>
        <w:widowControl w:val="0"/>
        <w:numPr>
          <w:ilvl w:val="0"/>
          <w:numId w:val="7"/>
        </w:numPr>
        <w:tabs>
          <w:tab w:val="left" w:pos="567"/>
        </w:tabs>
        <w:suppressAutoHyphens w:val="0"/>
        <w:ind w:left="1134" w:hanging="425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зона размещения объектов общественно-делового назначения;</w:t>
      </w:r>
    </w:p>
    <w:p w:rsidR="001B0443" w:rsidRPr="00B110DF" w:rsidRDefault="00B110DF">
      <w:pPr>
        <w:widowControl w:val="0"/>
        <w:numPr>
          <w:ilvl w:val="0"/>
          <w:numId w:val="7"/>
        </w:numPr>
        <w:tabs>
          <w:tab w:val="left" w:pos="567"/>
        </w:tabs>
        <w:suppressAutoHyphens w:val="0"/>
        <w:ind w:left="1134" w:hanging="425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зона размещения объектов религиозного использования.</w:t>
      </w:r>
    </w:p>
    <w:p w:rsidR="001B0443" w:rsidRPr="00B110DF" w:rsidRDefault="001B0443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Проектом планировки территории предусмотрено:</w:t>
      </w:r>
    </w:p>
    <w:p w:rsidR="001B0443" w:rsidRPr="00B110DF" w:rsidRDefault="00B110DF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Изменение красных линий, </w:t>
      </w:r>
      <w:r w:rsidRPr="00B110DF">
        <w:rPr>
          <w:rFonts w:ascii="Times New Roman" w:hAnsi="Times New Roman"/>
          <w:color w:val="auto"/>
          <w:sz w:val="26"/>
          <w:szCs w:val="26"/>
        </w:rPr>
        <w:t>ограничивающих квартал;</w:t>
      </w:r>
    </w:p>
    <w:p w:rsidR="001B0443" w:rsidRPr="00B110DF" w:rsidRDefault="00B110DF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Строительство объектов общественно-делового назначения по улице Ленина и улице Калиновской;</w:t>
      </w:r>
    </w:p>
    <w:p w:rsidR="001B0443" w:rsidRPr="00B110DF" w:rsidRDefault="00B110DF">
      <w:pPr>
        <w:widowControl w:val="0"/>
        <w:numPr>
          <w:ilvl w:val="0"/>
          <w:numId w:val="8"/>
        </w:numPr>
        <w:tabs>
          <w:tab w:val="left" w:pos="567"/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Организация круговой транспортной развязки на пересечении улиц Ленина, Калиновской, Полянской и нового направления проспекта Рабочего</w:t>
      </w:r>
      <w:r w:rsidRPr="00B110DF">
        <w:rPr>
          <w:rFonts w:ascii="Times New Roman" w:hAnsi="Times New Roman"/>
          <w:color w:val="auto"/>
          <w:sz w:val="26"/>
          <w:szCs w:val="26"/>
        </w:rPr>
        <w:t>.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Реко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нструкция улицы Калиновской и строительство круговой транспортной развязки на пересечении улиц Ленина, Калиновской, Полянской требует сноса существующих объектов капитального строительства по улице Калиновской 3 и 13, а также демонтаж нестационарного торго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вого объекта — павильона на пересечении улиц Калиновской, Ленина. </w:t>
      </w:r>
    </w:p>
    <w:p w:rsidR="001B0443" w:rsidRPr="00B110DF" w:rsidRDefault="00B110DF">
      <w:pPr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Проектом планировки территории предусмотрено строительство </w:t>
      </w:r>
      <w:bookmarkStart w:id="2" w:name="_Hlk87347960"/>
      <w:r w:rsidRPr="00B110DF">
        <w:rPr>
          <w:rFonts w:ascii="Times New Roman" w:hAnsi="Times New Roman"/>
          <w:color w:val="auto"/>
          <w:sz w:val="26"/>
          <w:szCs w:val="26"/>
        </w:rPr>
        <w:t>общественно-деловых объектов по улице Ленина и улице Калиновской.</w:t>
      </w:r>
      <w:bookmarkEnd w:id="2"/>
      <w:r w:rsidRPr="00B110DF">
        <w:rPr>
          <w:rFonts w:ascii="Times New Roman" w:hAnsi="Times New Roman"/>
          <w:color w:val="auto"/>
          <w:sz w:val="26"/>
          <w:szCs w:val="26"/>
        </w:rPr>
        <w:t xml:space="preserve"> Для планируемых объектов капитального строительства и объектов р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еконструкции конфигурация и объемно-планировочные решения определяются на стадии рабочего проектирования объектов капитального строительства </w:t>
      </w:r>
      <w:bookmarkStart w:id="3" w:name="_Hlk125837265"/>
      <w:r w:rsidRPr="00B110DF">
        <w:rPr>
          <w:rFonts w:ascii="Times New Roman" w:hAnsi="Times New Roman"/>
          <w:color w:val="auto"/>
          <w:sz w:val="26"/>
          <w:szCs w:val="26"/>
        </w:rPr>
        <w:t xml:space="preserve">в соответствии с заключением </w:t>
      </w:r>
      <w:bookmarkStart w:id="4" w:name="_Hlk100785201"/>
      <w:r w:rsidRPr="00B110DF">
        <w:rPr>
          <w:rFonts w:ascii="Times New Roman" w:hAnsi="Times New Roman"/>
          <w:color w:val="auto"/>
          <w:sz w:val="26"/>
          <w:szCs w:val="26"/>
        </w:rPr>
        <w:t>уполномоченного органа в области охраны объектов культурного наследия</w:t>
      </w:r>
      <w:bookmarkEnd w:id="3"/>
      <w:bookmarkEnd w:id="4"/>
      <w:r w:rsidRPr="00B110DF">
        <w:rPr>
          <w:rFonts w:ascii="Times New Roman" w:hAnsi="Times New Roman"/>
          <w:color w:val="auto"/>
          <w:sz w:val="26"/>
          <w:szCs w:val="26"/>
        </w:rPr>
        <w:t>. Основные показа</w:t>
      </w:r>
      <w:r w:rsidRPr="00B110DF">
        <w:rPr>
          <w:rFonts w:ascii="Times New Roman" w:hAnsi="Times New Roman"/>
          <w:color w:val="auto"/>
          <w:sz w:val="26"/>
          <w:szCs w:val="26"/>
        </w:rPr>
        <w:t>тели обеспеченности нормируемых элементов благоустройства территории принимаются в соответствии с Местными нормативами градостроительного проектирования города Костромы.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 xml:space="preserve">Расчет </w:t>
      </w:r>
      <w:r w:rsidRPr="00B110DF">
        <w:rPr>
          <w:rFonts w:ascii="Times New Roman" w:hAnsi="Times New Roman"/>
          <w:b/>
          <w:bCs/>
          <w:color w:val="auto"/>
          <w:sz w:val="26"/>
          <w:szCs w:val="26"/>
        </w:rPr>
        <w:t>плотности и параметров застройки территории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Times New Roman" w:hAnsi="Times New Roman" w:cs="Times New Roman"/>
          <w:color w:val="auto"/>
          <w:sz w:val="26"/>
        </w:rPr>
        <w:t xml:space="preserve">Коэффициент плотности застройки – </w:t>
      </w:r>
      <w:r w:rsidRPr="00B110DF">
        <w:rPr>
          <w:rFonts w:ascii="Times New Roman" w:eastAsia="Times New Roman" w:hAnsi="Times New Roman" w:cs="Times New Roman"/>
          <w:color w:val="auto"/>
          <w:sz w:val="26"/>
        </w:rPr>
        <w:t xml:space="preserve">отношение площади всех этажей зданий и сооружений к площади территории </w:t>
      </w:r>
      <w:r w:rsidRPr="00B110DF">
        <w:rPr>
          <w:rFonts w:ascii="Times New Roman" w:hAnsi="Times New Roman" w:cs="Times New Roman"/>
          <w:bCs/>
          <w:color w:val="auto"/>
          <w:sz w:val="26"/>
          <w:szCs w:val="26"/>
        </w:rPr>
        <w:t>30 933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</w:rPr>
        <w:t>2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>/</w:t>
      </w:r>
      <w:r w:rsidRPr="00B110DF">
        <w:rPr>
          <w:rFonts w:ascii="Times New Roman" w:hAnsi="Times New Roman" w:cs="Times New Roman"/>
          <w:bCs/>
          <w:color w:val="auto"/>
          <w:sz w:val="26"/>
          <w:szCs w:val="26"/>
        </w:rPr>
        <w:t>41 321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</w:rPr>
        <w:t>2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= 0,75 %.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Коэффициент застройки – отношение площади застройки зданий и сооружений к площади территории в красных линиях 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9 970 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</w:rPr>
        <w:t>2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>/</w:t>
      </w:r>
      <w:r w:rsidRPr="00B110DF">
        <w:rPr>
          <w:rFonts w:ascii="Times New Roman" w:hAnsi="Times New Roman" w:cs="Times New Roman"/>
          <w:bCs/>
          <w:color w:val="auto"/>
          <w:sz w:val="26"/>
          <w:szCs w:val="26"/>
        </w:rPr>
        <w:t>41 321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  <w:vertAlign w:val="superscript"/>
        </w:rPr>
        <w:t>2</w:t>
      </w:r>
      <w:r w:rsidRPr="00B110D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= 0,24 %.</w:t>
      </w:r>
    </w:p>
    <w:p w:rsidR="001B0443" w:rsidRPr="00B110DF" w:rsidRDefault="001B0443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 xml:space="preserve">Расчет площади </w:t>
      </w:r>
      <w:r w:rsidRPr="00B110DF">
        <w:rPr>
          <w:rFonts w:ascii="Times New Roman" w:hAnsi="Times New Roman"/>
          <w:b/>
          <w:color w:val="auto"/>
          <w:sz w:val="26"/>
          <w:szCs w:val="26"/>
        </w:rPr>
        <w:t>озелененных территории общего пользования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Площадь озелененных территории общего пользования жилых районов составляет 6 м</w:t>
      </w:r>
      <w:r w:rsidRPr="00B110DF">
        <w:rPr>
          <w:rFonts w:ascii="Times New Roman" w:hAnsi="Times New Roman"/>
          <w:color w:val="auto"/>
          <w:sz w:val="26"/>
          <w:szCs w:val="26"/>
          <w:vertAlign w:val="superscript"/>
        </w:rPr>
        <w:t xml:space="preserve">2 </w:t>
      </w:r>
      <w:r w:rsidRPr="00B110DF">
        <w:rPr>
          <w:rFonts w:ascii="Times New Roman" w:hAnsi="Times New Roman"/>
          <w:color w:val="auto"/>
          <w:sz w:val="26"/>
          <w:szCs w:val="26"/>
        </w:rPr>
        <w:t>на одного человека, максимально допустимый уровень территориальной доступности 15 минут (таблица 10 Местных нормативов градостроительн</w:t>
      </w:r>
      <w:r w:rsidRPr="00B110DF">
        <w:rPr>
          <w:rFonts w:ascii="Times New Roman" w:hAnsi="Times New Roman"/>
          <w:color w:val="auto"/>
          <w:sz w:val="26"/>
          <w:szCs w:val="26"/>
        </w:rPr>
        <w:t>ого проектирования города Костромы).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Расчет минимально допустимого уровня обеспеченности объектами в области благоустройства и озеленения территории: 6 * 452 = 2 712 м</w:t>
      </w:r>
      <w:r w:rsidRPr="00B110DF">
        <w:rPr>
          <w:rFonts w:ascii="Times New Roman" w:hAnsi="Times New Roman"/>
          <w:color w:val="auto"/>
          <w:sz w:val="26"/>
          <w:szCs w:val="26"/>
          <w:vertAlign w:val="superscript"/>
        </w:rPr>
        <w:t>2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Площадь озеленения вдоль улично-дорожной сети (газоны) составит 3 490 м</w:t>
      </w:r>
      <w:r w:rsidRPr="00B110DF">
        <w:rPr>
          <w:rFonts w:ascii="Times New Roman" w:hAnsi="Times New Roman"/>
          <w:color w:val="auto"/>
          <w:sz w:val="26"/>
          <w:szCs w:val="26"/>
          <w:vertAlign w:val="superscript"/>
        </w:rPr>
        <w:t>2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. Минимально </w:t>
      </w:r>
      <w:r w:rsidRPr="00B110DF">
        <w:rPr>
          <w:rFonts w:ascii="Times New Roman" w:hAnsi="Times New Roman"/>
          <w:color w:val="auto"/>
          <w:sz w:val="26"/>
          <w:szCs w:val="26"/>
        </w:rPr>
        <w:t>допустимый уровень обеспеченности объектами в области благоустройства и озеленения территории соблюдается.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B110DF">
      <w:pPr>
        <w:pStyle w:val="ae"/>
        <w:numPr>
          <w:ilvl w:val="0"/>
          <w:numId w:val="8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>Обоснование соответствия планируемых параметров, местоположения и назначения объектов местного назначения нормативам градостроительного проектирован</w:t>
      </w:r>
      <w:r w:rsidRPr="00B110DF">
        <w:rPr>
          <w:b/>
          <w:color w:val="auto"/>
          <w:sz w:val="26"/>
          <w:szCs w:val="26"/>
        </w:rPr>
        <w:t>ия и требованиям градостроительных регламентов</w:t>
      </w:r>
    </w:p>
    <w:p w:rsidR="001B0443" w:rsidRPr="00B110DF" w:rsidRDefault="001B0443">
      <w:pPr>
        <w:pStyle w:val="ae"/>
        <w:spacing w:before="0" w:after="0" w:line="240" w:lineRule="auto"/>
        <w:ind w:firstLine="709"/>
        <w:rPr>
          <w:color w:val="auto"/>
          <w:sz w:val="26"/>
          <w:szCs w:val="26"/>
        </w:rPr>
      </w:pP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соответствии с Генеральным планом города Костромы в границах проектирования не предусмотрено размещение новых объектов</w:t>
      </w:r>
      <w:r w:rsidRPr="00B110DF">
        <w:rPr>
          <w:rFonts w:ascii="Times New Roman" w:hAnsi="Times New Roman"/>
          <w:bCs/>
          <w:color w:val="auto"/>
          <w:sz w:val="26"/>
          <w:szCs w:val="26"/>
        </w:rPr>
        <w:t xml:space="preserve"> местного 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значения. </w:t>
      </w:r>
    </w:p>
    <w:p w:rsidR="001B0443" w:rsidRPr="00B110DF" w:rsidRDefault="00B110DF">
      <w:pPr>
        <w:pStyle w:val="Standard"/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Cs/>
          <w:color w:val="auto"/>
          <w:sz w:val="26"/>
          <w:szCs w:val="26"/>
        </w:rPr>
        <w:t xml:space="preserve">Проектом планировки территории 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не предусмотрена зона размещения </w:t>
      </w:r>
      <w:r w:rsidRPr="00B110DF">
        <w:rPr>
          <w:rFonts w:ascii="Times New Roman" w:hAnsi="Times New Roman"/>
          <w:color w:val="auto"/>
          <w:sz w:val="26"/>
          <w:szCs w:val="26"/>
        </w:rPr>
        <w:t>объекта местного значения.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соответствии с Генеральным планом города Костромы и Программой комплексного развития транспортной инфраструктуры городского округа города Костромы, предусмотрены следующие мероприятия в области развития улично-дорожной сети: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B110DF">
        <w:rPr>
          <w:rFonts w:ascii="Times New Roman" w:hAnsi="Times New Roman"/>
          <w:color w:val="auto"/>
          <w:sz w:val="26"/>
          <w:szCs w:val="26"/>
        </w:rPr>
        <w:t>строительство развязки в одном уровне на пересечении улиц Ленина, Калиновской, Полянской;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реконструкция магистральной улицы общегородского значения улицы Ленина;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реконструкция магистральной улицы общегородского значения улицы Калиновской.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>5. Обоснован</w:t>
      </w:r>
      <w:r w:rsidRPr="00B110DF">
        <w:rPr>
          <w:b/>
          <w:color w:val="auto"/>
          <w:sz w:val="26"/>
          <w:szCs w:val="26"/>
        </w:rPr>
        <w:t>ие соответствия планируемых параметров,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</w:t>
      </w:r>
      <w:r w:rsidRPr="00B110DF">
        <w:rPr>
          <w:b/>
          <w:color w:val="auto"/>
          <w:sz w:val="26"/>
          <w:szCs w:val="26"/>
        </w:rPr>
        <w:t>упности таких объектов для населения</w:t>
      </w:r>
    </w:p>
    <w:p w:rsidR="001B0443" w:rsidRPr="00B110DF" w:rsidRDefault="001B0443">
      <w:pPr>
        <w:pStyle w:val="ae"/>
        <w:spacing w:before="0" w:after="0" w:line="240" w:lineRule="auto"/>
        <w:ind w:firstLine="709"/>
        <w:jc w:val="both"/>
        <w:rPr>
          <w:b/>
          <w:color w:val="auto"/>
          <w:sz w:val="26"/>
          <w:szCs w:val="26"/>
        </w:rPr>
      </w:pPr>
    </w:p>
    <w:p w:rsidR="001B0443" w:rsidRPr="00B110DF" w:rsidRDefault="00B110DF">
      <w:pPr>
        <w:pStyle w:val="ae"/>
        <w:numPr>
          <w:ilvl w:val="1"/>
          <w:numId w:val="9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</w:t>
      </w:r>
      <w:r w:rsidRPr="00B110DF">
        <w:rPr>
          <w:b/>
          <w:color w:val="auto"/>
          <w:sz w:val="26"/>
          <w:szCs w:val="26"/>
          <w:u w:val="single"/>
        </w:rPr>
        <w:t>коммунальной</w:t>
      </w:r>
      <w:r w:rsidRPr="00B110DF">
        <w:rPr>
          <w:b/>
          <w:color w:val="auto"/>
          <w:sz w:val="26"/>
          <w:szCs w:val="26"/>
        </w:rPr>
        <w:t xml:space="preserve"> инфраструктуры и расчетные показатели максимально допустимого уровня территориальной доступности для населения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Подклю</w:t>
      </w:r>
      <w:r w:rsidRPr="00B110DF">
        <w:rPr>
          <w:rFonts w:ascii="Times New Roman" w:hAnsi="Times New Roman"/>
          <w:color w:val="auto"/>
          <w:sz w:val="26"/>
          <w:szCs w:val="26"/>
        </w:rPr>
        <w:t>чение проектируемых объектов капитального строительства предусматривается к существующим источникам инженерного обеспечения в соответствии с полученными техническими условиями от всех инженерно-эксплуатационных организаций, на стадии рабочего проектировани</w:t>
      </w:r>
      <w:r w:rsidRPr="00B110DF">
        <w:rPr>
          <w:rFonts w:ascii="Times New Roman" w:hAnsi="Times New Roman"/>
          <w:color w:val="auto"/>
          <w:sz w:val="26"/>
          <w:szCs w:val="26"/>
        </w:rPr>
        <w:t>я и строительства объектов.</w:t>
      </w:r>
    </w:p>
    <w:p w:rsidR="001B0443" w:rsidRPr="00B110DF" w:rsidRDefault="00B110DF">
      <w:pPr>
        <w:pStyle w:val="Standard"/>
        <w:tabs>
          <w:tab w:val="left" w:pos="225"/>
          <w:tab w:val="left" w:pos="510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Существующие инженерные сети, попадающие в зону нового строительства, подлежат демонтажу и перекладке. Объем демонтируемых сетей определяется на стадии рабочего проектирования.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Источниками водоснабжения для планируемых объектов </w:t>
      </w:r>
      <w:r w:rsidRPr="00B110DF">
        <w:rPr>
          <w:rFonts w:ascii="Times New Roman" w:hAnsi="Times New Roman"/>
          <w:color w:val="auto"/>
          <w:sz w:val="26"/>
          <w:szCs w:val="26"/>
        </w:rPr>
        <w:t>капитального строительства может являться городской кольцевой хозяйственно питьевой водопровод диаметром 150 мм, проходящий по улице Ленина.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Подключение планируемых объектов капитального строительства к сетям бытовой канализации возможно в существующий </w:t>
      </w:r>
      <w:r w:rsidRPr="00B110DF">
        <w:rPr>
          <w:rFonts w:ascii="Times New Roman" w:hAnsi="Times New Roman"/>
          <w:color w:val="auto"/>
          <w:sz w:val="26"/>
          <w:szCs w:val="26"/>
        </w:rPr>
        <w:t>канализационный коллектор диаметром 160 мм проходящий по улице Ленина.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Отведение атмосферных осадков с территории проектируемой застройки предусмотрено, от дождеприемников в существующие сети ливневой канализации диаметром 1000 мм, проходящий вдоль улицы Л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енина. 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Электроснабжение проектируемых объектов предусматривается отдельной кабельной линией от существующей ТП № 241.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Обеспечение тепловой энергией планируемых объектов капитального строительства планируется осуществить от газовых котлов.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 Подключение га</w:t>
      </w:r>
      <w:r w:rsidRPr="00B110DF">
        <w:rPr>
          <w:rFonts w:ascii="Times New Roman" w:hAnsi="Times New Roman"/>
          <w:color w:val="auto"/>
          <w:sz w:val="26"/>
          <w:szCs w:val="26"/>
        </w:rPr>
        <w:t>зопровода среднего давления возможно от существующих сетей, проходящих по улице Ленина и улице Калиновской.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 Телефонизация, кабельное телевидение, интернет осуществляются от городских сетей Костромской городской телефонной станции с точками подключения на </w:t>
      </w:r>
      <w:r w:rsidRPr="00B110DF">
        <w:rPr>
          <w:rFonts w:ascii="Times New Roman" w:hAnsi="Times New Roman"/>
          <w:color w:val="auto"/>
          <w:sz w:val="26"/>
          <w:szCs w:val="26"/>
        </w:rPr>
        <w:t>улице Ленина и улице Калиновской. Радиофикация квартала – от проектируемых с</w:t>
      </w:r>
      <w:r w:rsidRPr="00B110DF">
        <w:rPr>
          <w:rFonts w:ascii="Times New Roman" w:hAnsi="Times New Roman"/>
          <w:color w:val="auto"/>
          <w:sz w:val="26"/>
          <w:szCs w:val="26"/>
        </w:rPr>
        <w:t>етей с точкой подключения с радиостойки дома № 1 по улице Маяковского.</w:t>
      </w:r>
      <w:bookmarkStart w:id="5" w:name="_Hlk87449115"/>
      <w:bookmarkEnd w:id="5"/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В соответствии с Местными нормативами градостроительного проектирования города Костромы рассчитан показатель </w:t>
      </w:r>
      <w:r w:rsidRPr="00B110DF">
        <w:rPr>
          <w:rFonts w:ascii="Times New Roman" w:hAnsi="Times New Roman"/>
          <w:color w:val="auto"/>
          <w:sz w:val="26"/>
          <w:szCs w:val="26"/>
        </w:rPr>
        <w:t>расхода электроэнергии для планируемых объектов капитального строительства общественно-делового назначения: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Расчетное количество работников объектов общественно-делового назначения – 20 человек.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20*2200=44000 кВт.ч в год.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44000 к Вт. ч/8760 ч = 5,02 кВт.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tabs>
          <w:tab w:val="left" w:pos="225"/>
          <w:tab w:val="left" w:pos="510"/>
          <w:tab w:val="left" w:pos="993"/>
        </w:tabs>
        <w:ind w:firstLine="720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bCs/>
          <w:color w:val="auto"/>
          <w:sz w:val="26"/>
          <w:szCs w:val="26"/>
        </w:rPr>
        <w:t xml:space="preserve">5.2. Положения о характеристиках объектов </w:t>
      </w:r>
      <w:r w:rsidRPr="00B110DF">
        <w:rPr>
          <w:rFonts w:ascii="Times New Roman" w:hAnsi="Times New Roman"/>
          <w:b/>
          <w:bCs/>
          <w:color w:val="auto"/>
          <w:sz w:val="26"/>
          <w:szCs w:val="26"/>
          <w:u w:val="single"/>
        </w:rPr>
        <w:t>транспортной</w:t>
      </w:r>
      <w:r w:rsidRPr="00B110DF">
        <w:rPr>
          <w:rFonts w:ascii="Times New Roman" w:hAnsi="Times New Roman"/>
          <w:b/>
          <w:bCs/>
          <w:color w:val="auto"/>
          <w:sz w:val="26"/>
          <w:szCs w:val="26"/>
        </w:rPr>
        <w:t xml:space="preserve"> инфраструктуры, в том числе объектов, включенных в программу комплексного развития транспортной инфраструктуры и необходимых для развития территории в границах элемента планировочной структуры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Вся исх</w:t>
      </w:r>
      <w:r w:rsidRPr="00B110DF">
        <w:rPr>
          <w:rFonts w:ascii="Times New Roman" w:hAnsi="Times New Roman"/>
          <w:color w:val="auto"/>
          <w:sz w:val="26"/>
          <w:szCs w:val="26"/>
        </w:rPr>
        <w:t>одная информация градостроительного характера взята из утвержденного Генерального плана города Костромы.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соответствии с Генеральным планом города Костромы и Программой комплексного развития транспортной инфраструктуры городского округа города Костромы, п</w:t>
      </w:r>
      <w:r w:rsidRPr="00B110DF">
        <w:rPr>
          <w:rFonts w:ascii="Times New Roman" w:hAnsi="Times New Roman"/>
          <w:color w:val="auto"/>
          <w:sz w:val="26"/>
          <w:szCs w:val="26"/>
        </w:rPr>
        <w:t>редусмотрены следующие мероприятия в области развития улично-дорожной сети: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строительство развязки в одном уровне на пересечении улиц Ленина, Калиновской, Полянской;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реконструкция магистральной улицы общегородского значения улицы Ленина;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реконструкци</w:t>
      </w:r>
      <w:r w:rsidRPr="00B110DF">
        <w:rPr>
          <w:rFonts w:ascii="Times New Roman" w:hAnsi="Times New Roman"/>
          <w:color w:val="auto"/>
          <w:sz w:val="26"/>
          <w:szCs w:val="26"/>
        </w:rPr>
        <w:t>я магистральной улицы общегородского значения улицы Калиновской.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 Для увеличения пропускной способности автотранспорта по                                                         улице Калиновской, улице Ленина и нового направления проспекта Рабочего предус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матривается круговая транспортная развязка. 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b/>
          <w:color w:val="auto"/>
          <w:sz w:val="26"/>
          <w:szCs w:val="26"/>
        </w:rPr>
        <w:t>Существующее положение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Улица Калиновская и улица Ленина – магистральные улицы общегородского значения регулируемого движения, улица Маяковского – улица местного значения.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Движение транспорта по улице Калиновск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ой и Ленина 2-х стороннее, 4-х полосное. Перекрестки регулируются светофорами и дорожными знаками. Улица Маяковского имеет двух полосное движение в каждом направлении.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Общественный транспорт на данной территории развит. Маршруты общественного транспорта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проходят по магистральным улицам общегородского значения – улица Калиновская и улица Ленина. В границах проектирования по улице Ленина расположена существующая остановка общественного транспорта.</w:t>
      </w:r>
    </w:p>
    <w:p w:rsidR="001B0443" w:rsidRPr="00B110DF" w:rsidRDefault="00B110DF">
      <w:pPr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Протяженность магистральных улиц общегородского значения в границах проектирования: </w:t>
      </w:r>
    </w:p>
    <w:p w:rsidR="001B0443" w:rsidRPr="00B110DF" w:rsidRDefault="00B110DF">
      <w:pPr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улица Калиновская – 155 м;</w:t>
      </w:r>
    </w:p>
    <w:p w:rsidR="001B0443" w:rsidRPr="00B110DF" w:rsidRDefault="00B110DF">
      <w:pPr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- улица Ленина – 285 м.</w:t>
      </w:r>
    </w:p>
    <w:p w:rsidR="001B0443" w:rsidRPr="00B110DF" w:rsidRDefault="00B110DF">
      <w:pPr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Протяженность улицы местного значения в границах проектирования - улица Маяковского – 520 м.</w:t>
      </w:r>
    </w:p>
    <w:p w:rsidR="001B0443" w:rsidRPr="00B110DF" w:rsidRDefault="00B110DF">
      <w:pPr>
        <w:tabs>
          <w:tab w:val="left" w:pos="851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Протяженность основных вн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утриквартальных проездов в границах проектирования – 780 м.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По периметру квартала установлены красные линии.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b/>
          <w:color w:val="auto"/>
          <w:sz w:val="26"/>
          <w:szCs w:val="26"/>
        </w:rPr>
        <w:t>Проектное положение</w:t>
      </w:r>
    </w:p>
    <w:p w:rsidR="001B0443" w:rsidRPr="00B110DF" w:rsidRDefault="00B110DF">
      <w:pPr>
        <w:ind w:firstLine="709"/>
        <w:jc w:val="both"/>
        <w:rPr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Проектом планировки территории </w:t>
      </w:r>
      <w:r w:rsidRPr="00B110DF">
        <w:rPr>
          <w:rFonts w:ascii="Times New Roman" w:hAnsi="Times New Roman"/>
          <w:color w:val="auto"/>
          <w:sz w:val="26"/>
          <w:szCs w:val="26"/>
        </w:rPr>
        <w:t>устанавливаются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красные линии по периметру квартала.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По улице местного значения и улице Маяков</w:t>
      </w:r>
      <w:r w:rsidRPr="00B110DF">
        <w:rPr>
          <w:rFonts w:ascii="Times New Roman" w:hAnsi="Times New Roman"/>
          <w:color w:val="auto"/>
          <w:sz w:val="26"/>
          <w:szCs w:val="26"/>
        </w:rPr>
        <w:t>ского красные линии устанавливаются по существующим границам земельных участков. Красные линии по улицам Ленина и Калиновской устанавливаются с учетом возможности реконструкции улично-дорожной сети.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Проезды внутриквартальные, выполняющие роль подъездов к з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даниям и сооружениям, предусматриваются шириной проезжей части от 3,5 метров до 6 метров, тротуары внутри жилой застройки шириной – 1,5 и 2 метра.</w:t>
      </w:r>
    </w:p>
    <w:p w:rsidR="001B0443" w:rsidRPr="00B110DF" w:rsidRDefault="00B110DF">
      <w:pPr>
        <w:ind w:firstLine="709"/>
        <w:jc w:val="both"/>
        <w:rPr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Строительство круговой транспортной развязки на пересечении улиц Ленина, Калиновской, Полянской и нового напр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авления проспекта Рабочего. </w:t>
      </w:r>
      <w:r w:rsidRPr="00B110DF">
        <w:rPr>
          <w:rFonts w:ascii="Times New Roman" w:hAnsi="Times New Roman"/>
          <w:color w:val="auto"/>
          <w:sz w:val="26"/>
          <w:szCs w:val="26"/>
        </w:rPr>
        <w:t>Основные характеристики планируемой транспортной развязки установлены в</w:t>
      </w:r>
      <w:r w:rsidRPr="00B110DF">
        <w:rPr>
          <w:color w:val="auto"/>
          <w:sz w:val="26"/>
          <w:szCs w:val="26"/>
        </w:rPr>
        <w:t> </w:t>
      </w:r>
      <w:r w:rsidRPr="00B110DF">
        <w:rPr>
          <w:rFonts w:ascii="Times New Roman" w:hAnsi="Times New Roman"/>
          <w:color w:val="auto"/>
          <w:sz w:val="26"/>
          <w:szCs w:val="26"/>
        </w:rPr>
        <w:t>документации</w:t>
      </w:r>
      <w:r w:rsidRPr="00B110DF">
        <w:rPr>
          <w:color w:val="auto"/>
          <w:sz w:val="26"/>
          <w:szCs w:val="26"/>
        </w:rPr>
        <w:t xml:space="preserve"> </w:t>
      </w:r>
      <w:r w:rsidRPr="00B110DF">
        <w:rPr>
          <w:rFonts w:ascii="Times New Roman" w:hAnsi="Times New Roman"/>
          <w:color w:val="auto"/>
          <w:sz w:val="26"/>
          <w:szCs w:val="26"/>
        </w:rPr>
        <w:t>по планировке территории, предусматривающей размещение линейного объекта «Часть магистральной улицы общегородского значения регулируемого движ</w:t>
      </w:r>
      <w:r w:rsidRPr="00B110DF">
        <w:rPr>
          <w:rFonts w:ascii="Times New Roman" w:hAnsi="Times New Roman"/>
          <w:color w:val="auto"/>
          <w:sz w:val="26"/>
          <w:szCs w:val="26"/>
        </w:rPr>
        <w:t>ения - нового направления Рабочего проспекта, а также транспортной развязки в одном уровне на пересечении улиц Ленина, Калиновской и Полянской».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>Общественный транспорт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Проектом планировки предложено организовать заездные карманы для существующих остановок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 общественного транспорта по улице Ленина в границах проектирования и с противоположной стороны. Глубина заездного кармана составит 2,5 метра, длина 24 метра. Автобусные остановки размещены в соответствии с требованиями нормативных документов, предусмотрен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о оборудование заездных карманов и устройство посадочных площадок.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color w:val="auto"/>
        </w:rPr>
      </w:pPr>
    </w:p>
    <w:p w:rsidR="001B0443" w:rsidRPr="00B110DF" w:rsidRDefault="00B110DF">
      <w:pPr>
        <w:ind w:firstLine="709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>Автомобильные стоянки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Личный транспорт жителей, существующих и строящегося многоквартирных домов размещается на открытых автостоянках, расположенных внутри дворовой территории и по перимет</w:t>
      </w:r>
      <w:r w:rsidRPr="00B110DF">
        <w:rPr>
          <w:rFonts w:ascii="Times New Roman" w:hAnsi="Times New Roman"/>
          <w:color w:val="auto"/>
          <w:sz w:val="26"/>
          <w:szCs w:val="26"/>
        </w:rPr>
        <w:t>ру жилой застройки в границах отведенного земельного участка и на территории общего пользования.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Внутри дворовых пространств парковки располагаются на нормативном расстоянии от жилых домов. </w:t>
      </w:r>
    </w:p>
    <w:p w:rsidR="001B0443" w:rsidRPr="00B110DF" w:rsidRDefault="00B110DF">
      <w:pPr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На территории общего пользования проектом планировки территории предусматриваются парковочные зоны. Расчетный показатель по количеству машино-мест для временного хранения автомобилей определяется по таблице 7 Местных нормативов градостроительного проектиро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вания. 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bCs/>
          <w:color w:val="auto"/>
          <w:sz w:val="26"/>
          <w:szCs w:val="26"/>
        </w:rPr>
        <w:t xml:space="preserve">Для </w:t>
      </w:r>
      <w:r w:rsidRPr="00B110DF">
        <w:rPr>
          <w:color w:val="auto"/>
          <w:sz w:val="26"/>
          <w:szCs w:val="26"/>
        </w:rPr>
        <w:t xml:space="preserve">многоквартирных </w:t>
      </w:r>
      <w:r w:rsidRPr="00B110DF">
        <w:rPr>
          <w:bCs/>
          <w:color w:val="auto"/>
          <w:sz w:val="26"/>
          <w:szCs w:val="26"/>
        </w:rPr>
        <w:t>домов расчетные показатели минимально допустимого уровня обеспеченности машино-местами для хранения и парковки легковых автомобилей в границах жилой зоны определяется на стадии рабочего проектирования в соответствии с</w:t>
      </w:r>
      <w:r w:rsidRPr="00B110DF">
        <w:rPr>
          <w:color w:val="auto"/>
          <w:sz w:val="26"/>
          <w:szCs w:val="26"/>
        </w:rPr>
        <w:t xml:space="preserve"> действующи</w:t>
      </w:r>
      <w:r w:rsidRPr="00B110DF">
        <w:rPr>
          <w:color w:val="auto"/>
          <w:sz w:val="26"/>
          <w:szCs w:val="26"/>
        </w:rPr>
        <w:t>ми Местными нормативами градостроительного проектирования города Костромы.</w:t>
      </w:r>
    </w:p>
    <w:p w:rsidR="001B0443" w:rsidRPr="00B110DF" w:rsidRDefault="001B0443">
      <w:pPr>
        <w:tabs>
          <w:tab w:val="left" w:pos="567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 xml:space="preserve">5.3 Расчетные показатели минимально допустимого уровня обеспеченности территории объектами </w:t>
      </w:r>
      <w:r w:rsidRPr="00B110DF">
        <w:rPr>
          <w:b/>
          <w:color w:val="auto"/>
          <w:sz w:val="26"/>
          <w:szCs w:val="26"/>
          <w:u w:val="single"/>
        </w:rPr>
        <w:t>социальной</w:t>
      </w:r>
      <w:r w:rsidRPr="00B110DF">
        <w:rPr>
          <w:b/>
          <w:color w:val="auto"/>
          <w:sz w:val="26"/>
          <w:szCs w:val="26"/>
        </w:rPr>
        <w:t xml:space="preserve"> инфраструктуры и расчетные показатели максимально допустимого уровня территориальной доступности для населения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Генеральным планом города Костромы не предусмотрено размещение нового общеобразовательного учреждения и детского дошкольного образовательного у</w:t>
      </w:r>
      <w:r w:rsidRPr="00B110DF">
        <w:rPr>
          <w:rFonts w:ascii="Times New Roman" w:hAnsi="Times New Roman"/>
          <w:color w:val="auto"/>
          <w:sz w:val="26"/>
          <w:szCs w:val="26"/>
        </w:rPr>
        <w:t>чреждения в границах территории проекта планировки.</w:t>
      </w:r>
    </w:p>
    <w:p w:rsidR="001B0443" w:rsidRPr="00B110DF" w:rsidRDefault="00B110DF">
      <w:pPr>
        <w:tabs>
          <w:tab w:val="left" w:pos="993"/>
        </w:tabs>
        <w:ind w:firstLine="720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Рассматриваемая территория представляет собой квартал со сложившейся жилой застройкой. Учреждения повседневного использования и социально-бытового обслуживания населения (магазины, аптеки, и прочее) распо</w:t>
      </w:r>
      <w:r w:rsidRPr="00B110DF">
        <w:rPr>
          <w:rFonts w:ascii="Times New Roman" w:hAnsi="Times New Roman"/>
          <w:color w:val="auto"/>
          <w:sz w:val="26"/>
          <w:szCs w:val="26"/>
        </w:rPr>
        <w:t>ложены в рассматриваемом и смежных кварталах и приближены к потребителю по радиусу их доступности.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Проведя анализ существующих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объектов обслуживания населения в границах квартала выявлена потребность в объектах </w:t>
      </w:r>
      <w:r w:rsidRPr="00B110DF">
        <w:rPr>
          <w:rFonts w:ascii="Times New Roman" w:hAnsi="Times New Roman"/>
          <w:color w:val="auto"/>
          <w:sz w:val="26"/>
          <w:szCs w:val="26"/>
        </w:rPr>
        <w:t>общественно-делового назначения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 и объектах пр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иложения труда. Проектом планировки территории запланировано размещение двух отдельно стоящих объектов капитального 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строительства для размещения общественно-деловой застройки. В планируемых объектах возможно размещение следующих учреждений: объекты социаль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>ного обслуживания, объекты торговли, объекты бытового обслуживания населения, кредитные организации, офисы, отделение почты, объекты общественного питания, пункт охраны общественного порядка.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Анализ обеспеченности территории объектами образования.</w:t>
      </w:r>
    </w:p>
    <w:p w:rsidR="001B0443" w:rsidRPr="00B110DF" w:rsidRDefault="00B110DF">
      <w:pPr>
        <w:tabs>
          <w:tab w:val="left" w:pos="993"/>
        </w:tabs>
        <w:ind w:firstLine="720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 New Roman"/>
          <w:color w:val="auto"/>
          <w:sz w:val="26"/>
          <w:szCs w:val="26"/>
        </w:rPr>
        <w:t>В радиус</w:t>
      </w:r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е доступности 500 метров имеется </w:t>
      </w:r>
      <w:r w:rsidRPr="00B110DF">
        <w:rPr>
          <w:rFonts w:ascii="Times New Roman" w:hAnsi="Times New Roman"/>
          <w:color w:val="auto"/>
          <w:sz w:val="26"/>
          <w:szCs w:val="26"/>
        </w:rPr>
        <w:t>объект начального и среднего общего образования. Объект расположен по адресу: Российская Федерация, Костромская область, городской округ город Кострома, город Кострома, улица Совхозная, 21</w:t>
      </w:r>
      <w:bookmarkStart w:id="6" w:name="_Hlk178717438"/>
      <w:r w:rsidRPr="00B110DF">
        <w:rPr>
          <w:rFonts w:ascii="Times New Roman" w:hAnsi="Times New Roman"/>
          <w:color w:val="auto"/>
          <w:sz w:val="26"/>
          <w:szCs w:val="26"/>
        </w:rPr>
        <w:t>. Муниципальное бюджетное общеобраз</w:t>
      </w:r>
      <w:r w:rsidRPr="00B110DF">
        <w:rPr>
          <w:rFonts w:ascii="Times New Roman" w:hAnsi="Times New Roman"/>
          <w:color w:val="auto"/>
          <w:sz w:val="26"/>
          <w:szCs w:val="26"/>
        </w:rPr>
        <w:t>овательное учреждение города Костромы "Средняя общеобразовательная школа № 35".</w:t>
      </w:r>
      <w:bookmarkEnd w:id="6"/>
      <w:r w:rsidRPr="00B110DF">
        <w:rPr>
          <w:rFonts w:ascii="Times New Roman" w:hAnsi="Times New Roman" w:cs="Times New Roman"/>
          <w:color w:val="auto"/>
          <w:sz w:val="26"/>
          <w:szCs w:val="26"/>
        </w:rPr>
        <w:t xml:space="preserve"> Проектная наполняемость школы – 980 человек. </w:t>
      </w:r>
    </w:p>
    <w:p w:rsidR="001B0443" w:rsidRPr="00B110DF" w:rsidRDefault="00B110DF">
      <w:pPr>
        <w:tabs>
          <w:tab w:val="left" w:pos="993"/>
        </w:tabs>
        <w:ind w:firstLine="720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границах элемента планировочной структуры расположен объект дошкольного образования по адресу: Российская Федерация, Костромская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область, городской округ город Кострома, город Кострома, улица Ленина, 78а. Муниципальное бюджетное детское образовательное учреждение - "Детский сад № 66</w:t>
      </w:r>
      <w:r w:rsidRPr="00B110DF">
        <w:rPr>
          <w:rFonts w:ascii="Times New Roman" w:hAnsi="Times New Roman"/>
          <w:color w:val="auto"/>
          <w:sz w:val="26"/>
          <w:szCs w:val="26"/>
        </w:rPr>
        <w:t>". По данным Комитета образования, спорта и культуры проектная наполняемость детского сада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составляет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104 ребенка. </w:t>
      </w:r>
      <w:r w:rsidRPr="00B110DF">
        <w:rPr>
          <w:rFonts w:ascii="Times New Roman" w:hAnsi="Times New Roman"/>
          <w:color w:val="auto"/>
          <w:sz w:val="26"/>
          <w:szCs w:val="26"/>
        </w:rPr>
        <w:t>Генеральным планом города Костромы реконструкция с увеличением мощности здания дошкольной образовательной организации не предусмотрена.</w:t>
      </w:r>
    </w:p>
    <w:p w:rsidR="001B0443" w:rsidRPr="00B110DF" w:rsidRDefault="00B110DF">
      <w:pPr>
        <w:tabs>
          <w:tab w:val="left" w:pos="993"/>
        </w:tabs>
        <w:ind w:firstLine="720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Общее расчетное число детей, посещающих учреждения образования составит: 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В соответствии с пунктом 1.1 </w:t>
      </w:r>
      <w:r w:rsidRPr="00B110DF">
        <w:rPr>
          <w:rFonts w:ascii="Times New Roman" w:hAnsi="Times New Roman"/>
          <w:color w:val="auto"/>
          <w:sz w:val="26"/>
          <w:szCs w:val="26"/>
        </w:rPr>
        <w:t>Местных нормативов градостроительного проектирования число мест в расчете на 1000 человек: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1. детского дошкольного образования - 64,8 мест. Для расчетного количества жителей - 452 человек, количество мест для объекта детского дошкольного образования состав</w:t>
      </w:r>
      <w:r w:rsidRPr="00B110DF">
        <w:rPr>
          <w:rFonts w:ascii="Times New Roman" w:hAnsi="Times New Roman"/>
          <w:color w:val="auto"/>
          <w:sz w:val="26"/>
          <w:szCs w:val="26"/>
        </w:rPr>
        <w:t>ит 64,8*0,452= 29 места;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2. объекта начального и среднего общего образования - 123 места. Для расчетного количества жителей - 452 человек, количество мест для объекта начального и среднего общего образования составит 123*0,452= 56 мест.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Общее расчетное чис</w:t>
      </w:r>
      <w:r w:rsidRPr="00B110DF">
        <w:rPr>
          <w:rFonts w:ascii="Times New Roman" w:hAnsi="Times New Roman"/>
          <w:color w:val="auto"/>
          <w:sz w:val="26"/>
          <w:szCs w:val="26"/>
        </w:rPr>
        <w:t>ло детей планируемой и существующей жилой застройки, посещающих учреждения образования составит: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для объекта детского дошкольного образования - 29 места;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для объекта начального и среднего общего образования - 56 мест.</w:t>
      </w:r>
    </w:p>
    <w:p w:rsidR="001B0443" w:rsidRPr="00B110DF" w:rsidRDefault="001B0443">
      <w:pPr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shd w:val="clear" w:color="auto" w:fill="FFFFFF"/>
        <w:tabs>
          <w:tab w:val="left" w:pos="10206"/>
        </w:tabs>
        <w:ind w:firstLine="709"/>
        <w:jc w:val="center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 xml:space="preserve">Расчёт учреждений </w:t>
      </w:r>
      <w:r w:rsidRPr="00B110DF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 предприятия </w:t>
      </w:r>
      <w:r w:rsidRPr="00B110DF">
        <w:rPr>
          <w:rFonts w:ascii="Times New Roman" w:hAnsi="Times New Roman"/>
          <w:b/>
          <w:color w:val="auto"/>
          <w:sz w:val="26"/>
          <w:szCs w:val="26"/>
        </w:rPr>
        <w:t>о</w:t>
      </w:r>
      <w:r w:rsidRPr="00B110DF">
        <w:rPr>
          <w:rFonts w:ascii="Times New Roman" w:hAnsi="Times New Roman"/>
          <w:b/>
          <w:color w:val="auto"/>
          <w:sz w:val="26"/>
          <w:szCs w:val="26"/>
        </w:rPr>
        <w:t xml:space="preserve">бслуживания </w:t>
      </w:r>
    </w:p>
    <w:p w:rsidR="001B0443" w:rsidRPr="00B110DF" w:rsidRDefault="00B110DF">
      <w:pPr>
        <w:shd w:val="clear" w:color="auto" w:fill="FFFFFF"/>
        <w:tabs>
          <w:tab w:val="left" w:pos="10206"/>
        </w:tabs>
        <w:jc w:val="right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Таблица 1</w:t>
      </w:r>
    </w:p>
    <w:tbl>
      <w:tblPr>
        <w:tblW w:w="962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2358"/>
        <w:gridCol w:w="1812"/>
        <w:gridCol w:w="1608"/>
        <w:gridCol w:w="1902"/>
        <w:gridCol w:w="1344"/>
      </w:tblGrid>
      <w:tr w:rsidR="00B110DF" w:rsidRPr="00B110DF">
        <w:trPr>
          <w:trHeight w:hRule="exact" w:val="101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Наименование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По норме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на 1000 человек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Требуется по нормативу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Существующее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состояние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bCs/>
                <w:color w:val="auto"/>
              </w:rPr>
              <w:t>Принято по проекту планировки</w:t>
            </w:r>
          </w:p>
        </w:tc>
      </w:tr>
      <w:tr w:rsidR="00B110DF" w:rsidRPr="00B110DF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Объект дошкольного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pStyle w:val="Standard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64,8 место на 1000 человек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29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Имеется в границах рассматриваемого квартала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 Ленина, 78а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B110DF" w:rsidRPr="00B110DF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pStyle w:val="ConsPlusNormal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4"/>
                <w:szCs w:val="24"/>
              </w:rPr>
              <w:t>Объект начального и среднего общего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pStyle w:val="af2"/>
              <w:jc w:val="center"/>
              <w:rPr>
                <w:rFonts w:ascii="Times New Roman" w:hAnsi="Times New Roman"/>
              </w:rPr>
            </w:pPr>
            <w:r w:rsidRPr="00B110DF">
              <w:rPr>
                <w:rFonts w:ascii="Times New Roman" w:hAnsi="Times New Roman"/>
              </w:rPr>
              <w:t>123 места на 1000 человек</w:t>
            </w:r>
          </w:p>
          <w:p w:rsidR="001B0443" w:rsidRPr="00B110DF" w:rsidRDefault="001B0443">
            <w:pPr>
              <w:pStyle w:val="Standard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56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600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Костромская область, городской округ город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Кострома, город Кострома, улица Совхозная, 21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B110DF" w:rsidRPr="00B110DF">
        <w:trPr>
          <w:trHeight w:val="34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pStyle w:val="ConsPlusNormal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pStyle w:val="af2"/>
              <w:jc w:val="center"/>
              <w:rPr>
                <w:rFonts w:ascii="Times New Roman" w:hAnsi="Times New Roman"/>
              </w:rPr>
            </w:pPr>
            <w:r w:rsidRPr="00B110DF">
              <w:rPr>
                <w:rFonts w:ascii="Times New Roman" w:hAnsi="Times New Roman"/>
              </w:rPr>
              <w:t>90 мест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41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Имеется в границах рассматриваемого квартала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Ленина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>, 84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</w:p>
        </w:tc>
      </w:tr>
      <w:tr w:rsidR="00B110DF" w:rsidRPr="00B110DF">
        <w:trPr>
          <w:trHeight w:hRule="exact" w:val="251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Аптечный пункт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По радиусу обслуживания 500 метров или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 на 1000 человек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 4 объекта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По радиусу обслуживания -1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350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Ленина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>, 88</w:t>
            </w:r>
            <w:r w:rsidRPr="00B110DF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Возможно к 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>размещению в планируемых объектах общественно-делового назначения и встроенных помещениях строящегося дома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253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Помещения для физкультурно-оздоровительных занятий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70-80 м</w:t>
            </w:r>
            <w:r w:rsidRPr="00B110DF">
              <w:rPr>
                <w:rFonts w:ascii="Times New Roman" w:hAnsi="Times New Roman"/>
                <w:color w:val="auto"/>
                <w:vertAlign w:val="superscript"/>
              </w:rPr>
              <w:t>2</w:t>
            </w:r>
            <w:r w:rsidRPr="00B110DF">
              <w:rPr>
                <w:rFonts w:ascii="Times New Roman" w:hAnsi="Times New Roman"/>
                <w:color w:val="auto"/>
              </w:rPr>
              <w:t xml:space="preserve"> общей площади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550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Ново-Полянская, 5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257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Помещения для досуга и любительской </w:t>
            </w:r>
            <w:r w:rsidRPr="00B110DF">
              <w:rPr>
                <w:rFonts w:ascii="Times New Roman" w:hAnsi="Times New Roman"/>
                <w:color w:val="auto"/>
              </w:rPr>
              <w:t>деятельности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50-60 м</w:t>
            </w:r>
            <w:r w:rsidRPr="00B110DF">
              <w:rPr>
                <w:rFonts w:ascii="Times New Roman" w:hAnsi="Times New Roman"/>
                <w:color w:val="auto"/>
                <w:vertAlign w:val="superscript"/>
              </w:rPr>
              <w:t>2</w:t>
            </w:r>
            <w:r w:rsidRPr="00B110DF">
              <w:rPr>
                <w:rFonts w:ascii="Times New Roman" w:hAnsi="Times New Roman"/>
                <w:color w:val="auto"/>
              </w:rPr>
              <w:t xml:space="preserve"> общей площади на 1000 жителей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500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Катушечная, 71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Возможно к размещению в планируемых объектах общественно-делового 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>назначения и встроенных помещениях строящегося дома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283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Продовольственный магазин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250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255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Магазин непродовольственных товаров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250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Костромская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строящегося дома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254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Предприятия общественного питания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По радиусу обслуживания </w:t>
            </w:r>
            <w:r w:rsidRPr="00B110DF">
              <w:rPr>
                <w:rFonts w:ascii="Times New Roman" w:hAnsi="Times New Roman"/>
                <w:color w:val="auto"/>
              </w:rPr>
              <w:t>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250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Ленина, 95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Возможно к размещению в планируемых объектах общественно-делового назначения и встроенных помещениях строяще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>гося дома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255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Предприятия бытового обслуживания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По радиусу обслуживания 500 метров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Размещено во встроенных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помещениях, в границах проекта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Возможно к размещению в планируемых объектах общественно-делового назначения и встроенных помещениях 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>строящегося дома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18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Отделение связи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доступности 1200 метров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Рабочий проспект, 56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197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Отделение банка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операционная касса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доступности 500 метров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Ленина, 101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hRule="exact" w:val="226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Опорный пункт охраны порядка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1 объект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на жилую группу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600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Костромская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Полянская, 39/9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val="2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Медицинские организации, оказывающие амбулаторную медицинскую помощь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По заданию на проектирование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доступности 500 метров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Костромская область,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Калиновская, 41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1B0443" w:rsidRPr="00B110DF" w:rsidRDefault="001B0443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B110DF" w:rsidRPr="00B110DF">
        <w:trPr>
          <w:trHeight w:val="27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left="-324" w:right="-334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 xml:space="preserve">Библиотека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13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на 20 тысяч человек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-68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</w:rPr>
              <w:t>1 объект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Имеется в радиусе </w:t>
            </w:r>
          </w:p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ind w:right="9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доступности 450 метров </w:t>
            </w:r>
            <w:r w:rsidRPr="00B110DF">
              <w:rPr>
                <w:rFonts w:ascii="Times New Roman" w:hAnsi="Times New Roman"/>
                <w:color w:val="auto"/>
                <w:sz w:val="20"/>
                <w:szCs w:val="20"/>
              </w:rPr>
              <w:t>Костромская область, городской округ город Кострома, город Кострома, улица</w:t>
            </w:r>
            <w:r w:rsidRPr="00B110DF">
              <w:rPr>
                <w:rFonts w:ascii="Times New Roman" w:hAnsi="Times New Roman"/>
                <w:color w:val="auto"/>
                <w:sz w:val="20"/>
              </w:rPr>
              <w:t xml:space="preserve"> Некрасова, 1а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443" w:rsidRPr="00B110DF" w:rsidRDefault="00B110DF">
            <w:pPr>
              <w:shd w:val="clear" w:color="auto" w:fill="FFFFFF"/>
              <w:tabs>
                <w:tab w:val="left" w:pos="10206"/>
              </w:tabs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B110DF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</w:tbl>
    <w:p w:rsidR="001B0443" w:rsidRPr="00B110DF" w:rsidRDefault="001B0443">
      <w:pPr>
        <w:tabs>
          <w:tab w:val="left" w:pos="993"/>
        </w:tabs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1B0443" w:rsidRPr="00B110DF" w:rsidRDefault="00B110DF">
      <w:pPr>
        <w:tabs>
          <w:tab w:val="left" w:pos="993"/>
        </w:tabs>
        <w:ind w:firstLine="720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Учреждениями периодического, эпизодического и уникального назначения население пользуется в смежных районах города.</w:t>
      </w:r>
    </w:p>
    <w:p w:rsidR="001B0443" w:rsidRPr="00B110DF" w:rsidRDefault="001B044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B0443" w:rsidRPr="00B110DF" w:rsidRDefault="00B110DF">
      <w:pPr>
        <w:pStyle w:val="ae"/>
        <w:numPr>
          <w:ilvl w:val="0"/>
          <w:numId w:val="9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>Перечень мероприятий по защите территорий от чрезвычайных ситуаций природного и техногенного характера, в том числе по обеспечению пожарной</w:t>
      </w:r>
      <w:r w:rsidRPr="00B110DF">
        <w:rPr>
          <w:b/>
          <w:color w:val="auto"/>
          <w:sz w:val="26"/>
          <w:szCs w:val="26"/>
        </w:rPr>
        <w:t xml:space="preserve"> безопасности и гражданской обороне</w:t>
      </w:r>
    </w:p>
    <w:p w:rsidR="001B0443" w:rsidRPr="00B110DF" w:rsidRDefault="001B0443">
      <w:pPr>
        <w:pStyle w:val="ae"/>
        <w:spacing w:before="0" w:after="0" w:line="240" w:lineRule="auto"/>
        <w:ind w:firstLine="425"/>
        <w:jc w:val="both"/>
        <w:rPr>
          <w:color w:val="auto"/>
          <w:sz w:val="26"/>
          <w:szCs w:val="26"/>
        </w:rPr>
      </w:pP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Раздел выполнен в соответствии с требованиями Градостроительного кодекса Российской Федерации, при разработке учтены требования: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СП 165.1325800.2014 «</w:t>
      </w:r>
      <w:r w:rsidRPr="00B110DF">
        <w:rPr>
          <w:color w:val="auto"/>
          <w:sz w:val="26"/>
          <w:szCs w:val="26"/>
        </w:rPr>
        <w:t>Инженерно-технические мероприятия гражданской обороны»;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- </w:t>
      </w:r>
      <w:r w:rsidRPr="00B110DF">
        <w:rPr>
          <w:color w:val="auto"/>
          <w:sz w:val="26"/>
          <w:szCs w:val="26"/>
        </w:rPr>
        <w:t>Федерального закона от 21 декабря 1994 года № 68-ФЗ «О защите населения и территорий от чрезвычайных ситуаций природного и техногенного характера».</w:t>
      </w:r>
    </w:p>
    <w:p w:rsidR="001B0443" w:rsidRPr="00B110DF" w:rsidRDefault="001B0443">
      <w:pPr>
        <w:pStyle w:val="ae"/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Основная цель разработки раздела - дать оценку с позиции гражданской обороны принятым архитектурно-планиров</w:t>
      </w:r>
      <w:r w:rsidRPr="00B110DF">
        <w:rPr>
          <w:color w:val="auto"/>
          <w:sz w:val="26"/>
          <w:szCs w:val="26"/>
        </w:rPr>
        <w:t>очным решениям по перспективному развитию территории и дать предложения, направленные на обеспечение защиты населения, снижения потерь и разрушений в экстремальных условиях мирного и военного времени.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Чрезвычайная ситуация — обстановка на определенной терр</w:t>
      </w:r>
      <w:r w:rsidRPr="00B110DF">
        <w:rPr>
          <w:color w:val="auto"/>
          <w:sz w:val="26"/>
          <w:szCs w:val="26"/>
        </w:rPr>
        <w:t xml:space="preserve">итории, сложившаяся в результате аварии, опасного природного явления, катастрофы, стихийного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</w:t>
      </w:r>
      <w:r w:rsidRPr="00B110DF">
        <w:rPr>
          <w:color w:val="auto"/>
          <w:sz w:val="26"/>
          <w:szCs w:val="26"/>
        </w:rPr>
        <w:t>условий жизнедеятельности людей.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Предупреждение чрезвычайных ситуаций - комплекс мероприятий, проводимых заблаговременно и направленных на максимальное уменьшение риска возникновения чрезвычайных ситуаций, а также на сохранение здоровья людей, снижение раз</w:t>
      </w:r>
      <w:r w:rsidRPr="00B110DF">
        <w:rPr>
          <w:color w:val="auto"/>
          <w:sz w:val="26"/>
          <w:szCs w:val="26"/>
        </w:rPr>
        <w:t>меров ущерба окружающей среде и материальных потерь в случае их возникновения.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  <w:u w:val="single"/>
        </w:rPr>
        <w:t>Инженерно-технические мероприятия гражданской обороны.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Основная цель разработки — определить комплекс инженерно-технических мероприятий гражданской обороны в составе проекта рас</w:t>
      </w:r>
      <w:r w:rsidRPr="00B110DF">
        <w:rPr>
          <w:color w:val="auto"/>
          <w:sz w:val="26"/>
          <w:szCs w:val="26"/>
        </w:rPr>
        <w:t>сматриваемой территории и разработать предложения, направленные на обеспечение защиты населения, снижение возможных разрушений и потерь, повышение надежности функционирования в военное время объектов экономики, а также условий для ведения спасательных и не</w:t>
      </w:r>
      <w:r w:rsidRPr="00B110DF">
        <w:rPr>
          <w:color w:val="auto"/>
          <w:sz w:val="26"/>
          <w:szCs w:val="26"/>
        </w:rPr>
        <w:t>отложных аварийно-восстановительных работ после применения противником оружия массового поражения.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Для этого решаются вопросы защиты населения на проектируемой территории; определяются расчетом потребная вместимость и места размещения защитных сооружений, </w:t>
      </w:r>
      <w:r w:rsidRPr="00B110DF">
        <w:rPr>
          <w:color w:val="auto"/>
          <w:sz w:val="26"/>
          <w:szCs w:val="26"/>
        </w:rPr>
        <w:t xml:space="preserve">анализируются кратчайшие пути подхода к ним с учетом нормативного радиуса сбора и времени, отведенного нормами инженерно-технических мероприятий гражданской обороны, мероприятий по предупреждению чрезвычайных ситуаций на их заполнение. Определением границ </w:t>
      </w:r>
      <w:r w:rsidRPr="00B110DF">
        <w:rPr>
          <w:color w:val="auto"/>
          <w:sz w:val="26"/>
          <w:szCs w:val="26"/>
        </w:rPr>
        <w:t>«желтых линий» завалов, которые могут образоваться при разрушении зданий и сооружений в военное время, устанавливаются зоны не заваливаемых территорий.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  <w:u w:val="single"/>
        </w:rPr>
        <w:t>Защита населения.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Защита населения от поражающих факторов современного оружия в условиях военного времен</w:t>
      </w:r>
      <w:r w:rsidRPr="00B110DF">
        <w:rPr>
          <w:color w:val="auto"/>
          <w:sz w:val="26"/>
          <w:szCs w:val="26"/>
        </w:rPr>
        <w:t>и является главной задачей гражданской обороны.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В соответствии с СП 165.1325800.2014 и директивными указаниями правительственных органов защите подлежит все трудоспособное население, проживающее и работающее на территории квартала.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Нетрудоспособное населен</w:t>
      </w:r>
      <w:r w:rsidRPr="00B110DF">
        <w:rPr>
          <w:color w:val="auto"/>
          <w:sz w:val="26"/>
          <w:szCs w:val="26"/>
        </w:rPr>
        <w:t>ие по планам гражданской обороны должно быть заблаговременно эвакуировано в загородную зону.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  <w:u w:val="single"/>
        </w:rPr>
        <w:t>Работающие смены укрываются по месту работы.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Основной способ зашиты трудоспособного населения — укрытие в защитных сооружениях, оборудованных с учетом требований и</w:t>
      </w:r>
      <w:r w:rsidRPr="00B110DF">
        <w:rPr>
          <w:color w:val="auto"/>
          <w:sz w:val="26"/>
          <w:szCs w:val="26"/>
        </w:rPr>
        <w:t>нженерно-технические мероприятий гражданской обороны, мероприятий по предупреждению чрезвычайных ситуаций.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  <w:u w:val="single"/>
        </w:rPr>
        <w:t>Оповещение.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Эффективность защиты трудоспособного населения и работающих смен в значительной степени зависит от своевременного их оповещения при внеза</w:t>
      </w:r>
      <w:r w:rsidRPr="00B110DF">
        <w:rPr>
          <w:color w:val="auto"/>
          <w:sz w:val="26"/>
          <w:szCs w:val="26"/>
        </w:rPr>
        <w:t>пном нападении противника в военное время, или при угрозе заражения территории, при авариях и катастрофах на объектах, работающих с химически и взрывоопасными веществами.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Существует несколько способов оповещения: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с использованием радио, телевидения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пер</w:t>
      </w:r>
      <w:r w:rsidRPr="00B110DF">
        <w:rPr>
          <w:color w:val="auto"/>
          <w:sz w:val="26"/>
          <w:szCs w:val="26"/>
        </w:rPr>
        <w:t>едвижных средств громкоговорящей связи;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с помощью стационарных установок общегородской сети оповещения;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  <w:u w:val="single"/>
        </w:rPr>
        <w:t>Противопожарные мероприятия.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Противопожарные мероприятия являются неотъемлемой частью инженерно-технических мероприятий гражданской обороны, обеспечив</w:t>
      </w:r>
      <w:r w:rsidRPr="00B110DF">
        <w:rPr>
          <w:color w:val="auto"/>
          <w:sz w:val="26"/>
          <w:szCs w:val="26"/>
        </w:rPr>
        <w:t>ающих устойчивость функционирования в военное время отраслей и объектов экономики.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Их важность предопределяется размерами ущерба, который могут привести пожары, как в мирное, так и в военное время в очагах массового поражения.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На проектируемой территории н</w:t>
      </w:r>
      <w:r w:rsidRPr="00B110DF">
        <w:rPr>
          <w:color w:val="auto"/>
          <w:sz w:val="26"/>
          <w:szCs w:val="26"/>
        </w:rPr>
        <w:t xml:space="preserve">е планируется строительство новых объектов, опасных с точки зрения взрывопожароопасности. 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Существующая и проектируемая улично-дорожная сеть: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- обеспечивает удобные подъезды ко всем зданиям и сооружениям пожарной, спасательной и аварийной техники;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- имеет </w:t>
      </w:r>
      <w:r w:rsidRPr="00B110DF">
        <w:rPr>
          <w:color w:val="auto"/>
          <w:sz w:val="26"/>
          <w:szCs w:val="26"/>
        </w:rPr>
        <w:t>закольцованные проезды, разворотные площадки для спасательной, аварийной и пожарной техники.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 xml:space="preserve">Для обеспечения наружного пожаротушения на всех линиях водопровода установлены пожарные гидранты с обеспечением подъездов к ним и водоразборным колодцам. 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Основные</w:t>
      </w:r>
      <w:r w:rsidRPr="00B110DF">
        <w:rPr>
          <w:color w:val="auto"/>
          <w:sz w:val="26"/>
          <w:szCs w:val="26"/>
        </w:rPr>
        <w:t xml:space="preserve"> требования норм инженерно-технических мероприятий гражданской обороны, мероприятий по предупреждению чрезвычайных ситуаций к транспортной сети сводятся к обеспечению перевозок в «особый период» рассредоточиваемого и эвакуируемого населения, важнейших воен</w:t>
      </w:r>
      <w:r w:rsidRPr="00B110DF">
        <w:rPr>
          <w:color w:val="auto"/>
          <w:sz w:val="26"/>
          <w:szCs w:val="26"/>
        </w:rPr>
        <w:t>ных и народнохозяйственных грузов, а также перевозок при организации и ведении спасательных и неотложных аварийно-спасательных работ.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На территории квартала имеются существующие внутриквартальные проезды, выполняющие роль подъездов к зданиям и сооружениям.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На период проведения планомерных мероприятий по эвакуации населения на рассматриваемой территории разворачивается сеть сборных эвакуационных пунктов. В ходе проведения спасательных работ помещения сборных эвакуационных пунктов могут быть использованы в ка</w:t>
      </w:r>
      <w:r w:rsidRPr="00B110DF">
        <w:rPr>
          <w:color w:val="auto"/>
          <w:sz w:val="26"/>
          <w:szCs w:val="26"/>
        </w:rPr>
        <w:t>честве пункта сбора пораженных и оказания им первой медицинской помощи.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</w:rPr>
      </w:pPr>
      <w:r w:rsidRPr="00B110DF">
        <w:rPr>
          <w:color w:val="auto"/>
          <w:sz w:val="26"/>
          <w:szCs w:val="26"/>
        </w:rPr>
        <w:t>Запроектированная и существующая улично-дорожная сеть в целом соответствует требованиям норм инженерно-технических мероприятий гражданской обороны, мероприятий по предупреждению чрезвы</w:t>
      </w:r>
      <w:r w:rsidRPr="00B110DF">
        <w:rPr>
          <w:color w:val="auto"/>
          <w:sz w:val="26"/>
          <w:szCs w:val="26"/>
        </w:rPr>
        <w:t>чайных ситуаций.</w:t>
      </w:r>
    </w:p>
    <w:p w:rsidR="001B0443" w:rsidRPr="00B110DF" w:rsidRDefault="001B0443">
      <w:pPr>
        <w:pStyle w:val="ae"/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1B0443" w:rsidRPr="00B110DF" w:rsidRDefault="00B110DF">
      <w:pPr>
        <w:pStyle w:val="ae"/>
        <w:numPr>
          <w:ilvl w:val="0"/>
          <w:numId w:val="9"/>
        </w:numPr>
        <w:spacing w:before="0" w:after="0" w:line="240" w:lineRule="auto"/>
        <w:ind w:left="0" w:firstLine="709"/>
        <w:jc w:val="both"/>
        <w:rPr>
          <w:color w:val="auto"/>
        </w:rPr>
      </w:pPr>
      <w:r w:rsidRPr="00B110DF">
        <w:rPr>
          <w:b/>
          <w:color w:val="auto"/>
          <w:sz w:val="26"/>
          <w:szCs w:val="26"/>
        </w:rPr>
        <w:t>Перечень мероприятий по охране окружающей среды</w:t>
      </w:r>
    </w:p>
    <w:p w:rsidR="001B0443" w:rsidRPr="00B110DF" w:rsidRDefault="001B0443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>7.1. Охрана атмосферного воздуха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Основными факторами воздействия промышленных объектов и объектов производственного назначения на состояние атмосферного воздуха являются химический фактор </w:t>
      </w:r>
      <w:r w:rsidRPr="00B110DF">
        <w:rPr>
          <w:rFonts w:ascii="Times New Roman" w:hAnsi="Times New Roman"/>
          <w:color w:val="auto"/>
          <w:sz w:val="26"/>
          <w:szCs w:val="26"/>
        </w:rPr>
        <w:t>(загрязнение атмосферного воздуха выбросами вредных веществ), а также физический фактор (увеличение шумовой нагрузки на территорию).</w:t>
      </w:r>
    </w:p>
    <w:p w:rsidR="001B0443" w:rsidRPr="00B110DF" w:rsidRDefault="00B110DF">
      <w:pPr>
        <w:ind w:firstLine="709"/>
        <w:jc w:val="both"/>
        <w:rPr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Согласно п. 2.1. СанПин 2.2.1/2.1.1.1200-03, в целях обеспечения безопасности населения и в соответствии с </w:t>
      </w:r>
      <w:hyperlink r:id="rId9">
        <w:r w:rsidRPr="00B110DF">
          <w:rPr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B110DF">
        <w:rPr>
          <w:rFonts w:ascii="Times New Roman" w:hAnsi="Times New Roman"/>
          <w:color w:val="auto"/>
          <w:sz w:val="26"/>
          <w:szCs w:val="26"/>
        </w:rPr>
        <w:t xml:space="preserve"> "О санитарно-эпидемиологическом благополучии населения" от 30 марта 1999 года № 52-ФЗ, вокруг объектов и производств, являющихся источниками воздействия на среду обитания и здоровье человека устанавлив</w:t>
      </w:r>
      <w:r w:rsidRPr="00B110DF">
        <w:rPr>
          <w:rFonts w:ascii="Times New Roman" w:hAnsi="Times New Roman"/>
          <w:color w:val="auto"/>
          <w:sz w:val="26"/>
          <w:szCs w:val="26"/>
        </w:rPr>
        <w:t>ается специальная территория с особым режимом использования (санитарно-защитная зона),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нормативами. По своему функциональному назначению 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:rsidR="001B0443" w:rsidRPr="00B110DF" w:rsidRDefault="00B110DF">
      <w:pPr>
        <w:ind w:firstLine="709"/>
        <w:jc w:val="both"/>
        <w:rPr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Размер санитарно-защитной зоны и рекомендуемые минимальные разры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вы устанавливаются в соответствии с </w:t>
      </w:r>
      <w:hyperlink r:id="rId10" w:anchor="10700%2310700" w:history="1">
        <w:r w:rsidRPr="00B110DF">
          <w:rPr>
            <w:rFonts w:ascii="Times New Roman" w:hAnsi="Times New Roman"/>
            <w:color w:val="auto"/>
            <w:sz w:val="26"/>
            <w:szCs w:val="26"/>
          </w:rPr>
          <w:t>главой VII</w:t>
        </w:r>
      </w:hyperlink>
      <w:r w:rsidRPr="00B110DF">
        <w:rPr>
          <w:rFonts w:ascii="Times New Roman" w:hAnsi="Times New Roman"/>
          <w:color w:val="auto"/>
          <w:sz w:val="26"/>
          <w:szCs w:val="26"/>
        </w:rPr>
        <w:t xml:space="preserve"> и </w:t>
      </w:r>
      <w:hyperlink r:id="rId11" w:anchor="1000%231000" w:history="1">
        <w:r w:rsidRPr="00B110DF">
          <w:rPr>
            <w:rFonts w:ascii="Times New Roman" w:hAnsi="Times New Roman"/>
            <w:color w:val="auto"/>
            <w:sz w:val="26"/>
            <w:szCs w:val="26"/>
          </w:rPr>
          <w:t>приложениями 1 - 6</w:t>
        </w:r>
      </w:hyperlink>
      <w:r w:rsidRPr="00B110DF">
        <w:rPr>
          <w:rFonts w:ascii="Times New Roman" w:hAnsi="Times New Roman"/>
          <w:color w:val="auto"/>
          <w:sz w:val="26"/>
          <w:szCs w:val="26"/>
        </w:rPr>
        <w:t xml:space="preserve"> к санитарным правилам.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Для объектов, являющихся источниками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воздействия на среду обитания, для которых санитарными правилами не установлены размеры санитарно-защитной зоны и рекомендуемые разрывы, а также для объектов I-III классов опасности, разрабатывается проект ориентировочного размера санитарно-защитной зоны.</w:t>
      </w:r>
    </w:p>
    <w:p w:rsidR="001B0443" w:rsidRPr="00B110DF" w:rsidRDefault="00B110DF">
      <w:pPr>
        <w:widowControl w:val="0"/>
        <w:tabs>
          <w:tab w:val="left" w:pos="360"/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Проектом планировки территории не предусматривается размещение на проектируемой территории промышленных объектов и производств, оказывающих существенное воздействия на атмосферный воздух. Размещение проектируемых очистных сооружений, элементов благоустрой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ства жилой застройки (формирование парковочных мест), а также формирование системы инженерного обеспечения проектируемой жилой застройки выполнены с учетом рекомендуемых минимальных разрывов и зон, устанавливаемых санитарными правилами. </w:t>
      </w:r>
    </w:p>
    <w:p w:rsidR="001B0443" w:rsidRPr="00B110DF" w:rsidRDefault="001B0443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widowControl w:val="0"/>
        <w:tabs>
          <w:tab w:val="left" w:pos="360"/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>7.2. Охрана водны</w:t>
      </w:r>
      <w:r w:rsidRPr="00B110DF">
        <w:rPr>
          <w:rFonts w:ascii="Times New Roman" w:hAnsi="Times New Roman"/>
          <w:b/>
          <w:color w:val="auto"/>
          <w:sz w:val="26"/>
          <w:szCs w:val="26"/>
        </w:rPr>
        <w:t>х ресурсов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Основное воздействие на состояние водных ресурсов заключается в их загрязнении веществами, поступающими со сточными водами (производственными, хозяйственно-бытовыми, дождевыми (талыми) и дренажными).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С целью исключения воздействия предусматриваю</w:t>
      </w:r>
      <w:r w:rsidRPr="00B110DF">
        <w:rPr>
          <w:rFonts w:ascii="Times New Roman" w:hAnsi="Times New Roman"/>
          <w:color w:val="auto"/>
          <w:sz w:val="26"/>
          <w:szCs w:val="26"/>
        </w:rPr>
        <w:t>тся следующие мероприятия: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 w:cs="TimesNewRoman"/>
          <w:color w:val="auto"/>
          <w:sz w:val="26"/>
          <w:szCs w:val="26"/>
        </w:rPr>
        <w:t>- бытовые стоки от комплекса зданий и сооружений собираются в самотечные сети бытовой канализации и далее поступают в существующие сети бытовой канализации</w:t>
      </w:r>
      <w:r w:rsidRPr="00B110DF">
        <w:rPr>
          <w:rFonts w:ascii="Times New Roman" w:hAnsi="Times New Roman"/>
          <w:color w:val="auto"/>
          <w:sz w:val="26"/>
          <w:szCs w:val="26"/>
        </w:rPr>
        <w:t>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- для отвода воды поверхностных сточных вод, образующихся на территории </w:t>
      </w:r>
      <w:r w:rsidRPr="00B110DF">
        <w:rPr>
          <w:rFonts w:ascii="Times New Roman" w:hAnsi="Times New Roman"/>
          <w:color w:val="auto"/>
          <w:sz w:val="26"/>
          <w:szCs w:val="26"/>
        </w:rPr>
        <w:t>твёрдых покрытий и газонов при выпадении атмосферных осадков, предусматривается их сбор в ливневую канализацию закрытого типа;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в целях исключения фильтрации загрязняющих веществ в подземные горизонты, покрытие проездов на территории принято водонепроница</w:t>
      </w:r>
      <w:r w:rsidRPr="00B110DF">
        <w:rPr>
          <w:rFonts w:ascii="Times New Roman" w:hAnsi="Times New Roman"/>
          <w:color w:val="auto"/>
          <w:sz w:val="26"/>
          <w:szCs w:val="26"/>
        </w:rPr>
        <w:t>емым.</w:t>
      </w:r>
    </w:p>
    <w:p w:rsidR="001B0443" w:rsidRPr="00B110DF" w:rsidRDefault="001B0443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>7.3. Охрана и рациональное использование земельных ресурсов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При общей планировке территории, проектом предусмотрен: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- разборка, восстановление, устройство новых проездов; 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рекультивация нарушенных и загрязненных в ходе предыдущей хозяйственной де</w:t>
      </w:r>
      <w:r w:rsidRPr="00B110DF">
        <w:rPr>
          <w:rFonts w:ascii="Times New Roman" w:hAnsi="Times New Roman"/>
          <w:color w:val="auto"/>
          <w:sz w:val="26"/>
          <w:szCs w:val="26"/>
        </w:rPr>
        <w:t>ятельности земельных участков.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 соответствии с п.6, п.7 ст. 12 Федерального закона от 24 июня 1998 года           № 89-ФЗ "Об отходах производства и потребления" размещение отходов образующихся в ходе работ должно осуществляться на объектах, внесенных в г</w:t>
      </w:r>
      <w:r w:rsidRPr="00B110DF">
        <w:rPr>
          <w:rFonts w:ascii="Times New Roman" w:hAnsi="Times New Roman"/>
          <w:color w:val="auto"/>
          <w:sz w:val="26"/>
          <w:szCs w:val="26"/>
        </w:rPr>
        <w:t>осударственный реестр объектов размещения отходов.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Вывоз отходов может быть осуществлен на ППО «Холм» №44-00006-З-00592-250914 (Эксплуатирующая организация ООО «Гермес», Лицензия № 044 00028 от 06 марта 2013 года) и другие объекты, внесенные в государствен</w:t>
      </w:r>
      <w:r w:rsidRPr="00B110DF">
        <w:rPr>
          <w:rFonts w:ascii="Times New Roman" w:hAnsi="Times New Roman"/>
          <w:color w:val="auto"/>
          <w:sz w:val="26"/>
          <w:szCs w:val="26"/>
        </w:rPr>
        <w:t>ный реестр объектов размещения отходов.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color w:val="auto"/>
          <w:sz w:val="26"/>
          <w:szCs w:val="26"/>
        </w:rPr>
        <w:t>7.4. Санитарная очистка территории</w:t>
      </w:r>
    </w:p>
    <w:p w:rsidR="001B0443" w:rsidRPr="00B110DF" w:rsidRDefault="00B110DF">
      <w:pPr>
        <w:tabs>
          <w:tab w:val="left" w:pos="4128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Площадка для сбора мусора существующего пятиэтажного многоквартирного дома расположена в границах отведенного участка.</w:t>
      </w:r>
    </w:p>
    <w:p w:rsidR="001B0443" w:rsidRPr="00B110DF" w:rsidRDefault="00B110DF">
      <w:pPr>
        <w:tabs>
          <w:tab w:val="left" w:pos="4128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Существующая контейнерная площадка размещена по улице Маяковс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кого в районе дома 1. 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Габариты </w:t>
      </w:r>
      <w:r w:rsidRPr="00B110DF">
        <w:rPr>
          <w:rFonts w:ascii="Times New Roman" w:eastAsia="Calibri" w:hAnsi="Times New Roman"/>
          <w:color w:val="auto"/>
          <w:sz w:val="26"/>
          <w:szCs w:val="26"/>
        </w:rPr>
        <w:t>площадки для сбора отходов позволяют разместить требуемое количество контейнеров, в том числе для сортировки мусора.</w:t>
      </w:r>
    </w:p>
    <w:p w:rsidR="001B0443" w:rsidRPr="00B110DF" w:rsidRDefault="00B110DF">
      <w:pPr>
        <w:tabs>
          <w:tab w:val="left" w:pos="4128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Calibri" w:hAnsi="Times New Roman"/>
          <w:color w:val="auto"/>
          <w:sz w:val="26"/>
          <w:szCs w:val="26"/>
        </w:rPr>
        <w:t xml:space="preserve">Расчет количества контейнеров: </w:t>
      </w:r>
    </w:p>
    <w:p w:rsidR="001B0443" w:rsidRPr="00B110DF" w:rsidRDefault="00B110DF">
      <w:pPr>
        <w:tabs>
          <w:tab w:val="left" w:pos="4128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Calibri" w:hAnsi="Times New Roman"/>
          <w:color w:val="auto"/>
          <w:sz w:val="26"/>
          <w:szCs w:val="26"/>
        </w:rPr>
        <w:t>Норматив накопления коммунальных отходов - 2,41 м</w:t>
      </w:r>
      <w:r w:rsidRPr="00B110DF">
        <w:rPr>
          <w:rFonts w:ascii="Times New Roman" w:eastAsia="Calibri" w:hAnsi="Times New Roman"/>
          <w:color w:val="auto"/>
          <w:sz w:val="26"/>
          <w:szCs w:val="26"/>
          <w:vertAlign w:val="superscript"/>
        </w:rPr>
        <w:t>3</w:t>
      </w:r>
      <w:r w:rsidRPr="00B110DF">
        <w:rPr>
          <w:rFonts w:ascii="Times New Roman" w:eastAsia="Calibri" w:hAnsi="Times New Roman"/>
          <w:color w:val="auto"/>
          <w:sz w:val="26"/>
          <w:szCs w:val="26"/>
        </w:rPr>
        <w:t>/чел.в год</w:t>
      </w:r>
    </w:p>
    <w:p w:rsidR="001B0443" w:rsidRPr="00B110DF" w:rsidRDefault="00B110DF">
      <w:pPr>
        <w:tabs>
          <w:tab w:val="left" w:pos="4128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Calibri" w:hAnsi="Times New Roman"/>
          <w:color w:val="auto"/>
          <w:sz w:val="26"/>
          <w:szCs w:val="26"/>
        </w:rPr>
        <w:t>2,41*452=1089,32 м</w:t>
      </w:r>
      <w:r w:rsidRPr="00B110DF">
        <w:rPr>
          <w:rFonts w:ascii="Times New Roman" w:eastAsia="Calibri" w:hAnsi="Times New Roman"/>
          <w:color w:val="auto"/>
          <w:sz w:val="26"/>
          <w:szCs w:val="26"/>
          <w:vertAlign w:val="superscript"/>
        </w:rPr>
        <w:t>3</w:t>
      </w:r>
      <w:r w:rsidRPr="00B110DF">
        <w:rPr>
          <w:rFonts w:ascii="Times New Roman" w:eastAsia="Calibri" w:hAnsi="Times New Roman"/>
          <w:color w:val="auto"/>
          <w:sz w:val="26"/>
          <w:szCs w:val="26"/>
        </w:rPr>
        <w:t>/чел.в год</w:t>
      </w:r>
    </w:p>
    <w:p w:rsidR="001B0443" w:rsidRPr="00B110DF" w:rsidRDefault="00B110DF">
      <w:pPr>
        <w:ind w:right="-143"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Calibri" w:hAnsi="Times New Roman"/>
          <w:color w:val="auto"/>
          <w:sz w:val="26"/>
          <w:szCs w:val="26"/>
        </w:rPr>
        <w:t>1,1 м</w:t>
      </w:r>
      <w:r w:rsidRPr="00B110DF">
        <w:rPr>
          <w:rFonts w:ascii="Times New Roman" w:eastAsia="Calibri" w:hAnsi="Times New Roman"/>
          <w:color w:val="auto"/>
          <w:sz w:val="26"/>
          <w:szCs w:val="26"/>
          <w:vertAlign w:val="superscript"/>
        </w:rPr>
        <w:t>3</w:t>
      </w:r>
      <w:r w:rsidRPr="00B110DF">
        <w:rPr>
          <w:rFonts w:ascii="Times New Roman" w:eastAsia="Calibri" w:hAnsi="Times New Roman"/>
          <w:color w:val="auto"/>
          <w:sz w:val="26"/>
          <w:szCs w:val="26"/>
        </w:rPr>
        <w:t xml:space="preserve"> — объем мусорного контейнера</w:t>
      </w:r>
    </w:p>
    <w:p w:rsidR="001B0443" w:rsidRPr="00B110DF" w:rsidRDefault="00B110DF">
      <w:pPr>
        <w:tabs>
          <w:tab w:val="left" w:pos="4128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eastAsia="Calibri" w:hAnsi="Times New Roman"/>
          <w:color w:val="auto"/>
          <w:sz w:val="26"/>
          <w:szCs w:val="26"/>
        </w:rPr>
        <w:t>1089,32/365/1,1=2,7 единиц, принимаем в проекте общее количество контейнеров 3 единицы по 1,1 м</w:t>
      </w:r>
      <w:r w:rsidRPr="00B110DF">
        <w:rPr>
          <w:rFonts w:ascii="Times New Roman" w:eastAsia="Calibri" w:hAnsi="Times New Roman"/>
          <w:color w:val="auto"/>
          <w:sz w:val="26"/>
          <w:szCs w:val="26"/>
          <w:vertAlign w:val="superscript"/>
        </w:rPr>
        <w:t>3</w:t>
      </w:r>
      <w:r w:rsidRPr="00B110DF">
        <w:rPr>
          <w:rFonts w:ascii="Times New Roman" w:eastAsia="Calibri" w:hAnsi="Times New Roman"/>
          <w:color w:val="auto"/>
          <w:sz w:val="26"/>
          <w:szCs w:val="26"/>
        </w:rPr>
        <w:t>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Для проектируемых объектов капитального строительства площадки с контейнерами для сбора быто</w:t>
      </w:r>
      <w:r w:rsidRPr="00B110DF">
        <w:rPr>
          <w:rFonts w:ascii="Times New Roman" w:hAnsi="Times New Roman"/>
          <w:color w:val="auto"/>
          <w:sz w:val="26"/>
          <w:szCs w:val="26"/>
        </w:rPr>
        <w:t>вых отходов предусмотреть в границах отведенного участка.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1B0443" w:rsidRPr="00B110DF" w:rsidRDefault="00B110DF">
      <w:pPr>
        <w:pStyle w:val="ae"/>
        <w:spacing w:before="0" w:after="0" w:line="240" w:lineRule="auto"/>
        <w:ind w:firstLine="709"/>
        <w:jc w:val="both"/>
        <w:rPr>
          <w:color w:val="auto"/>
          <w:sz w:val="26"/>
          <w:szCs w:val="26"/>
        </w:rPr>
      </w:pPr>
      <w:r w:rsidRPr="00B110DF">
        <w:rPr>
          <w:color w:val="auto"/>
          <w:sz w:val="26"/>
          <w:szCs w:val="26"/>
        </w:rPr>
        <w:t>Установка мусорных конт</w:t>
      </w:r>
      <w:bookmarkStart w:id="7" w:name="_GoBack"/>
      <w:bookmarkEnd w:id="7"/>
      <w:r w:rsidRPr="00B110DF">
        <w:rPr>
          <w:color w:val="auto"/>
          <w:sz w:val="26"/>
          <w:szCs w:val="26"/>
        </w:rPr>
        <w:t>ейнеров на территории общего пользования осуществляется в установленном порядке с учетом согласования схемы благоустройства и получения разрешения на использование земельного</w:t>
      </w:r>
      <w:r w:rsidRPr="00B110DF">
        <w:rPr>
          <w:color w:val="auto"/>
          <w:sz w:val="26"/>
          <w:szCs w:val="26"/>
        </w:rPr>
        <w:t xml:space="preserve"> участка. 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1B0443" w:rsidRPr="00B110DF" w:rsidRDefault="00B110DF">
      <w:pPr>
        <w:numPr>
          <w:ilvl w:val="0"/>
          <w:numId w:val="9"/>
        </w:numPr>
        <w:suppressAutoHyphens w:val="0"/>
        <w:ind w:firstLine="31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b/>
          <w:bCs/>
          <w:color w:val="auto"/>
          <w:sz w:val="26"/>
          <w:szCs w:val="26"/>
        </w:rPr>
        <w:t>Обоснование очередности планируемого развития территории</w:t>
      </w:r>
    </w:p>
    <w:p w:rsidR="001B0443" w:rsidRPr="00B110DF" w:rsidRDefault="001B0443">
      <w:pPr>
        <w:tabs>
          <w:tab w:val="left" w:pos="4128"/>
        </w:tabs>
        <w:ind w:left="426"/>
        <w:jc w:val="both"/>
        <w:rPr>
          <w:rFonts w:ascii="Times New Roman" w:hAnsi="Times New Roman"/>
          <w:bCs/>
          <w:color w:val="auto"/>
          <w:sz w:val="26"/>
          <w:szCs w:val="26"/>
        </w:rPr>
      </w:pP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Очередность развития территории направлена на обеспечение безопасности и компактности работ по возведению проектируемой застройки, создание комфортного проживания жителей по мере ввода в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эксплуатацию проектируемых объектов капитального строительства.</w:t>
      </w:r>
    </w:p>
    <w:p w:rsidR="001B0443" w:rsidRPr="00B110DF" w:rsidRDefault="00B110DF">
      <w:pPr>
        <w:widowControl w:val="0"/>
        <w:tabs>
          <w:tab w:val="left" w:pos="567"/>
        </w:tabs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1-я очередь реализации планируемой застройки: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- строительство транспортной развязки </w:t>
      </w:r>
      <w:r w:rsidRPr="00B110DF">
        <w:rPr>
          <w:rFonts w:ascii="Times New Roman" w:hAnsi="Times New Roman"/>
          <w:color w:val="auto"/>
          <w:sz w:val="26"/>
          <w:szCs w:val="26"/>
        </w:rPr>
        <w:t>в одном уровне на пересечении улиц Ленина, Калиновской, Полянской;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реконструкция магистральной улицы обще</w:t>
      </w:r>
      <w:r w:rsidRPr="00B110DF">
        <w:rPr>
          <w:rFonts w:ascii="Times New Roman" w:hAnsi="Times New Roman"/>
          <w:color w:val="auto"/>
          <w:sz w:val="26"/>
          <w:szCs w:val="26"/>
        </w:rPr>
        <w:t>городского значения улицы Ленина;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- реконструкция магистральной улицы общегородского значения улицы Калиновской.</w:t>
      </w:r>
    </w:p>
    <w:p w:rsidR="001B0443" w:rsidRPr="00B110DF" w:rsidRDefault="00B110DF">
      <w:pPr>
        <w:ind w:firstLine="709"/>
        <w:jc w:val="both"/>
        <w:rPr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>Ввиду строительства на территории в границах проекта планировки многоквартирных жилых домов и планируемого увеличения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 населения на территории, необходимо обеспечить данную территорию транспортной инфраструктурой, </w:t>
      </w:r>
      <w:r w:rsidRPr="00B110DF">
        <w:rPr>
          <w:rFonts w:ascii="Times New Roman" w:hAnsi="Times New Roman"/>
          <w:color w:val="auto"/>
          <w:sz w:val="26"/>
          <w:szCs w:val="26"/>
        </w:rPr>
        <w:t xml:space="preserve">предусматривающую удобство </w:t>
      </w:r>
      <w:r w:rsidRPr="00B110DF">
        <w:rPr>
          <w:rFonts w:ascii="Times New Roman" w:hAnsi="Times New Roman"/>
          <w:color w:val="auto"/>
          <w:sz w:val="26"/>
          <w:szCs w:val="26"/>
        </w:rPr>
        <w:t>парковочных мест, увеличение пропускной способности улично-дорожной сети, комфортные пешеходные зоны на пересечении основных магистра</w:t>
      </w:r>
      <w:r w:rsidRPr="00B110DF">
        <w:rPr>
          <w:rFonts w:ascii="Times New Roman" w:hAnsi="Times New Roman"/>
          <w:color w:val="auto"/>
          <w:sz w:val="26"/>
          <w:szCs w:val="26"/>
        </w:rPr>
        <w:t>льных улиц общегородского значения, а также реализовать положения Генерального плана города Костромы.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2-я очередь реализации планируемой застройки:</w:t>
      </w:r>
    </w:p>
    <w:p w:rsidR="001B0443" w:rsidRPr="00B110DF" w:rsidRDefault="00B110DF">
      <w:pPr>
        <w:ind w:firstLine="709"/>
        <w:jc w:val="both"/>
        <w:rPr>
          <w:rFonts w:ascii="Times New Roman" w:hAnsi="Times New Roman"/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- строительство планируемой общественно-деловой застройки по улице Ленина и улице Калиновской.</w:t>
      </w:r>
    </w:p>
    <w:p w:rsidR="001B0443" w:rsidRPr="00B110DF" w:rsidRDefault="00B110DF">
      <w:pPr>
        <w:ind w:firstLine="709"/>
        <w:jc w:val="both"/>
        <w:rPr>
          <w:color w:val="auto"/>
        </w:rPr>
      </w:pPr>
      <w:r w:rsidRPr="00B110DF">
        <w:rPr>
          <w:rFonts w:ascii="Times New Roman" w:hAnsi="Times New Roman"/>
          <w:color w:val="auto"/>
          <w:sz w:val="26"/>
          <w:szCs w:val="26"/>
        </w:rPr>
        <w:t xml:space="preserve">Обоснованием </w:t>
      </w:r>
      <w:r w:rsidRPr="00B110DF">
        <w:rPr>
          <w:rFonts w:ascii="Times New Roman" w:hAnsi="Times New Roman"/>
          <w:color w:val="auto"/>
          <w:sz w:val="26"/>
          <w:szCs w:val="26"/>
        </w:rPr>
        <w:t>реализации второй очереди является то, что границы зоны планируемого размещения объектов общественно-делового назначения установлены с учетом мероприятий по реконструкции улично-дорожной сети, предусмотренной в первой очереди реализации проекта планировки.</w:t>
      </w:r>
    </w:p>
    <w:p w:rsidR="001B0443" w:rsidRPr="00B110DF" w:rsidRDefault="001B0443">
      <w:pPr>
        <w:ind w:firstLine="709"/>
        <w:jc w:val="both"/>
        <w:rPr>
          <w:rFonts w:ascii="Times New Roman" w:hAnsi="Times New Roman"/>
          <w:color w:val="auto"/>
        </w:rPr>
      </w:pPr>
    </w:p>
    <w:sectPr w:rsidR="001B0443" w:rsidRPr="00B110DF">
      <w:headerReference w:type="default" r:id="rId12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-67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10DF">
      <w:r>
        <w:separator/>
      </w:r>
    </w:p>
  </w:endnote>
  <w:endnote w:type="continuationSeparator" w:id="0">
    <w:p w:rsidR="00000000" w:rsidRDefault="00B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otter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10DF">
      <w:r>
        <w:separator/>
      </w:r>
    </w:p>
  </w:footnote>
  <w:footnote w:type="continuationSeparator" w:id="0">
    <w:p w:rsidR="00000000" w:rsidRDefault="00B1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991449"/>
      <w:docPartObj>
        <w:docPartGallery w:val="Page Numbers (Top of Page)"/>
        <w:docPartUnique/>
      </w:docPartObj>
    </w:sdtPr>
    <w:sdtEndPr/>
    <w:sdtContent>
      <w:p w:rsidR="001B0443" w:rsidRDefault="00B110DF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1B0443" w:rsidRDefault="001B044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41445"/>
    <w:multiLevelType w:val="multilevel"/>
    <w:tmpl w:val="902682D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BC71AE"/>
    <w:multiLevelType w:val="multilevel"/>
    <w:tmpl w:val="E8FC9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36A"/>
    <w:multiLevelType w:val="multilevel"/>
    <w:tmpl w:val="82381790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C07BC"/>
    <w:multiLevelType w:val="multilevel"/>
    <w:tmpl w:val="F4C6E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3EF1708"/>
    <w:multiLevelType w:val="multilevel"/>
    <w:tmpl w:val="9940A14A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565F0"/>
    <w:multiLevelType w:val="multilevel"/>
    <w:tmpl w:val="CEF6422E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3576" w:hanging="720"/>
      </w:pPr>
    </w:lvl>
    <w:lvl w:ilvl="3">
      <w:start w:val="1"/>
      <w:numFmt w:val="decimal"/>
      <w:lvlText w:val="%1.%2.%3.%4."/>
      <w:lvlJc w:val="left"/>
      <w:pPr>
        <w:ind w:left="5364" w:hanging="1080"/>
      </w:pPr>
    </w:lvl>
    <w:lvl w:ilvl="4">
      <w:start w:val="1"/>
      <w:numFmt w:val="decimal"/>
      <w:lvlText w:val="%1.%2.%3.%4.%5."/>
      <w:lvlJc w:val="left"/>
      <w:pPr>
        <w:ind w:left="6792" w:hanging="1080"/>
      </w:pPr>
    </w:lvl>
    <w:lvl w:ilvl="5">
      <w:start w:val="1"/>
      <w:numFmt w:val="decimal"/>
      <w:lvlText w:val="%1.%2.%3.%4.%5.%6."/>
      <w:lvlJc w:val="left"/>
      <w:pPr>
        <w:ind w:left="8580" w:hanging="1440"/>
      </w:pPr>
    </w:lvl>
    <w:lvl w:ilvl="6">
      <w:start w:val="1"/>
      <w:numFmt w:val="decimal"/>
      <w:lvlText w:val="%1.%2.%3.%4.%5.%6.%7."/>
      <w:lvlJc w:val="left"/>
      <w:pPr>
        <w:ind w:left="10008" w:hanging="1440"/>
      </w:pPr>
    </w:lvl>
    <w:lvl w:ilvl="7">
      <w:start w:val="1"/>
      <w:numFmt w:val="decimal"/>
      <w:lvlText w:val="%1.%2.%3.%4.%5.%6.%7.%8."/>
      <w:lvlJc w:val="left"/>
      <w:pPr>
        <w:ind w:left="11796" w:hanging="1800"/>
      </w:pPr>
    </w:lvl>
    <w:lvl w:ilvl="8">
      <w:start w:val="1"/>
      <w:numFmt w:val="decimal"/>
      <w:lvlText w:val="%1.%2.%3.%4.%5.%6.%7.%8.%9."/>
      <w:lvlJc w:val="left"/>
      <w:pPr>
        <w:ind w:left="13224" w:hanging="1800"/>
      </w:pPr>
    </w:lvl>
  </w:abstractNum>
  <w:abstractNum w:abstractNumId="6" w15:restartNumberingAfterBreak="0">
    <w:nsid w:val="533142B6"/>
    <w:multiLevelType w:val="multilevel"/>
    <w:tmpl w:val="DEFA98EE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5EB758BB"/>
    <w:multiLevelType w:val="multilevel"/>
    <w:tmpl w:val="A54499EE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C7C16D4"/>
    <w:multiLevelType w:val="multilevel"/>
    <w:tmpl w:val="E0CEDE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9" w15:restartNumberingAfterBreak="0">
    <w:nsid w:val="72BA197C"/>
    <w:multiLevelType w:val="multilevel"/>
    <w:tmpl w:val="E61A31D0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148" w:hanging="720"/>
      </w:pPr>
    </w:lvl>
    <w:lvl w:ilvl="2">
      <w:start w:val="1"/>
      <w:numFmt w:val="decimal"/>
      <w:lvlText w:val="%1.%2.%3."/>
      <w:lvlJc w:val="left"/>
      <w:pPr>
        <w:ind w:left="3576" w:hanging="720"/>
      </w:pPr>
    </w:lvl>
    <w:lvl w:ilvl="3">
      <w:start w:val="1"/>
      <w:numFmt w:val="decimal"/>
      <w:lvlText w:val="%1.%2.%3.%4."/>
      <w:lvlJc w:val="left"/>
      <w:pPr>
        <w:ind w:left="5364" w:hanging="1080"/>
      </w:pPr>
    </w:lvl>
    <w:lvl w:ilvl="4">
      <w:start w:val="1"/>
      <w:numFmt w:val="decimal"/>
      <w:lvlText w:val="%1.%2.%3.%4.%5."/>
      <w:lvlJc w:val="left"/>
      <w:pPr>
        <w:ind w:left="6792" w:hanging="1080"/>
      </w:pPr>
    </w:lvl>
    <w:lvl w:ilvl="5">
      <w:start w:val="1"/>
      <w:numFmt w:val="decimal"/>
      <w:lvlText w:val="%1.%2.%3.%4.%5.%6."/>
      <w:lvlJc w:val="left"/>
      <w:pPr>
        <w:ind w:left="8580" w:hanging="1440"/>
      </w:pPr>
    </w:lvl>
    <w:lvl w:ilvl="6">
      <w:start w:val="1"/>
      <w:numFmt w:val="decimal"/>
      <w:lvlText w:val="%1.%2.%3.%4.%5.%6.%7."/>
      <w:lvlJc w:val="left"/>
      <w:pPr>
        <w:ind w:left="10008" w:hanging="1440"/>
      </w:pPr>
    </w:lvl>
    <w:lvl w:ilvl="7">
      <w:start w:val="1"/>
      <w:numFmt w:val="decimal"/>
      <w:lvlText w:val="%1.%2.%3.%4.%5.%6.%7.%8."/>
      <w:lvlJc w:val="left"/>
      <w:pPr>
        <w:ind w:left="11796" w:hanging="1800"/>
      </w:pPr>
    </w:lvl>
    <w:lvl w:ilvl="8">
      <w:start w:val="1"/>
      <w:numFmt w:val="decimal"/>
      <w:lvlText w:val="%1.%2.%3.%4.%5.%6.%7.%8.%9."/>
      <w:lvlJc w:val="left"/>
      <w:pPr>
        <w:ind w:left="13224" w:hanging="180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43"/>
    <w:rsid w:val="001B0443"/>
    <w:rsid w:val="00B1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DC917-1801-4A47-A486-2BBB4372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A5"/>
    <w:rPr>
      <w:rFonts w:ascii="Plotter" w:eastAsia="Times New Roman" w:hAnsi="Plotter" w:cs="Plotter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814F7"/>
    <w:rPr>
      <w:rFonts w:ascii="Plotter" w:eastAsia="Times New Roman" w:hAnsi="Plotter" w:cs="Plotter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uiPriority w:val="99"/>
    <w:qFormat/>
    <w:rsid w:val="002814F7"/>
    <w:rPr>
      <w:rFonts w:ascii="Plotter" w:eastAsia="Times New Roman" w:hAnsi="Plotter" w:cs="Plotter"/>
      <w:sz w:val="24"/>
      <w:szCs w:val="24"/>
      <w:lang w:eastAsia="ar-SA"/>
    </w:rPr>
  </w:style>
  <w:style w:type="character" w:styleId="a5">
    <w:name w:val="line number"/>
    <w:basedOn w:val="a0"/>
    <w:uiPriority w:val="99"/>
    <w:semiHidden/>
    <w:unhideWhenUsed/>
    <w:qFormat/>
    <w:rsid w:val="002814F7"/>
  </w:style>
  <w:style w:type="character" w:customStyle="1" w:styleId="a6">
    <w:name w:val="Без интервала Знак"/>
    <w:qFormat/>
    <w:rsid w:val="00A446D9"/>
    <w:rPr>
      <w:rFonts w:ascii="Calibri" w:eastAsia="Times New Roman" w:hAnsi="Calibri" w:cs="Times New Roman"/>
      <w:sz w:val="22"/>
      <w:lang w:eastAsia="ru-RU"/>
    </w:rPr>
  </w:style>
  <w:style w:type="character" w:customStyle="1" w:styleId="WW--">
    <w:name w:val="WW-Интернет-ссылка"/>
    <w:qFormat/>
    <w:rsid w:val="00A446D9"/>
    <w:rPr>
      <w:color w:val="000080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Title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uiPriority w:val="34"/>
    <w:qFormat/>
    <w:rsid w:val="000206CC"/>
    <w:pPr>
      <w:ind w:left="720"/>
      <w:contextualSpacing/>
    </w:pPr>
  </w:style>
  <w:style w:type="paragraph" w:customStyle="1" w:styleId="Standard">
    <w:name w:val="Standard"/>
    <w:qFormat/>
    <w:rsid w:val="002814F7"/>
    <w:pPr>
      <w:widowControl w:val="0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e">
    <w:name w:val="Normal (Web)"/>
    <w:basedOn w:val="a"/>
    <w:qFormat/>
    <w:rsid w:val="002814F7"/>
    <w:pPr>
      <w:suppressAutoHyphens w:val="0"/>
      <w:spacing w:before="100" w:after="142" w:line="288" w:lineRule="auto"/>
    </w:pPr>
    <w:rPr>
      <w:rFonts w:ascii="Times New Roman" w:hAnsi="Times New Roman" w:cs="Times New Roman"/>
      <w:lang w:eastAsia="zh-CN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2814F7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2814F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81692"/>
    <w:pPr>
      <w:widowControl w:val="0"/>
      <w:spacing w:line="276" w:lineRule="auto"/>
    </w:pPr>
    <w:rPr>
      <w:rFonts w:ascii="Calibri" w:eastAsia="Times New Roman" w:hAnsi="Calibri" w:cs="Calibri"/>
      <w:color w:val="00000A"/>
      <w:sz w:val="22"/>
      <w:szCs w:val="20"/>
    </w:rPr>
  </w:style>
  <w:style w:type="paragraph" w:customStyle="1" w:styleId="af2">
    <w:name w:val="Содержимое таблицы"/>
    <w:basedOn w:val="Standard"/>
    <w:qFormat/>
    <w:rsid w:val="00F36335"/>
    <w:pPr>
      <w:suppressAutoHyphens w:val="0"/>
      <w:textAlignment w:val="auto"/>
    </w:pPr>
    <w:rPr>
      <w:color w:val="auto"/>
    </w:rPr>
  </w:style>
  <w:style w:type="paragraph" w:styleId="af3">
    <w:name w:val="No Spacing"/>
    <w:qFormat/>
    <w:rsid w:val="00A446D9"/>
    <w:rPr>
      <w:rFonts w:eastAsia="Times New Roman" w:cs="Times New Roman"/>
      <w:sz w:val="22"/>
      <w:lang w:eastAsia="ru-RU"/>
    </w:rPr>
  </w:style>
  <w:style w:type="numbering" w:customStyle="1" w:styleId="WW8Num19">
    <w:name w:val="WW8Num19"/>
    <w:qFormat/>
    <w:rsid w:val="00A4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203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215847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584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1511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7E96-42B5-431E-B7BC-47DE76C3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6883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Туна Ольга Александровна</dc:creator>
  <dc:description/>
  <cp:lastModifiedBy>Алена Сергеевна Смирнова</cp:lastModifiedBy>
  <cp:revision>2</cp:revision>
  <dcterms:created xsi:type="dcterms:W3CDTF">2025-09-15T06:11:00Z</dcterms:created>
  <dcterms:modified xsi:type="dcterms:W3CDTF">2025-09-15T06:11:00Z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