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8"/>
        <w:ind w:left="6092" w:firstLine="0"/>
        <w:jc w:val="right"/>
        <w:spacing w:before="0" w:after="0" w:line="240" w:lineRule="auto"/>
        <w:rPr>
          <w:rFonts w:ascii="Times New Roman" w:hAnsi="Times New Roman" w:cs="Times New Roman"/>
          <w:i/>
          <w:sz w:val="26"/>
          <w:szCs w:val="31"/>
        </w:rPr>
      </w:pPr>
      <w:r>
        <w:rPr>
          <w:rFonts w:ascii="Times New Roman" w:hAnsi="Times New Roman" w:cs="Times New Roman"/>
          <w:i/>
          <w:sz w:val="26"/>
          <w:szCs w:val="31"/>
        </w:rPr>
        <w:t xml:space="preserve">     </w:t>
      </w:r>
      <w:r>
        <w:rPr>
          <w:rFonts w:ascii="Times New Roman" w:hAnsi="Times New Roman" w:cs="Times New Roman"/>
          <w:i/>
          <w:sz w:val="26"/>
          <w:szCs w:val="31"/>
        </w:rPr>
        <w:t xml:space="preserve">Приложение 1</w:t>
      </w:r>
      <w:r>
        <w:rPr>
          <w:rFonts w:ascii="Times New Roman" w:hAnsi="Times New Roman" w:cs="Times New Roman"/>
          <w:i/>
          <w:sz w:val="26"/>
          <w:szCs w:val="31"/>
        </w:rPr>
      </w:r>
      <w:r>
        <w:rPr>
          <w:rFonts w:ascii="Times New Roman" w:hAnsi="Times New Roman" w:cs="Times New Roman"/>
          <w:i/>
          <w:sz w:val="26"/>
          <w:szCs w:val="31"/>
        </w:rPr>
      </w:r>
    </w:p>
    <w:p>
      <w:pPr>
        <w:pStyle w:val="658"/>
        <w:jc w:val="both"/>
        <w:spacing w:before="0" w:after="0" w:line="240" w:lineRule="auto"/>
        <w:rPr>
          <w:rFonts w:ascii="Times New Roman" w:hAnsi="Times New Roman" w:cs="Times New Roman"/>
          <w:i/>
          <w:sz w:val="26"/>
          <w:szCs w:val="31"/>
        </w:rPr>
      </w:pPr>
      <w:r>
        <w:rPr>
          <w:rFonts w:ascii="Times New Roman" w:hAnsi="Times New Roman" w:cs="Times New Roman"/>
          <w:i/>
          <w:sz w:val="26"/>
          <w:szCs w:val="31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i/>
          <w:sz w:val="26"/>
          <w:szCs w:val="31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31"/>
        </w:rPr>
      </w:r>
      <w:r>
        <w:rPr>
          <w:rFonts w:ascii="Times New Roman" w:hAnsi="Times New Roman" w:cs="Times New Roman"/>
          <w:i/>
          <w:sz w:val="26"/>
          <w:szCs w:val="31"/>
        </w:rPr>
      </w:r>
    </w:p>
    <w:p>
      <w:pPr>
        <w:pStyle w:val="658"/>
        <w:jc w:val="both"/>
        <w:spacing w:before="0" w:after="0" w:line="240" w:lineRule="auto"/>
        <w:rPr>
          <w:rFonts w:ascii="Times New Roman" w:hAnsi="Times New Roman" w:cs="Times New Roman"/>
          <w:i/>
          <w:sz w:val="26"/>
          <w:szCs w:val="31"/>
          <w:highlight w:val="yellow"/>
        </w:rPr>
      </w:pPr>
      <w:r>
        <w:rPr>
          <w:rFonts w:ascii="Times New Roman" w:hAnsi="Times New Roman" w:cs="Times New Roman"/>
          <w:i/>
          <w:sz w:val="26"/>
          <w:szCs w:val="31"/>
          <w:shd w:val="clear" w:color="auto" w:fill="ffffff"/>
        </w:rPr>
        <w:t xml:space="preserve">  </w:t>
      </w:r>
      <w:r>
        <w:rPr>
          <w:rFonts w:ascii="Times New Roman" w:hAnsi="Times New Roman" w:cs="Times New Roman"/>
          <w:i/>
          <w:sz w:val="26"/>
          <w:szCs w:val="31"/>
          <w:highlight w:val="yellow"/>
        </w:rPr>
        <w:t xml:space="preserve">                                                         </w:t>
      </w:r>
      <w:r>
        <w:rPr>
          <w:rFonts w:ascii="Times New Roman" w:hAnsi="Times New Roman" w:cs="Times New Roman"/>
          <w:i/>
          <w:sz w:val="26"/>
          <w:szCs w:val="31"/>
          <w:shd w:val="clear" w:color="auto" w:fill="auto"/>
        </w:rPr>
        <w:t xml:space="preserve">                             </w:t>
      </w:r>
      <w:r>
        <w:rPr>
          <w:rFonts w:ascii="Times New Roman" w:hAnsi="Times New Roman" w:cs="Times New Roman"/>
          <w:i/>
          <w:sz w:val="26"/>
          <w:szCs w:val="31"/>
          <w:highlight w:val="yellow"/>
        </w:rPr>
      </w:r>
      <w:r>
        <w:rPr>
          <w:rFonts w:ascii="Times New Roman" w:hAnsi="Times New Roman" w:cs="Times New Roman"/>
          <w:i/>
          <w:sz w:val="26"/>
          <w:szCs w:val="31"/>
          <w:highlight w:val="yellow"/>
        </w:rPr>
      </w:r>
    </w:p>
    <w:p>
      <w:pPr>
        <w:pStyle w:val="658"/>
        <w:jc w:val="center"/>
        <w:spacing w:before="0" w:after="0"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b/>
          <w:bCs/>
          <w:sz w:val="26"/>
          <w:szCs w:val="26"/>
          <w:shd w:val="clear" w:color="auto" w:fill="auto"/>
        </w:rPr>
        <w:t xml:space="preserve">Повестка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val="ru-RU"/>
        </w:rPr>
        <w:t xml:space="preserve">собрания участников публичных слушаний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по проектам постановлений Администрации горо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да Костромы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о предоставлении разрешений на отклонение 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от предельных параметров разрешенного строительства, реконструкции объектов капитального строительства на земельных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 участках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, имеющих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 местоположение 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в городе Костроме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Солониковская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8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, 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44:27:090801:67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Солониковская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8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, 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44:27:090801:67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 о предоставлении разрешений на условно разрешенный вид использования земельных участков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или объектов капитального строительства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, имеющих местопо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ложение в городе Костроме: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Карьерная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26а, ГК 188,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бокс 29, с кадастровым номером 44:27:040526:1074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Карьерная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26а,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ГК № 188, бокс 207, с кадастровым номером 44:27:040526:1070,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проезд Березовый, ГК 134, бокс 233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с кадастровым номером 44:27:080609:1257, территория ГСК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134, бокс 242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с кадастровым номером 44:27:080607:797, улица Городская, 1в,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ГПК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№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204, бокс 5, 6,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44:27:090508:978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663"/>
        <w:numPr>
          <w:ilvl w:val="0"/>
          <w:numId w:val="0"/>
        </w:numPr>
        <w:ind w:left="0" w:firstLine="0"/>
        <w:tabs>
          <w:tab w:val="left" w:pos="-24208" w:leader="none"/>
          <w:tab w:val="clear" w:pos="708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b w:val="0"/>
          <w:sz w:val="26"/>
          <w:szCs w:val="26"/>
          <w:shd w:val="clear" w:color="auto" w:fill="auto"/>
          <w:lang w:val="ru-RU"/>
        </w:rPr>
        <w:tab/>
        <w:t xml:space="preserve">                                                                                                     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63"/>
        <w:numPr>
          <w:ilvl w:val="0"/>
          <w:numId w:val="0"/>
        </w:numPr>
        <w:ind w:left="0" w:firstLine="0"/>
        <w:tabs>
          <w:tab w:val="left" w:pos="-24208" w:leader="none"/>
          <w:tab w:val="clear" w:pos="708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b w:val="0"/>
          <w:sz w:val="26"/>
          <w:szCs w:val="26"/>
          <w:shd w:val="clear" w:color="auto" w:fill="auto"/>
          <w:lang w:val="ru-RU"/>
        </w:rPr>
        <w:tab/>
        <w:tab/>
        <w:tab/>
        <w:tab/>
        <w:tab/>
        <w:tab/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ab/>
        <w:tab/>
        <w:tab/>
        <w:t xml:space="preserve">             17 июня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2025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auto"/>
          <w:lang w:val="ru-RU"/>
        </w:rPr>
        <w:t xml:space="preserve"> года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tabs>
          <w:tab w:val="clear" w:pos="708" w:leader="none"/>
          <w:tab w:val="left" w:pos="396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15.00 – 16.10</w:t>
      </w:r>
      <w:r>
        <w:rPr>
          <w:highlight w:val="none"/>
          <w:shd w:val="clear" w:color="auto" w:fill="auto"/>
        </w:rPr>
      </w:r>
    </w:p>
    <w:p>
      <w:pPr>
        <w:pStyle w:val="658"/>
        <w:jc w:val="both"/>
        <w:tabs>
          <w:tab w:val="clear" w:pos="708" w:leader="none"/>
          <w:tab w:val="left" w:pos="90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1. Вступительное слово.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jc w:val="both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Воронина Ольга Владимировна – председатель Комиссии по подготовке проекта Правил землепользования и застройки города Костромы                                        – 5 мин.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Козырев Алексей Викторович – заместитель председательствующего, заместитель председателя Комиссии по подготовке проекта Правил землепользования и застройки города Костромы.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2. Осн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овные доклады: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- по во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про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су предоставления разрешения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на отклонение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от предельных параметров разрешенного строительства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реконструкции об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ъектов капита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льного строительства на земельном участке с кадастровым но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44:27:090801:67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имеющем местоположение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Костромская область, город Кострома,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Солониковская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8;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right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Юридическое лицо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- 10 мин.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- по во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про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су предоставления разрешения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на отклонение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от предельных параметров разрешенного строительства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реконструкции об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ъектов капита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льного строительства на земельном участке с кадастровым но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мер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44:27:090801:67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имеющем местоположение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Костромская область, город Кострома,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Солониковская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8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;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right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Юридическое лицо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- 10 мин.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-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по во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про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су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предоставления разрешения на условно разрешенный вид использования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земельного учас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тка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или объекта капитального строительства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с к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44:27:040526:1074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имеющего местоположение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: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Костромская область, город Кострома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улица Карьерная, 26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ГК 188, бокс 29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;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jc w:val="right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Физические лица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- 5 мин.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- по во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про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су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предоставления разрешения на условно разрешенный вид использования земельного участка или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ru-RU" w:bidi="ar-SA"/>
        </w:rPr>
        <w:t xml:space="preserve">объекта капитального строительства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ru-RU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44:27:040526:1070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имеющего местоположение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Костромская область, город Кострома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Карьерная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26а, ГК № 188, бокс 207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;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right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Физические лица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- 5 мин.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- по во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про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су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предоставления разрешения на условно разрешенный вид использования зем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ельного участка или объек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та капитального строительства 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44:27:080609:1257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имеющего местоположение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Костромская область, город Кострома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проезд Березовый, ГК 134, бокс 233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;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right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Физическое лицо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- 5 мин.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- по во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про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су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предоставления разрешения на условно разрешенный вид использования зем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ельного участка или объек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та капитального строительства 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44:27:080607:797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имеющего местоположение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Костромская область, город Кострома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территория ГСК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134, бокс 242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;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right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highlight w:val="none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Физическое лицо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- 5 мин.</w:t>
      </w:r>
      <w:r>
        <w:rPr>
          <w:rFonts w:ascii="Times New Roman" w:hAnsi="Times New Roman" w:cs="Times New Roman"/>
          <w:sz w:val="26"/>
          <w:szCs w:val="26"/>
          <w:highlight w:val="none"/>
          <w14:ligatures w14:val="none"/>
        </w:rPr>
      </w:r>
      <w:r>
        <w:rPr>
          <w:rFonts w:ascii="Times New Roman" w:hAnsi="Times New Roman" w:cs="Times New Roman"/>
          <w:sz w:val="26"/>
          <w:szCs w:val="26"/>
          <w:highlight w:val="none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3. Вопросы к выступившим (в письменной, устной форме)                                    – 5 мин.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4. Выступления участников публичных слушаний в порядке поступления заявок на выступление                                                                                                                – 10 мин.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5. Подведение итогов публичных слушаний и оглашение проекта заключения.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Воронина Ольга Владимировна – председатель Комиссии по подготовке проекта Правил землепользования и застройки города Костромы                                        – 5 мин.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6. Заключительное слово председательствующего.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Воронина Ольга Владимировна - председатель Комиссии по подготовке проекта Правил землепользования и застройки города Костромы                                        – 5 мин.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sectPr>
      <w:footnotePr/>
      <w:endnotePr/>
      <w:type w:val="nextPage"/>
      <w:pgSz w:w="11906" w:h="16838" w:orient="portrait"/>
      <w:pgMar w:top="851" w:right="401" w:bottom="171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panose1 w:val="02040503050203030202"/>
  </w:font>
  <w:font w:name="Liberation Sans">
    <w:panose1 w:val="020B0604020202020204"/>
  </w:font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none"/>
      <w:pStyle w:val="663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 w:default="1">
    <w:name w:val="Normal"/>
    <w:qFormat/>
    <w:pPr>
      <w:jc w:val="left"/>
      <w:spacing w:before="0" w:after="160" w:line="259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59">
    <w:name w:val="Heading 1"/>
    <w:basedOn w:val="65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0">
    <w:name w:val="Heading 2"/>
    <w:basedOn w:val="65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1">
    <w:name w:val="Heading 3"/>
    <w:basedOn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2">
    <w:name w:val="Heading 4"/>
    <w:basedOn w:val="65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3">
    <w:name w:val="Heading 5"/>
    <w:basedOn w:val="658"/>
    <w:qFormat/>
    <w:pPr>
      <w:numPr>
        <w:ilvl w:val="4"/>
        <w:numId w:val="1"/>
      </w:numPr>
      <w:ind w:left="0" w:firstLine="0"/>
      <w:jc w:val="center"/>
      <w:keepNext/>
      <w:spacing w:before="0" w:after="0" w:line="240" w:lineRule="auto"/>
      <w:widowControl w:val="off"/>
      <w:outlineLvl w:val="4"/>
    </w:pPr>
    <w:rPr>
      <w:rFonts w:ascii="Arial" w:hAnsi="Arial" w:eastAsia="Times New Roman" w:cs="Arial"/>
      <w:b/>
      <w:sz w:val="32"/>
      <w:szCs w:val="18"/>
      <w:lang w:val="en-US" w:eastAsia="ar-SA"/>
    </w:rPr>
  </w:style>
  <w:style w:type="paragraph" w:styleId="664">
    <w:name w:val="Heading 6"/>
    <w:basedOn w:val="65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65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6">
    <w:name w:val="Heading 8"/>
    <w:basedOn w:val="65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7">
    <w:name w:val="Heading 9"/>
    <w:basedOn w:val="65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8">
    <w:name w:val="Heading 1 Char"/>
    <w:basedOn w:val="691"/>
    <w:uiPriority w:val="9"/>
    <w:qFormat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1"/>
    <w:uiPriority w:val="9"/>
    <w:qFormat/>
    <w:rPr>
      <w:rFonts w:ascii="Arial" w:hAnsi="Arial" w:eastAsia="Arial" w:cs="Arial"/>
      <w:sz w:val="34"/>
    </w:rPr>
  </w:style>
  <w:style w:type="character" w:styleId="670">
    <w:name w:val="Heading 3 Char"/>
    <w:basedOn w:val="691"/>
    <w:uiPriority w:val="9"/>
    <w:qFormat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1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1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1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1"/>
    <w:uiPriority w:val="10"/>
    <w:qFormat/>
    <w:rPr>
      <w:sz w:val="48"/>
      <w:szCs w:val="48"/>
    </w:rPr>
  </w:style>
  <w:style w:type="character" w:styleId="678">
    <w:name w:val="Subtitle Char"/>
    <w:basedOn w:val="691"/>
    <w:uiPriority w:val="11"/>
    <w:qFormat/>
    <w:rPr>
      <w:sz w:val="24"/>
      <w:szCs w:val="24"/>
    </w:rPr>
  </w:style>
  <w:style w:type="character" w:styleId="679">
    <w:name w:val="Quote Char"/>
    <w:uiPriority w:val="29"/>
    <w:qFormat/>
    <w:rPr>
      <w:i/>
    </w:rPr>
  </w:style>
  <w:style w:type="character" w:styleId="680">
    <w:name w:val="Intense Quote Char"/>
    <w:uiPriority w:val="30"/>
    <w:qFormat/>
    <w:rPr>
      <w:i/>
    </w:rPr>
  </w:style>
  <w:style w:type="character" w:styleId="681">
    <w:name w:val="Header Char"/>
    <w:basedOn w:val="691"/>
    <w:uiPriority w:val="99"/>
    <w:qFormat/>
  </w:style>
  <w:style w:type="character" w:styleId="682">
    <w:name w:val="Footer Char"/>
    <w:basedOn w:val="691"/>
    <w:uiPriority w:val="99"/>
    <w:qFormat/>
  </w:style>
  <w:style w:type="character" w:styleId="683">
    <w:name w:val="Caption Char"/>
    <w:uiPriority w:val="99"/>
    <w:qFormat/>
  </w:style>
  <w:style w:type="character" w:styleId="684">
    <w:name w:val="Hyperlink"/>
    <w:uiPriority w:val="99"/>
    <w:unhideWhenUsed/>
    <w:rPr>
      <w:color w:val="0000ff" w:themeColor="hyperlink"/>
      <w:u w:val="single"/>
    </w:rPr>
  </w:style>
  <w:style w:type="character" w:styleId="685">
    <w:name w:val="Footnote Text Char"/>
    <w:uiPriority w:val="99"/>
    <w:qFormat/>
    <w:rPr>
      <w:sz w:val="18"/>
    </w:rPr>
  </w:style>
  <w:style w:type="character" w:styleId="686">
    <w:name w:val="Символ сноски"/>
    <w:uiPriority w:val="99"/>
    <w:unhideWhenUsed/>
    <w:qFormat/>
    <w:rPr>
      <w:vertAlign w:val="superscript"/>
    </w:rPr>
  </w:style>
  <w:style w:type="character" w:styleId="687">
    <w:name w:val="footnote reference"/>
    <w:rPr>
      <w:vertAlign w:val="superscript"/>
    </w:rPr>
  </w:style>
  <w:style w:type="character" w:styleId="688">
    <w:name w:val="Endnote Text Char"/>
    <w:uiPriority w:val="99"/>
    <w:qFormat/>
    <w:rPr>
      <w:sz w:val="20"/>
    </w:rPr>
  </w:style>
  <w:style w:type="character" w:styleId="689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90">
    <w:name w:val="endnote reference"/>
    <w:rPr>
      <w:vertAlign w:val="superscript"/>
    </w:rPr>
  </w:style>
  <w:style w:type="character" w:styleId="691" w:default="1">
    <w:name w:val="Default Paragraph Font"/>
    <w:uiPriority w:val="1"/>
    <w:semiHidden/>
    <w:unhideWhenUsed/>
    <w:qFormat/>
  </w:style>
  <w:style w:type="character" w:styleId="692" w:customStyle="1">
    <w:name w:val="Заголовок 5 Знак"/>
    <w:basedOn w:val="691"/>
    <w:qFormat/>
    <w:rPr>
      <w:rFonts w:ascii="Arial" w:hAnsi="Arial" w:eastAsia="Times New Roman" w:cs="Arial"/>
      <w:b/>
      <w:sz w:val="32"/>
      <w:szCs w:val="18"/>
      <w:lang w:val="en-US" w:eastAsia="ar-SA"/>
    </w:rPr>
  </w:style>
  <w:style w:type="character" w:styleId="693" w:customStyle="1">
    <w:name w:val="Текст выноски Знак"/>
    <w:basedOn w:val="691"/>
    <w:uiPriority w:val="99"/>
    <w:semiHidden/>
    <w:qFormat/>
    <w:rPr>
      <w:rFonts w:ascii="Segoe UI" w:hAnsi="Segoe UI" w:cs="Segoe UI"/>
      <w:sz w:val="18"/>
      <w:szCs w:val="18"/>
    </w:rPr>
  </w:style>
  <w:style w:type="character" w:styleId="694" w:customStyle="1">
    <w:name w:val="extended-text__short"/>
    <w:basedOn w:val="691"/>
    <w:qFormat/>
  </w:style>
  <w:style w:type="paragraph" w:styleId="695">
    <w:name w:val="Заголовок"/>
    <w:basedOn w:val="658"/>
    <w:next w:val="69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696">
    <w:name w:val="Body Text"/>
    <w:basedOn w:val="658"/>
    <w:pPr>
      <w:spacing w:before="0" w:after="140" w:line="276" w:lineRule="auto"/>
    </w:pPr>
  </w:style>
  <w:style w:type="paragraph" w:styleId="697">
    <w:name w:val="List"/>
    <w:basedOn w:val="696"/>
    <w:rPr>
      <w:rFonts w:cs="Mangal"/>
    </w:rPr>
  </w:style>
  <w:style w:type="paragraph" w:styleId="698">
    <w:name w:val="Caption"/>
    <w:basedOn w:val="658"/>
    <w:link w:val="683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699">
    <w:name w:val="Указатель"/>
    <w:basedOn w:val="658"/>
    <w:qFormat/>
    <w:pPr>
      <w:suppressLineNumbers/>
    </w:pPr>
    <w:rPr>
      <w:rFonts w:cs="Mangal"/>
    </w:rPr>
  </w:style>
  <w:style w:type="paragraph" w:styleId="700">
    <w:name w:val="List Paragraph"/>
    <w:basedOn w:val="658"/>
    <w:uiPriority w:val="34"/>
    <w:qFormat/>
    <w:pPr>
      <w:contextualSpacing/>
      <w:ind w:left="720" w:firstLine="0"/>
      <w:spacing w:before="0" w:after="0"/>
    </w:pPr>
  </w:style>
  <w:style w:type="paragraph" w:styleId="701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02">
    <w:name w:val="Title"/>
    <w:basedOn w:val="658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03">
    <w:name w:val="Subtitle"/>
    <w:basedOn w:val="658"/>
    <w:uiPriority w:val="11"/>
    <w:qFormat/>
    <w:pPr>
      <w:spacing w:before="200" w:after="200"/>
    </w:pPr>
    <w:rPr>
      <w:sz w:val="24"/>
      <w:szCs w:val="24"/>
    </w:rPr>
  </w:style>
  <w:style w:type="paragraph" w:styleId="704">
    <w:name w:val="Quote"/>
    <w:basedOn w:val="658"/>
    <w:uiPriority w:val="29"/>
    <w:qFormat/>
    <w:pPr>
      <w:ind w:left="720" w:right="720" w:firstLine="0"/>
    </w:pPr>
    <w:rPr>
      <w:i/>
    </w:rPr>
  </w:style>
  <w:style w:type="paragraph" w:styleId="705">
    <w:name w:val="Intense Quote"/>
    <w:basedOn w:val="658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06">
    <w:name w:val="Колонтитул"/>
    <w:basedOn w:val="658"/>
    <w:qFormat/>
  </w:style>
  <w:style w:type="paragraph" w:styleId="707">
    <w:name w:val="Header"/>
    <w:basedOn w:val="658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08">
    <w:name w:val="Footer"/>
    <w:basedOn w:val="658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09">
    <w:name w:val="footnote text"/>
    <w:basedOn w:val="658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10">
    <w:name w:val="endnote text"/>
    <w:basedOn w:val="658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11">
    <w:name w:val="toc 1"/>
    <w:basedOn w:val="658"/>
    <w:uiPriority w:val="39"/>
    <w:unhideWhenUsed/>
    <w:pPr>
      <w:ind w:left="0" w:right="0" w:firstLine="0"/>
      <w:spacing w:before="0" w:after="57"/>
    </w:pPr>
  </w:style>
  <w:style w:type="paragraph" w:styleId="712">
    <w:name w:val="toc 2"/>
    <w:basedOn w:val="658"/>
    <w:uiPriority w:val="39"/>
    <w:unhideWhenUsed/>
    <w:pPr>
      <w:ind w:left="283" w:right="0" w:firstLine="0"/>
      <w:spacing w:before="0" w:after="57"/>
    </w:pPr>
  </w:style>
  <w:style w:type="paragraph" w:styleId="713">
    <w:name w:val="toc 3"/>
    <w:basedOn w:val="658"/>
    <w:uiPriority w:val="39"/>
    <w:unhideWhenUsed/>
    <w:pPr>
      <w:ind w:left="567" w:right="0" w:firstLine="0"/>
      <w:spacing w:before="0" w:after="57"/>
    </w:pPr>
  </w:style>
  <w:style w:type="paragraph" w:styleId="714">
    <w:name w:val="toc 4"/>
    <w:basedOn w:val="658"/>
    <w:uiPriority w:val="39"/>
    <w:unhideWhenUsed/>
    <w:pPr>
      <w:ind w:left="850" w:right="0" w:firstLine="0"/>
      <w:spacing w:before="0" w:after="57"/>
    </w:pPr>
  </w:style>
  <w:style w:type="paragraph" w:styleId="715">
    <w:name w:val="toc 5"/>
    <w:basedOn w:val="658"/>
    <w:uiPriority w:val="39"/>
    <w:unhideWhenUsed/>
    <w:pPr>
      <w:ind w:left="1134" w:right="0" w:firstLine="0"/>
      <w:spacing w:before="0" w:after="57"/>
    </w:pPr>
  </w:style>
  <w:style w:type="paragraph" w:styleId="716">
    <w:name w:val="toc 6"/>
    <w:basedOn w:val="658"/>
    <w:uiPriority w:val="39"/>
    <w:unhideWhenUsed/>
    <w:pPr>
      <w:ind w:left="1417" w:right="0" w:firstLine="0"/>
      <w:spacing w:before="0" w:after="57"/>
    </w:pPr>
  </w:style>
  <w:style w:type="paragraph" w:styleId="717">
    <w:name w:val="toc 7"/>
    <w:basedOn w:val="658"/>
    <w:uiPriority w:val="39"/>
    <w:unhideWhenUsed/>
    <w:pPr>
      <w:ind w:left="1701" w:right="0" w:firstLine="0"/>
      <w:spacing w:before="0" w:after="57"/>
    </w:pPr>
  </w:style>
  <w:style w:type="paragraph" w:styleId="718">
    <w:name w:val="toc 8"/>
    <w:basedOn w:val="658"/>
    <w:uiPriority w:val="39"/>
    <w:unhideWhenUsed/>
    <w:pPr>
      <w:ind w:left="1984" w:right="0" w:firstLine="0"/>
      <w:spacing w:before="0" w:after="57"/>
    </w:pPr>
  </w:style>
  <w:style w:type="paragraph" w:styleId="719">
    <w:name w:val="toc 9"/>
    <w:basedOn w:val="658"/>
    <w:uiPriority w:val="39"/>
    <w:unhideWhenUsed/>
    <w:pPr>
      <w:ind w:left="2268" w:right="0" w:firstLine="0"/>
      <w:spacing w:before="0" w:after="57"/>
    </w:pPr>
  </w:style>
  <w:style w:type="paragraph" w:styleId="720">
    <w:name w:val="Index Heading"/>
    <w:basedOn w:val="695"/>
  </w:style>
  <w:style w:type="paragraph" w:styleId="721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22">
    <w:name w:val="table of figures"/>
    <w:basedOn w:val="658"/>
    <w:uiPriority w:val="99"/>
    <w:unhideWhenUsed/>
    <w:qFormat/>
    <w:pPr>
      <w:spacing w:before="0" w:after="0" w:afterAutospacing="0"/>
    </w:pPr>
  </w:style>
  <w:style w:type="paragraph" w:styleId="723">
    <w:name w:val="Balloon Text"/>
    <w:basedOn w:val="658"/>
    <w:uiPriority w:val="99"/>
    <w:semiHidden/>
    <w:unhideWhenUsed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724" w:customStyle="1">
    <w:name w:val="Решение"/>
    <w:basedOn w:val="658"/>
    <w:qFormat/>
    <w:pPr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u w:val="none"/>
      <w:vertAlign w:val="baseline"/>
      <w:lang w:val="ru-RU" w:eastAsia="ru-RU" w:bidi="ar-SA"/>
      <w14:ligatures w14:val="none"/>
    </w:rPr>
  </w:style>
  <w:style w:type="numbering" w:styleId="725" w:default="1">
    <w:name w:val="No List"/>
    <w:uiPriority w:val="99"/>
    <w:semiHidden/>
    <w:unhideWhenUsed/>
    <w:qFormat/>
  </w:style>
  <w:style w:type="table" w:styleId="726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29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30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febf6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67a4d8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756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4b185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757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5a5a5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758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d864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759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b4d2eb" w:themeFill="accent1" w:themeFillTint="75"/>
      </w:tcPr>
    </w:tblStylePr>
    <w:tblStylePr w:type="band1Vert">
      <w:tcPr>
        <w:shd w:val="clear" w:color="ffffff" w:fill="b4d2eb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5b9bd5" w:themeFill="accent1"/>
      </w:tc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ffffff"/>
        <w:sz w:val="22"/>
      </w:rPr>
      <w:tcPr>
        <w:shd w:val="clear" w:color="ffffff" w:fill="5b9bd5" w:themeFill="accent1"/>
      </w:tcPr>
    </w:tblStylePr>
    <w:tblStylePr w:type="lastRow">
      <w:rPr>
        <w:b/>
        <w:color w:val="ffffff"/>
        <w:sz w:val="22"/>
      </w:rPr>
      <w:tcPr>
        <w:shd w:val="clear" w:color="ffffff" w:fill="5b9bd5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6c3a1" w:themeFill="accent2" w:themeFillTint="75"/>
      </w:tcPr>
    </w:tblStylePr>
    <w:tblStylePr w:type="band1Vert">
      <w:tcPr>
        <w:shd w:val="clear" w:color="ffffff" w:fill="f6c3a1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ed7d31" w:themeFill="accent2"/>
      </w:tcPr>
    </w:tblStylePr>
    <w:tblStylePr w:type="firstRow">
      <w:rPr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b/>
        <w:color w:val="ffffff"/>
        <w:sz w:val="22"/>
      </w:rPr>
      <w:tcPr>
        <w:shd w:val="clear" w:color="ffffff" w:fill="ed7d31" w:themeFill="accent2"/>
      </w:tcPr>
    </w:tblStylePr>
    <w:tblStylePr w:type="lastRow">
      <w:rPr>
        <w:b/>
        <w:color w:val="ffffff"/>
        <w:sz w:val="22"/>
      </w:rPr>
      <w:tcPr>
        <w:shd w:val="clear" w:color="ffffff" w:fill="ed7d31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6d6d6" w:themeFill="accent3" w:themeFillTint="75"/>
      </w:tcPr>
    </w:tblStylePr>
    <w:tblStylePr w:type="band1Vert">
      <w:tcPr>
        <w:shd w:val="clear" w:color="ffffff" w:fill="d6d6d6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a5a5a5" w:themeFill="accent3"/>
      </w:tcPr>
    </w:tblStylePr>
    <w:tblStylePr w:type="firstRow">
      <w:rPr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b/>
        <w:color w:val="ffffff"/>
        <w:sz w:val="22"/>
      </w:rPr>
      <w:tcPr>
        <w:shd w:val="clear" w:color="ffffff" w:fill="a5a5a5" w:themeFill="accent3"/>
      </w:tcPr>
    </w:tblStylePr>
    <w:tblStylePr w:type="lastRow">
      <w:rPr>
        <w:b/>
        <w:color w:val="ffffff"/>
        <w:sz w:val="22"/>
      </w:rPr>
      <w:tcPr>
        <w:shd w:val="clear" w:color="ffffff" w:fill="a5a5a5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ee189" w:themeFill="accent4" w:themeFillTint="75"/>
      </w:tcPr>
    </w:tblStylePr>
    <w:tblStylePr w:type="band1Vert">
      <w:tcPr>
        <w:shd w:val="clear" w:color="ffffff" w:fill="fee189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c000" w:themeFill="accent4"/>
      </w:tcPr>
    </w:tblStylePr>
    <w:tblStylePr w:type="firstRow">
      <w:rPr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b/>
        <w:color w:val="ffffff"/>
        <w:sz w:val="22"/>
      </w:rPr>
      <w:tcPr>
        <w:shd w:val="clear" w:color="ffffff" w:fill="ffc000" w:themeFill="accent4"/>
      </w:tcPr>
    </w:tblStylePr>
    <w:tblStylePr w:type="lastRow">
      <w:rPr>
        <w:b/>
        <w:color w:val="ffffff"/>
        <w:sz w:val="22"/>
      </w:rPr>
      <w:tcPr>
        <w:shd w:val="clear" w:color="ffffff" w:fill="ffc000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abfe3" w:themeFill="accent5" w:themeFillTint="75"/>
      </w:tcPr>
    </w:tblStylePr>
    <w:tblStylePr w:type="band1Vert">
      <w:tcPr>
        <w:shd w:val="clear" w:color="ffffff" w:fill="aabfe3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472c4" w:themeFill="accent5"/>
      </w:tcPr>
    </w:tblStylePr>
    <w:tblStylePr w:type="firstRow">
      <w:rPr>
        <w:b/>
        <w:color w:val="ffffff"/>
        <w:sz w:val="22"/>
      </w:rPr>
      <w:tcPr>
        <w:shd w:val="clear" w:color="ffffff" w:fill="4472c4" w:themeFill="accent5"/>
      </w:tcPr>
    </w:tblStylePr>
    <w:tblStylePr w:type="lastCol">
      <w:rPr>
        <w:b/>
        <w:color w:val="ffffff"/>
        <w:sz w:val="22"/>
      </w:rPr>
      <w:tcPr>
        <w:shd w:val="clear" w:color="ffffff" w:fill="4472c4" w:themeFill="accent5"/>
      </w:tcPr>
    </w:tblStylePr>
    <w:tblStylePr w:type="lastRow">
      <w:rPr>
        <w:b/>
        <w:color w:val="ffffff"/>
        <w:sz w:val="22"/>
      </w:rPr>
      <w:tcPr>
        <w:shd w:val="clear" w:color="ffffff" w:fill="4472c4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bedba8" w:themeFill="accent6" w:themeFillTint="75"/>
      </w:tcPr>
    </w:tblStylePr>
    <w:tblStylePr w:type="band1Vert">
      <w:tcPr>
        <w:shd w:val="clear" w:color="ffffff" w:fill="bedb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70ad47" w:themeFill="accent6"/>
      </w:tcPr>
    </w:tblStylePr>
    <w:tblStylePr w:type="firstRow">
      <w:rPr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b/>
        <w:color w:val="ffffff"/>
        <w:sz w:val="22"/>
      </w:rPr>
      <w:tcPr>
        <w:shd w:val="clear" w:color="ffffff" w:fill="70ad47" w:themeFill="accent6"/>
      </w:tcPr>
    </w:tblStylePr>
    <w:tblStylePr w:type="lastRow">
      <w:rPr>
        <w:b/>
        <w:color w:val="ffffff"/>
        <w:sz w:val="22"/>
      </w:rPr>
      <w:tcPr>
        <w:shd w:val="clear" w:color="ffffff" w:fill="70ad47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6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debf6" w:themeFill="accent1" w:themeFillTint="34"/>
      </w:tcPr>
    </w:tblStylePr>
    <w:tblStylePr w:type="band1Vert">
      <w:tcPr>
        <w:shd w:val="clear" w:color="ffffff" w:fill="ddebf6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7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7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deded" w:themeFill="accent3" w:themeFillTint="34"/>
      </w:tcPr>
    </w:tblStylePr>
    <w:tblStylePr w:type="band1Vert">
      <w:tcPr>
        <w:shd w:val="clear" w:color="ffffff" w:fill="edede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7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ef2cb" w:themeFill="accent4" w:themeFillTint="34"/>
      </w:tcPr>
    </w:tblStylePr>
    <w:tblStylePr w:type="band1Vert">
      <w:tcPr>
        <w:shd w:val="clear" w:color="ffffff" w:fill="fef2cb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7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9e2f2" w:themeFill="accent5" w:themeFillTint="34"/>
      </w:tcPr>
    </w:tblStylePr>
    <w:tblStylePr w:type="band1Vert">
      <w:tcPr>
        <w:shd w:val="clear" w:color="ffffff" w:fill="d9e2f2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7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e2efd8" w:themeFill="accent6" w:themeFillTint="34"/>
      </w:tcPr>
    </w:tblStylePr>
    <w:tblStylePr w:type="band1Vert">
      <w:tcPr>
        <w:shd w:val="clear" w:color="ffffff" w:fill="e2ef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75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cPr>
        <w:shd w:val="clear" w:color="ffffff" w:fill="ddebf6" w:themeFill="accent1" w:themeFillTint="34"/>
      </w:tcPr>
    </w:tblStylePr>
    <w:tblStylePr w:type="band1Vert">
      <w:tcPr>
        <w:shd w:val="clear" w:color="ffffff" w:fill="ddebf6" w:themeFill="accent1" w:themeFillTint="34"/>
      </w:tcPr>
    </w:tblStylePr>
    <w:tblStylePr w:type="band2Horz">
      <w:rPr>
        <w:color w:val="317bba" w:themeColor="accent1" w:themeTint="80" w:themeShade="95"/>
        <w:sz w:val="22"/>
      </w:rPr>
    </w:tblStylePr>
    <w:tblStylePr w:type="firstCol">
      <w:rPr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cPr>
        <w:shd w:val="clear" w:color="ffffff" w:fill="ededed" w:themeFill="accent3" w:themeFillTint="34"/>
      </w:tcPr>
    </w:tblStylePr>
    <w:tblStylePr w:type="band1Vert">
      <w:tcPr>
        <w:shd w:val="clear" w:color="ffffff" w:fill="ededed" w:themeFill="accent3" w:themeFillTint="34"/>
      </w:tcPr>
    </w:tblStylePr>
    <w:tblStylePr w:type="band2Horz">
      <w:rPr>
        <w:color w:val="606060" w:themeColor="accent3" w:themeTint="FE" w:themeShade="95"/>
        <w:sz w:val="22"/>
      </w:rPr>
    </w:tblStylePr>
    <w:tblStylePr w:type="firstCol">
      <w:rPr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ef2cb" w:themeFill="accent4" w:themeFillTint="34"/>
      </w:tcPr>
    </w:tblStylePr>
    <w:tblStylePr w:type="band1Vert">
      <w:tcPr>
        <w:shd w:val="clear" w:color="ffffff" w:fill="fef2cb" w:themeFill="accent4" w:themeFillTint="34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54374" w:themeColor="accent5" w:themeShade="95"/>
        <w:sz w:val="22"/>
      </w:rPr>
      <w:tcPr>
        <w:shd w:val="clear" w:color="ffffff" w:fill="d9e2f2" w:themeFill="accent5" w:themeFillTint="34"/>
      </w:tcPr>
    </w:tblStylePr>
    <w:tblStylePr w:type="band1Vert">
      <w:tcPr>
        <w:shd w:val="clear" w:color="ffffff" w:fill="d9e2f2" w:themeFill="accent5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26429" w:themeColor="accent6" w:themeShade="95"/>
        <w:sz w:val="22"/>
      </w:rPr>
      <w:tcPr>
        <w:shd w:val="clear" w:color="ffffff" w:fill="e2efd8" w:themeFill="accent6" w:themeFillTint="34"/>
      </w:tcPr>
    </w:tblStylePr>
    <w:tblStylePr w:type="band1Vert">
      <w:tcPr>
        <w:shd w:val="clear" w:color="ffffff" w:fill="e2efd8" w:themeFill="accent6" w:themeFillTint="34"/>
      </w:tcPr>
    </w:tblStylePr>
    <w:tblStylePr w:type="band2Horz">
      <w:rPr>
        <w:color w:val="426429" w:themeColor="accent6" w:themeShade="95"/>
        <w:sz w:val="22"/>
      </w:rPr>
    </w:tblStylePr>
    <w:tblStylePr w:type="firstCol">
      <w:rPr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790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5e6f4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791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792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793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794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cfdc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795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dbeb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796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4b185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9c9c9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d864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8eabdb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aad08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7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1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2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2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2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2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24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2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45d8d" w:themeColor="accent1" w:themeShade="95"/>
        <w:sz w:val="22"/>
      </w:rPr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band2Horz">
      <w:rPr>
        <w:color w:val="245d8d" w:themeColor="accent1" w:themeShade="95"/>
        <w:sz w:val="22"/>
      </w:rPr>
    </w:tblStylePr>
    <w:tblStylePr w:type="firstCol">
      <w:rPr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45d8d" w:themeColor="accent1" w:themeShade="95"/>
        <w:sz w:val="22"/>
      </w:rPr>
    </w:tblStylePr>
  </w:style>
  <w:style w:type="table" w:styleId="82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c95712" w:themeColor="accent2" w:themeTint="97" w:themeShade="95"/>
        <w:sz w:val="22"/>
      </w:rPr>
    </w:tblStylePr>
  </w:style>
  <w:style w:type="table" w:styleId="82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</w:tblStylePr>
    <w:tblStylePr w:type="firstCol">
      <w:rPr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57575" w:themeColor="accent3" w:themeTint="98" w:themeShade="95"/>
        <w:sz w:val="22"/>
      </w:rPr>
    </w:tblStylePr>
  </w:style>
  <w:style w:type="table" w:styleId="82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cd9600" w:themeColor="accent4" w:themeTint="9A" w:themeShade="95"/>
        <w:sz w:val="22"/>
      </w:rPr>
    </w:tblStylePr>
  </w:style>
  <w:style w:type="table" w:styleId="82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band2Horz">
      <w:rPr>
        <w:color w:val="335e9e" w:themeColor="accent5" w:themeTint="9A" w:themeShade="95"/>
        <w:sz w:val="22"/>
      </w:rPr>
    </w:tblStylePr>
    <w:tblStylePr w:type="firstCol">
      <w:rPr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5e9e" w:themeColor="accent5" w:themeTint="9A" w:themeShade="95"/>
        <w:sz w:val="22"/>
      </w:rPr>
    </w:tblStylePr>
  </w:style>
  <w:style w:type="table" w:styleId="83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band2Horz">
      <w:rPr>
        <w:color w:val="5f8f3c" w:themeColor="accent6" w:themeTint="98" w:themeShade="95"/>
        <w:sz w:val="22"/>
      </w:rPr>
    </w:tblStylePr>
    <w:tblStylePr w:type="firstCol">
      <w:rPr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5f8f3c" w:themeColor="accent6" w:themeTint="98" w:themeShade="95"/>
        <w:sz w:val="22"/>
      </w:rPr>
    </w:tblStylePr>
  </w:style>
  <w:style w:type="table" w:styleId="83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3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cPr>
        <w:shd w:val="clear" w:color="ffffff" w:fill="67a4d8" w:themeFill="accent1" w:themeFillTint="EA"/>
      </w:tcPr>
    </w:tblStylePr>
  </w:style>
  <w:style w:type="table" w:styleId="83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cPr>
        <w:shd w:val="clear" w:color="ffffff" w:fill="f4b185" w:themeFill="accent2" w:themeFillTint="97"/>
      </w:tcPr>
    </w:tblStylePr>
  </w:style>
  <w:style w:type="table" w:styleId="83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83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d864" w:themeFill="accent4" w:themeFillTint="9A"/>
      </w:tcPr>
    </w:tblStylePr>
  </w:style>
  <w:style w:type="table" w:styleId="83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472c4" w:themeFill="accent5"/>
      </w:tcPr>
    </w:tblStylePr>
    <w:tblStylePr w:type="firstRow">
      <w:rPr>
        <w:color w:val="f2f2f2"/>
        <w:sz w:val="22"/>
      </w:rPr>
      <w:tcPr>
        <w:shd w:val="clear" w:color="ffffff" w:fill="4472c4" w:themeFill="accent5"/>
      </w:tcPr>
    </w:tblStylePr>
    <w:tblStylePr w:type="lastCol">
      <w:rPr>
        <w:color w:val="f2f2f2"/>
        <w:sz w:val="22"/>
      </w:rPr>
      <w:tcPr>
        <w:shd w:val="clear" w:color="ffffff" w:fill="4472c4" w:themeFill="accent5"/>
      </w:tcPr>
    </w:tblStylePr>
    <w:tblStylePr w:type="lastRow">
      <w:rPr>
        <w:color w:val="f2f2f2"/>
        <w:sz w:val="22"/>
      </w:rPr>
      <w:tcPr>
        <w:shd w:val="clear" w:color="ffffff" w:fill="4472c4" w:themeFill="accent5"/>
      </w:tcPr>
    </w:tblStylePr>
  </w:style>
  <w:style w:type="table" w:styleId="83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70ad47" w:themeFill="accent6"/>
      </w:tcPr>
    </w:tblStylePr>
    <w:tblStylePr w:type="firstRow">
      <w:rPr>
        <w:color w:val="f2f2f2"/>
        <w:sz w:val="22"/>
      </w:rPr>
      <w:tcPr>
        <w:shd w:val="clear" w:color="ffffff" w:fill="70ad47" w:themeFill="accent6"/>
      </w:tcPr>
    </w:tblStylePr>
    <w:tblStylePr w:type="lastCol">
      <w:rPr>
        <w:color w:val="f2f2f2"/>
        <w:sz w:val="22"/>
      </w:rPr>
      <w:tcPr>
        <w:shd w:val="clear" w:color="ffffff" w:fill="70ad47" w:themeFill="accent6"/>
      </w:tcPr>
    </w:tblStylePr>
    <w:tblStylePr w:type="lastRow">
      <w:rPr>
        <w:color w:val="f2f2f2"/>
        <w:sz w:val="22"/>
      </w:rPr>
      <w:tcPr>
        <w:shd w:val="clear" w:color="ffffff" w:fill="70ad47" w:themeFill="accent6"/>
      </w:tcPr>
    </w:tblStylePr>
  </w:style>
  <w:style w:type="table" w:styleId="83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3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cPr>
        <w:shd w:val="clear" w:color="ffffff" w:fill="67a4d8" w:themeFill="accent1" w:themeFillTint="EA"/>
      </w:tcPr>
    </w:tblStylePr>
  </w:style>
  <w:style w:type="table" w:styleId="84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cPr>
        <w:shd w:val="clear" w:color="ffffff" w:fill="f4b185" w:themeFill="accent2" w:themeFillTint="97"/>
      </w:tcPr>
    </w:tblStylePr>
  </w:style>
  <w:style w:type="table" w:styleId="84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84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d864" w:themeFill="accent4" w:themeFillTint="9A"/>
      </w:tcPr>
    </w:tblStylePr>
  </w:style>
  <w:style w:type="table" w:styleId="84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472c4" w:themeFill="accent5"/>
      </w:tcPr>
    </w:tblStylePr>
    <w:tblStylePr w:type="firstRow">
      <w:rPr>
        <w:color w:val="f2f2f2"/>
        <w:sz w:val="22"/>
      </w:rPr>
      <w:tcPr>
        <w:shd w:val="clear" w:color="ffffff" w:fill="4472c4" w:themeFill="accent5"/>
      </w:tcPr>
    </w:tblStylePr>
    <w:tblStylePr w:type="lastCol">
      <w:rPr>
        <w:color w:val="f2f2f2"/>
        <w:sz w:val="22"/>
      </w:rPr>
      <w:tcPr>
        <w:shd w:val="clear" w:color="ffffff" w:fill="4472c4" w:themeFill="accent5"/>
      </w:tcPr>
    </w:tblStylePr>
    <w:tblStylePr w:type="lastRow">
      <w:rPr>
        <w:color w:val="f2f2f2"/>
        <w:sz w:val="22"/>
      </w:rPr>
      <w:tcPr>
        <w:shd w:val="clear" w:color="ffffff" w:fill="4472c4" w:themeFill="accent5"/>
      </w:tcPr>
    </w:tblStylePr>
  </w:style>
  <w:style w:type="table" w:styleId="84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70ad47" w:themeFill="accent6"/>
      </w:tcPr>
    </w:tblStylePr>
    <w:tblStylePr w:type="firstRow">
      <w:rPr>
        <w:color w:val="f2f2f2"/>
        <w:sz w:val="22"/>
      </w:rPr>
      <w:tcPr>
        <w:shd w:val="clear" w:color="ffffff" w:fill="70ad47" w:themeFill="accent6"/>
      </w:tcPr>
    </w:tblStylePr>
    <w:tblStylePr w:type="lastCol">
      <w:rPr>
        <w:color w:val="f2f2f2"/>
        <w:sz w:val="22"/>
      </w:rPr>
      <w:tcPr>
        <w:shd w:val="clear" w:color="ffffff" w:fill="70ad47" w:themeFill="accent6"/>
      </w:tcPr>
    </w:tblStylePr>
    <w:tblStylePr w:type="lastRow">
      <w:rPr>
        <w:color w:val="f2f2f2"/>
        <w:sz w:val="22"/>
      </w:rPr>
      <w:tcPr>
        <w:shd w:val="clear" w:color="ffffff" w:fill="70ad47" w:themeFill="accent6"/>
      </w:tcPr>
    </w:tblStylePr>
  </w:style>
  <w:style w:type="table" w:styleId="845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46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848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849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850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851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85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 г. Костромы</dc:creator>
  <dc:description/>
  <dc:language>ru-RU</dc:language>
  <cp:lastModifiedBy>SkobelkinaSS</cp:lastModifiedBy>
  <cp:revision>367</cp:revision>
  <dcterms:created xsi:type="dcterms:W3CDTF">2019-01-28T16:03:00Z</dcterms:created>
  <dcterms:modified xsi:type="dcterms:W3CDTF">2025-05-22T14:02:59Z</dcterms:modified>
</cp:coreProperties>
</file>