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6092" w:firstLine="0"/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Приложение 2</w:t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ind w:firstLine="4820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22 мая 2024 года № 38</w:t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</w:r>
      <w:r>
        <w:rPr>
          <w:rFonts w:ascii="Times New Roman" w:hAnsi="Times New Roman" w:cs="Times New Roman"/>
          <w:i/>
          <w:sz w:val="26"/>
          <w:szCs w:val="31"/>
        </w:rPr>
      </w:r>
    </w:p>
    <w:p>
      <w:pPr>
        <w:pStyle w:val="61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17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 w:eastAsia="ar-SA" w:bidi="ar-SA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Глава города Костромы информирует о назначении публичных слушаний по проекту постановления Администрации города Костромы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auto"/>
          <w:lang w:val="ru-RU" w:bidi="ar-SA"/>
        </w:rPr>
        <w:t xml:space="preserve">или объекта капитального строительства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 с кадастровым номером 44:27:070109:5362, имеющего местоположение: Костромская область, город Кострома, микрорайон Черноречье, ГСК 27, бокс 26.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r>
    </w:p>
    <w:p>
      <w:pPr>
        <w:pStyle w:val="61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ab/>
        <w:t xml:space="preserve">Проект постановления Администрации города Костромы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shd w:val="clear" w:color="auto" w:fill="auto"/>
          <w:lang w:val="ru-RU" w:bidi="ar-SA"/>
        </w:rPr>
        <w:t xml:space="preserve">или объекта капитального строительства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с кадастровым номером 44:27:070109:5362, имеющего местоположение: Костромская область, город Кострома, микрорайон Черноречье, ГСК 27, бокс 26, является приложением к постановлению Главы города Костромы.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Собрание участников публичных слушаний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 состоится 11 июня 2024 года с 15.45 до 16.20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Организатор публичных слушаний - Комиссия по подготовке проек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66 81, электронный адрес: SkobelkinaSS@gradkostroma.ru).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Эксп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озиция проектов проводится в здании по адресу: Российская Федерация, Костромская область, городской округ город Кострома, город Кострома, площадь Конституции, дом 2, 4 этаж, кабинет 416, с 3 июня по 11 июня 2024 года ежедневно в будние дни с 9-00 до 13-00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и с 14-00 до 18-00. Посещение экспозиции проектов, а также консультирование проводятся во вторник и четверг 4 и 6 июня 2024 года с 16.00 по 18.00 часов, а также по телефону (4942) 42 66 81.                                                         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  <w14:ligatures w14:val="non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Проекты,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 подлежащие рассмотрению на публичных слушаниях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«Интернет» по адресу: https://grad.kostroma.gov.ru с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 3 июня 2024 года.             </w:t>
        <w:tab/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ar-SA" w:bidi="ar-SA"/>
          <w14:ligatures w14:val="non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твенный регистрационный номер, место нахождения и адрес – для юридических лиц) с приложением документов, подтверждающих такие сведения.               </w:t>
        <w:tab/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ar-SA" w:bidi="ar-SA"/>
          <w14:ligatures w14:val="non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Участники публичных слушаний, являющиеся правообладателями соответствующих земельных участков и (или) рас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яющиеся частью указанных объектов капитального строительства.</w:t>
        <w:tab/>
        <w:tab/>
        <w:tab/>
        <w:tab/>
        <w:tab/>
        <w:tab/>
        <w:tab/>
        <w:tab/>
        <w:tab/>
        <w:tab/>
        <w:tab/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 персональных данных».</w:t>
        <w:tab/>
        <w:tab/>
        <w:tab/>
        <w:tab/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:lang w:val="ru-RU" w:eastAsia="ar-SA" w:bidi="ar-SA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  <w:tab/>
        <w:tab/>
        <w:tab/>
        <w:tab/>
      </w:r>
      <w:r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1) в письменной форме или в форме электронного документа в адрес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организатора публичных слушаний с 3 по 11 июня 2024 года;</w:t>
        <w:tab/>
        <w:tab/>
        <w:tab/>
        <w:tab/>
        <w:tab/>
      </w:r>
      <w:r>
        <w:rPr>
          <w:sz w:val="21"/>
          <w:szCs w:val="21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в будние дни с 3 по 11 июня 2024 года с 9-00 до 13-00 и с 14-00 до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18-00 в здании по адресу: Российская Федерация, Костромская область, городской округ город Кострома, город Кострома, площадь Конституции, 2, 4 этаж, кабинет 416;</w:t>
        <w:tab/>
        <w:tab/>
        <w:tab/>
        <w:tab/>
        <w:tab/>
      </w:r>
      <w:r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color w:val="000000"/>
          <w:sz w:val="21"/>
          <w:szCs w:val="21"/>
          <w14:ligatures w14:val="none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auto"/>
          <w:lang w:val="ru-RU" w:eastAsia="ar-SA" w:bidi="ar-SA"/>
        </w:rPr>
        <w:t xml:space="preserve">3) в устной и письменной форме в ходе проведения собрания участников публичных слушаний.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/>
          <w14:ligatures w14:val="non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/>
          <w14:ligatures w14:val="none"/>
        </w:rPr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/>
          <w14:ligatures w14:val="none"/>
        </w:rPr>
      </w:r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/>
          <w14:ligatures w14:val="non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/>
          <w14:ligatures w14:val="none"/>
        </w:rPr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auto"/>
          <w:lang w:val="ru-RU"/>
          <w14:ligatures w14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Mangal">
    <w:panose1 w:val="02040503050203030202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c5fdbc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c5fdbc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1ebe03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36b8fb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43c03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dc33fa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c3fdba" w:themeFill="accent1" w:themeFillTint="34"/>
    </w:tblPr>
    <w:tblStylePr w:type="band1Horz">
      <w:tcPr>
        <w:shd w:val="clear" w:color="ffffff" w:themeColor="accent1" w:themeTint="75" w:fill="79fb64" w:themeFill="accent1" w:themeFillTint="75"/>
      </w:tcPr>
    </w:tblStylePr>
    <w:tblStylePr w:type="band1Vert">
      <w:tcPr>
        <w:shd w:val="clear" w:color="ffffff" w:themeColor="accent1" w:themeTint="75" w:fill="79fb6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bce7fd" w:themeFill="accent2" w:themeFillTint="32"/>
    </w:tblPr>
    <w:tblStylePr w:type="band1Horz">
      <w:tcPr>
        <w:shd w:val="clear" w:color="ffffff" w:themeColor="accent2" w:themeTint="75" w:fill="64c8fb" w:themeFill="accent2" w:themeFillTint="75"/>
      </w:tcPr>
    </w:tblStylePr>
    <w:tblStylePr w:type="band1Vert">
      <w:tcPr>
        <w:shd w:val="clear" w:color="ffffff" w:themeColor="accent2" w:themeTint="75" w:fill="64c8fb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dd2ba" w:themeFill="accent3" w:themeFillTint="34"/>
    </w:tblPr>
    <w:tblStylePr w:type="band1Horz">
      <w:tcPr>
        <w:shd w:val="clear" w:color="ffffff" w:themeColor="accent3" w:themeTint="75" w:fill="fb9964" w:themeFill="accent3" w:themeFillTint="75"/>
      </w:tcPr>
    </w:tblStylePr>
    <w:tblStylePr w:type="band1Vert">
      <w:tcPr>
        <w:shd w:val="clear" w:color="ffffff" w:themeColor="accent3" w:themeTint="75" w:fill="fb9964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3bafd" w:themeFill="accent4" w:themeFillTint="34"/>
    </w:tblPr>
    <w:tblStylePr w:type="band1Horz">
      <w:tcPr>
        <w:shd w:val="clear" w:color="ffffff" w:themeColor="accent4" w:themeTint="75" w:fill="e464fb" w:themeFill="accent4" w:themeFillTint="75"/>
      </w:tcPr>
    </w:tblStylePr>
    <w:tblStylePr w:type="band1Vert">
      <w:tcPr>
        <w:shd w:val="clear" w:color="ffffff" w:themeColor="accent4" w:themeTint="75" w:fill="e464fb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fefbf" w:themeFill="accent5" w:themeFillTint="34"/>
    </w:tblPr>
    <w:tblStylePr w:type="band1Horz">
      <w:tcPr>
        <w:shd w:val="clear" w:color="ffffff" w:themeColor="accent5" w:themeTint="75" w:fill="ffdb71" w:themeFill="accent5" w:themeFillTint="75"/>
      </w:tcPr>
    </w:tblStylePr>
    <w:tblStylePr w:type="band1Vert">
      <w:tcPr>
        <w:shd w:val="clear" w:color="ffffff" w:themeColor="accent5" w:themeTint="75" w:fill="ffdb71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7cccc" w:themeFill="accent6" w:themeFillTint="34"/>
    </w:tblPr>
    <w:tblStylePr w:type="band1Horz">
      <w:tcPr>
        <w:shd w:val="clear" w:color="ffffff" w:themeColor="accent6" w:themeTint="75" w:fill="ee8f8f" w:themeFill="accent6" w:themeFillTint="75"/>
      </w:tcPr>
    </w:tblStylePr>
    <w:tblStylePr w:type="band1Vert">
      <w:tcPr>
        <w:shd w:val="clear" w:color="ffffff" w:themeColor="accent6" w:themeTint="75" w:fill="ee8f8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tcPr>
        <w:shd w:val="clear" w:color="ffffff" w:themeColor="accent1" w:themeTint="34" w:fill="c3fdba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1ebf04" w:themeColor="accent1" w:themeTint="80" w:themeShade="95"/>
      </w:rPr>
    </w:tblStylePr>
    <w:tblStylePr w:type="firstRow">
      <w:rPr>
        <w:b/>
        <w:color w:val="1ebf04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1ebf04" w:themeColor="accent1" w:themeTint="80" w:themeShade="95"/>
      </w:rPr>
    </w:tblStylePr>
    <w:tblStylePr w:type="lastRow">
      <w:rPr>
        <w:b/>
        <w:color w:val="1ebf04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tcPr>
        <w:shd w:val="clear" w:color="ffffff" w:themeColor="accent2" w:themeTint="32" w:fill="bce7fd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0378ae" w:themeColor="accent2" w:themeTint="97" w:themeShade="95"/>
      </w:rPr>
    </w:tblStylePr>
    <w:tblStylePr w:type="firstRow">
      <w:rPr>
        <w:b/>
        <w:color w:val="0378ae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0378ae" w:themeColor="accent2" w:themeTint="97" w:themeShade="95"/>
      </w:rPr>
    </w:tblStylePr>
    <w:tblStylePr w:type="lastRow">
      <w:rPr>
        <w:b/>
        <w:color w:val="0378ae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tcPr>
        <w:shd w:val="clear" w:color="ffffff" w:themeColor="accent3" w:themeTint="34" w:fill="fdd2ba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e2201" w:themeColor="accent3" w:themeTint="FE" w:themeShade="95"/>
      </w:rPr>
    </w:tblStylePr>
    <w:tblStylePr w:type="firstRow">
      <w:rPr>
        <w:b/>
        <w:color w:val="5e2201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e2201" w:themeColor="accent3" w:themeTint="FE" w:themeShade="95"/>
      </w:rPr>
    </w:tblStylePr>
    <w:tblStylePr w:type="lastRow">
      <w:rPr>
        <w:b/>
        <w:color w:val="5e2201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tcPr>
        <w:shd w:val="clear" w:color="ffffff" w:themeColor="accent4" w:themeTint="34" w:fill="f3bafd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104ab" w:themeColor="accent4" w:themeTint="9A" w:themeShade="95"/>
      </w:rPr>
    </w:tblStylePr>
    <w:tblStylePr w:type="firstRow">
      <w:rPr>
        <w:b/>
        <w:color w:val="9104ab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9104ab" w:themeColor="accent4" w:themeTint="9A" w:themeShade="95"/>
      </w:rPr>
    </w:tblStylePr>
    <w:tblStylePr w:type="lastRow">
      <w:rPr>
        <w:b/>
        <w:color w:val="9104ab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tcPr>
        <w:shd w:val="clear" w:color="ffffff" w:themeColor="accent5" w:themeTint="34" w:fill="ffefb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745700" w:themeColor="accent5" w:themeShade="95"/>
      </w:rPr>
    </w:tblStylePr>
    <w:tblStylePr w:type="firstRow">
      <w:rPr>
        <w:b/>
        <w:color w:val="745700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745700" w:themeColor="accent5" w:themeShade="95"/>
      </w:rPr>
    </w:tblStylePr>
    <w:tblStylePr w:type="lastRow">
      <w:rPr>
        <w:b/>
        <w:color w:val="7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tcPr>
        <w:shd w:val="clear" w:color="ffffff" w:themeColor="accent6" w:themeTint="34" w:fill="f7cccc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745700" w:themeColor="accent5" w:themeShade="95"/>
      </w:rPr>
    </w:tblStylePr>
    <w:tblStylePr w:type="firstRow">
      <w:rPr>
        <w:b/>
        <w:color w:val="745700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745700" w:themeColor="accent5" w:themeShade="95"/>
      </w:rPr>
    </w:tblStylePr>
    <w:tblStylePr w:type="lastRow">
      <w:rPr>
        <w:b/>
        <w:color w:val="7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1ebf04" w:themeColor="accent1" w:themeTint="80" w:themeShade="95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tcPr>
        <w:shd w:val="clear" w:color="ffffff" w:themeColor="accent1" w:themeTint="34" w:fill="c3fdba" w:themeFill="accent1" w:themeFillTint="34"/>
      </w:tcPr>
    </w:tblStylePr>
    <w:tblStylePr w:type="band2Horz">
      <w:rPr>
        <w:rFonts w:ascii="Arial" w:hAnsi="Arial"/>
        <w:color w:val="1ebf04" w:themeColor="accent1" w:themeTint="80" w:themeShade="95"/>
        <w:sz w:val="22"/>
      </w:rPr>
    </w:tblStylePr>
    <w:tblStylePr w:type="firstCol">
      <w:rPr>
        <w:rFonts w:ascii="Arial" w:hAnsi="Arial"/>
        <w:i/>
        <w:color w:val="1ebf04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1ebf04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1ebf04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1ebf04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0378ae" w:themeColor="accent2" w:themeTint="97" w:themeShade="95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tcPr>
        <w:shd w:val="clear" w:color="ffffff" w:themeColor="accent2" w:themeTint="32" w:fill="bce7fd" w:themeFill="accent2" w:themeFillTint="32"/>
      </w:tcPr>
    </w:tblStylePr>
    <w:tblStylePr w:type="band2Horz">
      <w:rPr>
        <w:rFonts w:ascii="Arial" w:hAnsi="Arial"/>
        <w:color w:val="0378ae" w:themeColor="accent2" w:themeTint="97" w:themeShade="95"/>
        <w:sz w:val="22"/>
      </w:rPr>
    </w:tblStylePr>
    <w:tblStylePr w:type="firstCol">
      <w:rPr>
        <w:rFonts w:ascii="Arial" w:hAnsi="Arial"/>
        <w:i/>
        <w:color w:val="0378ae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378ae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e2201" w:themeColor="accent3" w:themeTint="FE" w:themeShade="95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tcPr>
        <w:shd w:val="clear" w:color="ffffff" w:themeColor="accent3" w:themeTint="34" w:fill="fdd2ba" w:themeFill="accent3" w:themeFillTint="34"/>
      </w:tcPr>
    </w:tblStylePr>
    <w:tblStylePr w:type="band2Horz">
      <w:rPr>
        <w:rFonts w:ascii="Arial" w:hAnsi="Arial"/>
        <w:color w:val="5e2201" w:themeColor="accent3" w:themeTint="FE" w:themeShade="95"/>
        <w:sz w:val="22"/>
      </w:rPr>
    </w:tblStylePr>
    <w:tblStylePr w:type="firstCol">
      <w:rPr>
        <w:rFonts w:ascii="Arial" w:hAnsi="Arial"/>
        <w:i/>
        <w:color w:val="5e2201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e2201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e2201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e2201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9104ab" w:themeColor="accent4" w:themeTint="9A" w:themeShade="95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tcPr>
        <w:shd w:val="clear" w:color="ffffff" w:themeColor="accent4" w:themeTint="34" w:fill="f3bafd" w:themeFill="accent4" w:themeFillTint="34"/>
      </w:tcPr>
    </w:tblStylePr>
    <w:tblStylePr w:type="band2Horz">
      <w:rPr>
        <w:rFonts w:ascii="Arial" w:hAnsi="Arial"/>
        <w:color w:val="9104ab" w:themeColor="accent4" w:themeTint="9A" w:themeShade="95"/>
        <w:sz w:val="22"/>
      </w:rPr>
    </w:tblStylePr>
    <w:tblStylePr w:type="firstCol">
      <w:rPr>
        <w:rFonts w:ascii="Arial" w:hAnsi="Arial"/>
        <w:i/>
        <w:color w:val="9104ab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104ab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745700" w:themeColor="accent5" w:themeShade="95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tcPr>
        <w:shd w:val="clear" w:color="ffffff" w:themeColor="accent5" w:themeTint="34" w:fill="ffefbf" w:themeFill="accent5" w:themeFillTint="34"/>
      </w:tcPr>
    </w:tblStylePr>
    <w:tblStylePr w:type="band2Horz">
      <w:rPr>
        <w:rFonts w:ascii="Arial" w:hAnsi="Arial"/>
        <w:color w:val="745700" w:themeColor="accent5" w:themeShade="95"/>
        <w:sz w:val="22"/>
      </w:rPr>
    </w:tblStylePr>
    <w:tblStylePr w:type="firstCol">
      <w:rPr>
        <w:rFonts w:ascii="Arial" w:hAnsi="Arial"/>
        <w:i/>
        <w:color w:val="745700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745700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745700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45700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741111" w:themeColor="accent6" w:themeShade="95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tcPr>
        <w:shd w:val="clear" w:color="ffffff" w:themeColor="accent6" w:themeTint="34" w:fill="f7cccc" w:themeFill="accent6" w:themeFillTint="34"/>
      </w:tcPr>
    </w:tblStylePr>
    <w:tblStylePr w:type="band2Horz">
      <w:rPr>
        <w:rFonts w:ascii="Arial" w:hAnsi="Arial"/>
        <w:color w:val="741111" w:themeColor="accent6" w:themeShade="95"/>
        <w:sz w:val="22"/>
      </w:rPr>
    </w:tblStylePr>
    <w:tblStylePr w:type="firstCol">
      <w:rPr>
        <w:rFonts w:ascii="Arial" w:hAnsi="Arial"/>
        <w:i/>
        <w:color w:val="741111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741111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741111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41111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fa7a35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ffd042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e96e6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18a303" w:themeFill="accent1"/>
    </w:tblPr>
    <w:tblStylePr w:type="band1Horz"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18a303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18a303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36b8fb" w:themeFill="accent2" w:themeFillTint="97"/>
    </w:tblPr>
    <w:tblStylePr w:type="band1Horz">
      <w:tcPr>
        <w:shd w:val="clear" w:color="ffffff" w:themeColor="accent2" w:themeTint="97" w:fill="36b8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36b8fb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36b8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36b8fb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a7a35" w:themeFill="accent3" w:themeFillTint="98"/>
    </w:tblPr>
    <w:tblStylePr w:type="band1Horz">
      <w:tcPr>
        <w:shd w:val="clear" w:color="ffffff" w:themeColor="accent3" w:themeTint="98" w:fill="fa7a35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fa7a35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fa7a35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fa7a35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dc33fa" w:themeFill="accent4" w:themeFillTint="9A"/>
    </w:tblPr>
    <w:tblStylePr w:type="band1Horz">
      <w:tcPr>
        <w:shd w:val="clear" w:color="ffffff" w:themeColor="accent4" w:themeTint="9A" w:fill="dc33f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dc33fa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dc33f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dc33fa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ffd042" w:themeFill="accent5" w:themeFillTint="9A"/>
    </w:tblPr>
    <w:tblStylePr w:type="band1Horz">
      <w:tcPr>
        <w:shd w:val="clear" w:color="ffffff" w:themeColor="accent5" w:themeTint="9A" w:fill="ffd042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ffd042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ffd042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ffd042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e96e6e" w:themeFill="accent6" w:themeFillTint="98"/>
    </w:tblPr>
    <w:tblStylePr w:type="band1Horz">
      <w:tcPr>
        <w:shd w:val="clear" w:color="ffffff" w:themeColor="accent6" w:themeTint="98" w:fill="e96e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e96e6e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e96e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e96e6e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e5e01" w:themeColor="accent1" w:themeShade="95"/>
      </w:rPr>
    </w:tblStylePr>
    <w:tblStylePr w:type="firstRow">
      <w:rPr>
        <w:b/>
        <w:color w:val="0e5e0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0e5e01" w:themeColor="accent1" w:themeShade="95"/>
      </w:rPr>
    </w:tblStylePr>
    <w:tblStylePr w:type="lastRow">
      <w:rPr>
        <w:b/>
        <w:color w:val="0e5e0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0378ae" w:themeColor="accent2" w:themeTint="97" w:themeShade="95"/>
      </w:rPr>
    </w:tblStylePr>
    <w:tblStylePr w:type="firstRow">
      <w:rPr>
        <w:b/>
        <w:color w:val="0378ae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0378ae" w:themeColor="accent2" w:themeTint="97" w:themeShade="95"/>
      </w:rPr>
    </w:tblStylePr>
    <w:tblStylePr w:type="lastRow">
      <w:rPr>
        <w:b/>
        <w:color w:val="0378ae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ab3b04" w:themeColor="accent3" w:themeTint="98" w:themeShade="95"/>
      </w:rPr>
    </w:tblStylePr>
    <w:tblStylePr w:type="firstRow">
      <w:rPr>
        <w:b/>
        <w:color w:val="ab3b04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ab3b04" w:themeColor="accent3" w:themeTint="98" w:themeShade="95"/>
      </w:rPr>
    </w:tblStylePr>
    <w:tblStylePr w:type="lastRow">
      <w:rPr>
        <w:b/>
        <w:color w:val="ab3b04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104ab" w:themeColor="accent4" w:themeTint="9A" w:themeShade="95"/>
      </w:rPr>
    </w:tblStylePr>
    <w:tblStylePr w:type="firstRow">
      <w:rPr>
        <w:b/>
        <w:color w:val="9104ab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9104ab" w:themeColor="accent4" w:themeTint="9A" w:themeShade="95"/>
      </w:rPr>
    </w:tblStylePr>
    <w:tblStylePr w:type="lastRow">
      <w:rPr>
        <w:b/>
        <w:color w:val="9104ab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ba8700" w:themeColor="accent5" w:themeTint="9A" w:themeShade="95"/>
      </w:rPr>
    </w:tblStylePr>
    <w:tblStylePr w:type="firstRow">
      <w:rPr>
        <w:b/>
        <w:color w:val="ba870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ba8700" w:themeColor="accent5" w:themeTint="9A" w:themeShade="95"/>
      </w:rPr>
    </w:tblStylePr>
    <w:tblStylePr w:type="lastRow">
      <w:rPr>
        <w:b/>
        <w:color w:val="ba870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ad1a1a" w:themeColor="accent6" w:themeTint="98" w:themeShade="95"/>
      </w:rPr>
    </w:tblStylePr>
    <w:tblStylePr w:type="firstRow">
      <w:rPr>
        <w:b/>
        <w:color w:val="ad1a1a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ad1a1a" w:themeColor="accent6" w:themeTint="98" w:themeShade="95"/>
      </w:rPr>
    </w:tblStylePr>
    <w:tblStylePr w:type="lastRow">
      <w:rPr>
        <w:b/>
        <w:color w:val="ad1a1a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0e5e01" w:themeColor="accent1" w:themeShade="95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band2Horz">
      <w:rPr>
        <w:rFonts w:ascii="Arial" w:hAnsi="Arial"/>
        <w:color w:val="0e5e01" w:themeColor="accent1" w:themeShade="95"/>
        <w:sz w:val="22"/>
      </w:rPr>
    </w:tblStylePr>
    <w:tblStylePr w:type="firstCol">
      <w:rPr>
        <w:rFonts w:ascii="Arial" w:hAnsi="Arial"/>
        <w:i/>
        <w:color w:val="0e5e0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0e5e0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0e5e0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e5e0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e5e0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0378ae" w:themeColor="accent2" w:themeTint="97" w:themeShade="95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band2Horz">
      <w:rPr>
        <w:rFonts w:ascii="Arial" w:hAnsi="Arial"/>
        <w:color w:val="0378ae" w:themeColor="accent2" w:themeTint="97" w:themeShade="95"/>
        <w:sz w:val="22"/>
      </w:rPr>
    </w:tblStylePr>
    <w:tblStylePr w:type="firstCol">
      <w:rPr>
        <w:rFonts w:ascii="Arial" w:hAnsi="Arial"/>
        <w:i/>
        <w:color w:val="0378ae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378ae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378ae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ab3b04" w:themeColor="accent3" w:themeTint="98" w:themeShade="95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band2Horz">
      <w:rPr>
        <w:rFonts w:ascii="Arial" w:hAnsi="Arial"/>
        <w:color w:val="ab3b04" w:themeColor="accent3" w:themeTint="98" w:themeShade="95"/>
        <w:sz w:val="22"/>
      </w:rPr>
    </w:tblStylePr>
    <w:tblStylePr w:type="firstCol">
      <w:rPr>
        <w:rFonts w:ascii="Arial" w:hAnsi="Arial"/>
        <w:i/>
        <w:color w:val="ab3b04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ab3b04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ab3b04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b3b04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b3b04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9104ab" w:themeColor="accent4" w:themeTint="9A" w:themeShade="95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band2Horz">
      <w:rPr>
        <w:rFonts w:ascii="Arial" w:hAnsi="Arial"/>
        <w:color w:val="9104ab" w:themeColor="accent4" w:themeTint="9A" w:themeShade="95"/>
        <w:sz w:val="22"/>
      </w:rPr>
    </w:tblStylePr>
    <w:tblStylePr w:type="firstCol">
      <w:rPr>
        <w:rFonts w:ascii="Arial" w:hAnsi="Arial"/>
        <w:i/>
        <w:color w:val="9104ab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104ab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104ab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ba8700" w:themeColor="accent5" w:themeTint="9A" w:themeShade="95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band2Horz">
      <w:rPr>
        <w:rFonts w:ascii="Arial" w:hAnsi="Arial"/>
        <w:color w:val="ba8700" w:themeColor="accent5" w:themeTint="9A" w:themeShade="95"/>
        <w:sz w:val="22"/>
      </w:rPr>
    </w:tblStylePr>
    <w:tblStylePr w:type="firstCol">
      <w:rPr>
        <w:rFonts w:ascii="Arial" w:hAnsi="Arial"/>
        <w:i/>
        <w:color w:val="ba870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ba870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ba870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ba870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ba870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ad1a1a" w:themeColor="accent6" w:themeTint="98" w:themeShade="95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band2Horz">
      <w:rPr>
        <w:rFonts w:ascii="Arial" w:hAnsi="Arial"/>
        <w:color w:val="ad1a1a" w:themeColor="accent6" w:themeTint="98" w:themeShade="95"/>
        <w:sz w:val="22"/>
      </w:rPr>
    </w:tblStylePr>
    <w:tblStylePr w:type="firstCol">
      <w:rPr>
        <w:rFonts w:ascii="Arial" w:hAnsi="Arial"/>
        <w:i/>
        <w:color w:val="ad1a1a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ad1a1a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ad1a1a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d1a1a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d1a1a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17" w:default="1">
    <w:name w:val="Normal"/>
    <w:qFormat/>
    <w:pPr>
      <w:jc w:val="left"/>
      <w:spacing w:before="0" w:after="0" w:line="240" w:lineRule="auto"/>
      <w:widowControl w:val="off"/>
    </w:pPr>
    <w:rPr>
      <w:rFonts w:ascii="Arial" w:hAnsi="Arial" w:eastAsia="Times New Roman" w:cs="Arial" w:cstheme="minorBidi"/>
      <w:color w:val="auto"/>
      <w:sz w:val="18"/>
      <w:szCs w:val="18"/>
      <w:lang w:val="ru-RU" w:eastAsia="ar-SA" w:bidi="ar-SA"/>
    </w:rPr>
  </w:style>
  <w:style w:type="paragraph" w:styleId="618">
    <w:name w:val="Heading 1"/>
    <w:basedOn w:val="6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19">
    <w:name w:val="Heading 2"/>
    <w:basedOn w:val="6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0">
    <w:name w:val="Heading 3"/>
    <w:basedOn w:val="6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1">
    <w:name w:val="Heading 4"/>
    <w:basedOn w:val="6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2">
    <w:name w:val="Heading 5"/>
    <w:basedOn w:val="6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3">
    <w:name w:val="Heading 6"/>
    <w:basedOn w:val="6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4">
    <w:name w:val="Heading 7"/>
    <w:basedOn w:val="6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5">
    <w:name w:val="Heading 8"/>
    <w:basedOn w:val="6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6">
    <w:name w:val="Heading 9"/>
    <w:basedOn w:val="6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7">
    <w:name w:val="Heading 1 Char"/>
    <w:basedOn w:val="649"/>
    <w:uiPriority w:val="9"/>
    <w:qFormat/>
    <w:rPr>
      <w:rFonts w:ascii="Arial" w:hAnsi="Arial" w:eastAsia="Arial" w:cs="Arial"/>
      <w:sz w:val="40"/>
      <w:szCs w:val="40"/>
    </w:rPr>
  </w:style>
  <w:style w:type="character" w:styleId="628">
    <w:name w:val="Heading 2 Char"/>
    <w:basedOn w:val="649"/>
    <w:uiPriority w:val="9"/>
    <w:qFormat/>
    <w:rPr>
      <w:rFonts w:ascii="Arial" w:hAnsi="Arial" w:eastAsia="Arial" w:cs="Arial"/>
      <w:sz w:val="34"/>
    </w:rPr>
  </w:style>
  <w:style w:type="character" w:styleId="629">
    <w:name w:val="Heading 3 Char"/>
    <w:basedOn w:val="649"/>
    <w:uiPriority w:val="9"/>
    <w:qFormat/>
    <w:rPr>
      <w:rFonts w:ascii="Arial" w:hAnsi="Arial" w:eastAsia="Arial" w:cs="Arial"/>
      <w:sz w:val="30"/>
      <w:szCs w:val="30"/>
    </w:rPr>
  </w:style>
  <w:style w:type="character" w:styleId="630">
    <w:name w:val="Heading 4 Char"/>
    <w:basedOn w:val="64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31">
    <w:name w:val="Heading 5 Char"/>
    <w:basedOn w:val="64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32">
    <w:name w:val="Heading 6 Char"/>
    <w:basedOn w:val="64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33">
    <w:name w:val="Heading 7 Char"/>
    <w:basedOn w:val="64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34">
    <w:name w:val="Heading 8 Char"/>
    <w:basedOn w:val="64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35">
    <w:name w:val="Heading 9 Char"/>
    <w:basedOn w:val="64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36">
    <w:name w:val="Title Char"/>
    <w:basedOn w:val="649"/>
    <w:uiPriority w:val="10"/>
    <w:qFormat/>
    <w:rPr>
      <w:sz w:val="48"/>
      <w:szCs w:val="48"/>
    </w:rPr>
  </w:style>
  <w:style w:type="character" w:styleId="637">
    <w:name w:val="Subtitle Char"/>
    <w:basedOn w:val="649"/>
    <w:uiPriority w:val="11"/>
    <w:qFormat/>
    <w:rPr>
      <w:sz w:val="24"/>
      <w:szCs w:val="24"/>
    </w:rPr>
  </w:style>
  <w:style w:type="character" w:styleId="638">
    <w:name w:val="Quote Char"/>
    <w:uiPriority w:val="29"/>
    <w:qFormat/>
    <w:rPr>
      <w:i/>
    </w:rPr>
  </w:style>
  <w:style w:type="character" w:styleId="639">
    <w:name w:val="Intense Quote Char"/>
    <w:uiPriority w:val="30"/>
    <w:qFormat/>
    <w:rPr>
      <w:i/>
    </w:rPr>
  </w:style>
  <w:style w:type="character" w:styleId="640">
    <w:name w:val="Header Char"/>
    <w:basedOn w:val="649"/>
    <w:uiPriority w:val="99"/>
    <w:qFormat/>
  </w:style>
  <w:style w:type="character" w:styleId="641">
    <w:name w:val="Footer Char"/>
    <w:basedOn w:val="649"/>
    <w:uiPriority w:val="99"/>
    <w:qFormat/>
  </w:style>
  <w:style w:type="character" w:styleId="642">
    <w:name w:val="Caption Char"/>
    <w:uiPriority w:val="99"/>
    <w:qFormat/>
  </w:style>
  <w:style w:type="character" w:styleId="643">
    <w:name w:val="Footnote Text Char"/>
    <w:uiPriority w:val="99"/>
    <w:qFormat/>
    <w:rPr>
      <w:sz w:val="18"/>
    </w:rPr>
  </w:style>
  <w:style w:type="character" w:styleId="644">
    <w:name w:val="Символ сноски"/>
    <w:uiPriority w:val="99"/>
    <w:unhideWhenUsed/>
    <w:qFormat/>
    <w:rPr>
      <w:vertAlign w:val="superscript"/>
    </w:rPr>
  </w:style>
  <w:style w:type="character" w:styleId="645">
    <w:name w:val="footnote reference"/>
    <w:rPr>
      <w:vertAlign w:val="superscript"/>
    </w:rPr>
  </w:style>
  <w:style w:type="character" w:styleId="646">
    <w:name w:val="Endnote Text Char"/>
    <w:uiPriority w:val="99"/>
    <w:qFormat/>
    <w:rPr>
      <w:sz w:val="20"/>
    </w:rPr>
  </w:style>
  <w:style w:type="character" w:styleId="64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48">
    <w:name w:val="endnote reference"/>
    <w:rPr>
      <w:vertAlign w:val="superscript"/>
    </w:rPr>
  </w:style>
  <w:style w:type="character" w:styleId="649" w:default="1">
    <w:name w:val="Default Paragraph Font"/>
    <w:uiPriority w:val="1"/>
    <w:semiHidden/>
    <w:unhideWhenUsed/>
    <w:qFormat/>
  </w:style>
  <w:style w:type="character" w:styleId="650" w:customStyle="1">
    <w:name w:val="Текст выноски Знак"/>
    <w:basedOn w:val="64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651">
    <w:name w:val="Hyperlink"/>
    <w:basedOn w:val="649"/>
    <w:uiPriority w:val="99"/>
    <w:unhideWhenUsed/>
    <w:rPr>
      <w:color w:val="0563c1" w:themeColor="hyperlink"/>
      <w:u w:val="single"/>
    </w:rPr>
  </w:style>
  <w:style w:type="character" w:styleId="652">
    <w:name w:val="Верхний колонтитул Знак"/>
    <w:basedOn w:val="649"/>
    <w:qFormat/>
    <w:rPr>
      <w:rFonts w:ascii="Arial" w:hAnsi="Arial" w:eastAsia="Times New Roman" w:cs="Arial"/>
      <w:sz w:val="18"/>
      <w:szCs w:val="18"/>
      <w:lang w:eastAsia="ar-SA"/>
    </w:rPr>
  </w:style>
  <w:style w:type="character" w:styleId="653">
    <w:name w:val="Нижний колонтитул Знак"/>
    <w:basedOn w:val="649"/>
    <w:qFormat/>
    <w:rPr>
      <w:rFonts w:ascii="Arial" w:hAnsi="Arial" w:eastAsia="Times New Roman" w:cs="Arial"/>
      <w:sz w:val="18"/>
      <w:szCs w:val="18"/>
      <w:lang w:eastAsia="ar-SA"/>
    </w:rPr>
  </w:style>
  <w:style w:type="character" w:styleId="654">
    <w:name w:val="Основной шрифт абзаца1"/>
    <w:qFormat/>
  </w:style>
  <w:style w:type="character" w:styleId="655">
    <w:name w:val="Основной шрифт абзаца"/>
    <w:qFormat/>
  </w:style>
  <w:style w:type="character" w:styleId="656">
    <w:name w:val="extended-text__short"/>
    <w:basedOn w:val="649"/>
    <w:qFormat/>
  </w:style>
  <w:style w:type="character" w:styleId="657">
    <w:name w:val="Заголовок 5 Знак"/>
    <w:basedOn w:val="649"/>
    <w:qFormat/>
    <w:rPr>
      <w:rFonts w:ascii="Arial" w:hAnsi="Arial" w:eastAsia="Times New Roman" w:cs="Arial"/>
      <w:b/>
      <w:sz w:val="32"/>
      <w:szCs w:val="18"/>
      <w:lang w:val="en-US" w:eastAsia="ar-SA"/>
    </w:rPr>
  </w:style>
  <w:style w:type="paragraph" w:styleId="658">
    <w:name w:val="Заголовок"/>
    <w:basedOn w:val="617"/>
    <w:next w:val="65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59">
    <w:name w:val="Body Text"/>
    <w:basedOn w:val="617"/>
    <w:pPr>
      <w:spacing w:before="0" w:after="140" w:line="276" w:lineRule="auto"/>
    </w:pPr>
  </w:style>
  <w:style w:type="paragraph" w:styleId="660">
    <w:name w:val="List"/>
    <w:basedOn w:val="659"/>
    <w:rPr>
      <w:rFonts w:cs="Mangal"/>
    </w:rPr>
  </w:style>
  <w:style w:type="paragraph" w:styleId="661">
    <w:name w:val="Caption"/>
    <w:basedOn w:val="61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62">
    <w:name w:val="Указатель"/>
    <w:basedOn w:val="617"/>
    <w:qFormat/>
    <w:pPr>
      <w:suppressLineNumbers/>
    </w:pPr>
    <w:rPr>
      <w:rFonts w:cs="Mangal"/>
    </w:rPr>
  </w:style>
  <w:style w:type="paragraph" w:styleId="663">
    <w:name w:val="List Paragraph"/>
    <w:basedOn w:val="617"/>
    <w:uiPriority w:val="34"/>
    <w:qFormat/>
    <w:pPr>
      <w:contextualSpacing/>
      <w:ind w:left="720"/>
      <w:spacing w:before="0" w:after="0"/>
    </w:pPr>
  </w:style>
  <w:style w:type="paragraph" w:styleId="664">
    <w:name w:val="No Spacing"/>
    <w:uiPriority w:val="1"/>
    <w:qFormat/>
    <w:pPr>
      <w:jc w:val="left"/>
      <w:spacing w:before="0" w:after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65">
    <w:name w:val="Title"/>
    <w:basedOn w:val="61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6">
    <w:name w:val="Subtitle"/>
    <w:basedOn w:val="617"/>
    <w:uiPriority w:val="11"/>
    <w:qFormat/>
    <w:pPr>
      <w:spacing w:before="200" w:after="200"/>
    </w:pPr>
    <w:rPr>
      <w:sz w:val="24"/>
      <w:szCs w:val="24"/>
    </w:rPr>
  </w:style>
  <w:style w:type="paragraph" w:styleId="667">
    <w:name w:val="Quote"/>
    <w:basedOn w:val="617"/>
    <w:uiPriority w:val="29"/>
    <w:qFormat/>
    <w:pPr>
      <w:ind w:left="720" w:right="720"/>
    </w:pPr>
    <w:rPr>
      <w:i/>
    </w:rPr>
  </w:style>
  <w:style w:type="paragraph" w:styleId="668">
    <w:name w:val="Intense Quote"/>
    <w:basedOn w:val="617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69">
    <w:name w:val="Колонтитул"/>
    <w:basedOn w:val="617"/>
    <w:qFormat/>
  </w:style>
  <w:style w:type="paragraph" w:styleId="670">
    <w:name w:val="Header"/>
    <w:basedOn w:val="61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1">
    <w:name w:val="Footer"/>
    <w:basedOn w:val="61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2">
    <w:name w:val="footnote text"/>
    <w:basedOn w:val="61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73">
    <w:name w:val="endnote text"/>
    <w:basedOn w:val="61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74">
    <w:name w:val="toc 1"/>
    <w:basedOn w:val="617"/>
    <w:uiPriority w:val="39"/>
    <w:unhideWhenUsed/>
    <w:pPr>
      <w:ind w:left="0" w:right="0" w:firstLine="0"/>
      <w:spacing w:before="0" w:after="57"/>
    </w:pPr>
  </w:style>
  <w:style w:type="paragraph" w:styleId="675">
    <w:name w:val="toc 2"/>
    <w:basedOn w:val="617"/>
    <w:uiPriority w:val="39"/>
    <w:unhideWhenUsed/>
    <w:pPr>
      <w:ind w:left="283" w:right="0" w:firstLine="0"/>
      <w:spacing w:before="0" w:after="57"/>
    </w:pPr>
  </w:style>
  <w:style w:type="paragraph" w:styleId="676">
    <w:name w:val="toc 3"/>
    <w:basedOn w:val="617"/>
    <w:uiPriority w:val="39"/>
    <w:unhideWhenUsed/>
    <w:pPr>
      <w:ind w:left="567" w:right="0" w:firstLine="0"/>
      <w:spacing w:before="0" w:after="57"/>
    </w:pPr>
  </w:style>
  <w:style w:type="paragraph" w:styleId="677">
    <w:name w:val="toc 4"/>
    <w:basedOn w:val="617"/>
    <w:uiPriority w:val="39"/>
    <w:unhideWhenUsed/>
    <w:pPr>
      <w:ind w:left="850" w:right="0" w:firstLine="0"/>
      <w:spacing w:before="0" w:after="57"/>
    </w:pPr>
  </w:style>
  <w:style w:type="paragraph" w:styleId="678">
    <w:name w:val="toc 5"/>
    <w:basedOn w:val="617"/>
    <w:uiPriority w:val="39"/>
    <w:unhideWhenUsed/>
    <w:pPr>
      <w:ind w:left="1134" w:right="0" w:firstLine="0"/>
      <w:spacing w:before="0" w:after="57"/>
    </w:pPr>
  </w:style>
  <w:style w:type="paragraph" w:styleId="679">
    <w:name w:val="toc 6"/>
    <w:basedOn w:val="617"/>
    <w:uiPriority w:val="39"/>
    <w:unhideWhenUsed/>
    <w:pPr>
      <w:ind w:left="1417" w:right="0" w:firstLine="0"/>
      <w:spacing w:before="0" w:after="57"/>
    </w:pPr>
  </w:style>
  <w:style w:type="paragraph" w:styleId="680">
    <w:name w:val="toc 7"/>
    <w:basedOn w:val="617"/>
    <w:uiPriority w:val="39"/>
    <w:unhideWhenUsed/>
    <w:pPr>
      <w:ind w:left="1701" w:right="0" w:firstLine="0"/>
      <w:spacing w:before="0" w:after="57"/>
    </w:pPr>
  </w:style>
  <w:style w:type="paragraph" w:styleId="681">
    <w:name w:val="toc 8"/>
    <w:basedOn w:val="617"/>
    <w:uiPriority w:val="39"/>
    <w:unhideWhenUsed/>
    <w:pPr>
      <w:ind w:left="1984" w:right="0" w:firstLine="0"/>
      <w:spacing w:before="0" w:after="57"/>
    </w:pPr>
  </w:style>
  <w:style w:type="paragraph" w:styleId="682">
    <w:name w:val="toc 9"/>
    <w:basedOn w:val="617"/>
    <w:uiPriority w:val="39"/>
    <w:unhideWhenUsed/>
    <w:pPr>
      <w:ind w:left="2268" w:right="0" w:firstLine="0"/>
      <w:spacing w:before="0" w:after="57"/>
    </w:pPr>
  </w:style>
  <w:style w:type="paragraph" w:styleId="683">
    <w:name w:val="Index Heading"/>
    <w:basedOn w:val="658"/>
  </w:style>
  <w:style w:type="paragraph" w:styleId="684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85">
    <w:name w:val="table of figures"/>
    <w:basedOn w:val="617"/>
    <w:uiPriority w:val="99"/>
    <w:unhideWhenUsed/>
    <w:pPr>
      <w:spacing w:before="0" w:after="0" w:afterAutospacing="0"/>
    </w:pPr>
  </w:style>
  <w:style w:type="paragraph" w:styleId="686">
    <w:name w:val="Balloon Text"/>
    <w:basedOn w:val="617"/>
    <w:uiPriority w:val="99"/>
    <w:semiHidden/>
    <w:unhideWhenUsed/>
    <w:qFormat/>
    <w:rPr>
      <w:rFonts w:ascii="Segoe UI" w:hAnsi="Segoe UI" w:cs="Segoe UI"/>
    </w:rPr>
  </w:style>
  <w:style w:type="paragraph" w:styleId="687">
    <w:name w:val="Стопслово"/>
    <w:basedOn w:val="617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styleId="688">
    <w:name w:val="Подпись_гл"/>
    <w:basedOn w:val="617"/>
    <w:qFormat/>
    <w:pPr>
      <w:jc w:val="both"/>
      <w:spacing w:before="920" w:after="0"/>
      <w:widowControl/>
      <w:tabs>
        <w:tab w:val="clear" w:pos="708" w:leader="none"/>
        <w:tab w:val="left" w:pos="7371" w:leader="none"/>
      </w:tabs>
    </w:pPr>
    <w:rPr>
      <w:rFonts w:ascii="Times New Roman" w:hAnsi="Times New Roman" w:cs="Times New Roman"/>
      <w:sz w:val="26"/>
      <w:szCs w:val="24"/>
      <w:lang w:eastAsia="ru-RU"/>
    </w:rPr>
  </w:style>
  <w:style w:type="paragraph" w:styleId="689">
    <w:name w:val="Решение"/>
    <w:basedOn w:val="617"/>
    <w:qFormat/>
    <w:pPr>
      <w:ind w:firstLine="709"/>
      <w:jc w:val="both"/>
      <w:widowControl/>
    </w:pPr>
    <w:rPr>
      <w:rFonts w:ascii="Times New Roman" w:hAnsi="Times New Roman" w:cs="Times New Roman"/>
      <w:sz w:val="26"/>
      <w:szCs w:val="26"/>
      <w:lang w:eastAsia="ru-RU"/>
    </w:rPr>
  </w:style>
  <w:style w:type="paragraph" w:styleId="690">
    <w:name w:val="Текст выноски"/>
    <w:basedOn w:val="617"/>
    <w:qFormat/>
    <w:rPr>
      <w:rFonts w:ascii="Tahoma" w:hAnsi="Tahoma" w:cs="Tahoma"/>
      <w:sz w:val="16"/>
      <w:szCs w:val="16"/>
    </w:rPr>
  </w:style>
  <w:style w:type="paragraph" w:styleId="691">
    <w:name w:val="Содержимое врезки"/>
    <w:basedOn w:val="659"/>
    <w:qFormat/>
  </w:style>
  <w:style w:type="paragraph" w:styleId="692">
    <w:name w:val="Содержимое таблицы"/>
    <w:basedOn w:val="617"/>
    <w:qFormat/>
    <w:pPr>
      <w:widowControl w:val="off"/>
      <w:suppressLineNumbers/>
    </w:pPr>
  </w:style>
  <w:style w:type="paragraph" w:styleId="693">
    <w:name w:val="Заголовок таблицы"/>
    <w:basedOn w:val="692"/>
    <w:qFormat/>
    <w:pPr>
      <w:jc w:val="center"/>
      <w:suppressLineNumbers/>
    </w:pPr>
    <w:rPr>
      <w:b/>
      <w:bCs/>
    </w:rPr>
  </w:style>
  <w:style w:type="paragraph" w:styleId="694">
    <w:name w:val="Указатель1"/>
    <w:basedOn w:val="617"/>
    <w:qFormat/>
    <w:pPr>
      <w:suppressLineNumbers/>
    </w:pPr>
    <w:rPr>
      <w:rFonts w:ascii="Arial" w:hAnsi="Arial" w:cs="Tahoma"/>
    </w:rPr>
  </w:style>
  <w:style w:type="paragraph" w:styleId="695">
    <w:name w:val="Название1"/>
    <w:basedOn w:val="617"/>
    <w:qFormat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96">
    <w:name w:val="Caption1"/>
    <w:basedOn w:val="61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numbering" w:styleId="697" w:default="1">
    <w:name w:val="No List"/>
    <w:uiPriority w:val="99"/>
    <w:semiHidden/>
    <w:unhideWhenUsed/>
    <w:qFormat/>
  </w:style>
  <w:style w:type="table" w:styleId="7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dc:language>ru-RU</dc:language>
  <cp:revision>165</cp:revision>
  <dcterms:created xsi:type="dcterms:W3CDTF">2022-07-08T08:05:00Z</dcterms:created>
  <dcterms:modified xsi:type="dcterms:W3CDTF">2024-05-27T12:07:08Z</dcterms:modified>
</cp:coreProperties>
</file>