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092" w:hanging="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Приложение 2</w:t>
      </w:r>
    </w:p>
    <w:p>
      <w:pPr>
        <w:pStyle w:val="Normal"/>
        <w:ind w:firstLine="4820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 постановлению Главы города Костромы</w:t>
      </w:r>
    </w:p>
    <w:p>
      <w:pPr>
        <w:pStyle w:val="Normal"/>
        <w:ind w:firstLine="482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ОПОВЕЩЕНИЕ О НАЧАЛЕ ПУБЛИЧНЫХ СЛУШАНИЙ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fill="FFFFFF" w:val="clear"/>
          <w:lang w:val="ru-RU"/>
          <w14:ligatures w14:val="none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 xml:space="preserve">Глава города </w:t>
      </w: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  <w:lang w:val="ru-RU"/>
        </w:rPr>
        <w:t xml:space="preserve">Костромы информирует о назначении публичных слушаний по проектам постановлений Администрации города Костромы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микрорайон Черноречье, территория ГСК 27, бокс 30, с кадастровым номером 44:27:070109:5361, территория ГСК 80а, бокс 16, с кадастровым номером 44:27:070104:4657, территория ГСК 47 Союз предпринимателей, улица Магистральная, бокс 28, с кадастровым номером 44:27:080515:5031, улица Славянская, </w:t>
      </w: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  <w:lang w:val="ru-RU"/>
        </w:rPr>
        <w:t xml:space="preserve">д. </w:t>
      </w: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  <w:lang w:val="ru-RU"/>
        </w:rPr>
        <w:t>9, с кадастровым номером 44:27:020337:694.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fill="FFFFFF" w:val="clear"/>
          <w:lang w:val="ru-RU"/>
          <w14:ligatures w14:val="none"/>
        </w:rPr>
      </w:pP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  <w:lang w:val="ru-RU"/>
        </w:rPr>
        <w:t>Проекты постановлений Администрации города Костромы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микрорайон Черноречье, территория ГСК 27, бокс 30, с кадастровым номером 44:27:070109:5361, территория ГСК 80а, бокс 16, с кадастровым номером 44:27:070104:4657, территория ГСК 47 Союз предпринимателей, улица Магистральная, бокс 28, с кадастровым номером 44:27:080515:5031, улица Славянская, 9, с кадастровым номером 44:27:020337:694</w:t>
      </w: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  <w:lang w:val="ru-RU" w:eastAsia="ar-SA" w:bidi="ar-SA"/>
        </w:rPr>
        <w:t>, являются приложением к постановлению Главы города Костромы.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z w:val="21"/>
          <w:szCs w:val="21"/>
          <w:shd w:fill="FFFFFF" w:val="clear"/>
          <w:lang w:val="ru-RU"/>
        </w:rPr>
        <w:t>Собрание участников публичных слушаний состоится 16</w:t>
      </w: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 xml:space="preserve"> июля 2024 года с 15.00 до 15.45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 (кабинет главного архитектора).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 xml:space="preserve">Организатор публичных слушаний - Комиссия по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66 81, электронный адрес: </w:t>
      </w: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  <w:lang w:val="en-US"/>
        </w:rPr>
        <w:t>SkobelkinaSS</w:t>
      </w: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@gradkostroma.ru).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8 июля по16 июля 2024 года ежедневно в будние дни с 9-00 до 13-00 и с 14-00 до 18-00. Посещение экспозиции проектов, а также консультирование проводятся во вторник и четверг 9 и 11 июля 2024 года с 16.00 по 18.00 часов, а также по телефону (4942) 42 66 81.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 xml:space="preserve">Проекты, подлежащие рассмотрению на публичных слушаниях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8 июля 2024 года. 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1) в письменной форме или в форме электронного документа в адрес организатора публичных слушаний с 8 по 16 июля 2024 года;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2) посредством записи в книге (журнале) учета посетителей экспозиции проекта, подлежащего рассмотрению на публичных слушаниях, в будние дни с 8 по 16 июля 2024 года с 9-00 до 13-00 и с 14-00 до 18-00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</w:p>
    <w:p>
      <w:pPr>
        <w:pStyle w:val="Normal"/>
        <w:widowControl/>
        <w:ind w:firstLine="709"/>
        <w:jc w:val="both"/>
        <w:rPr>
          <w:sz w:val="21"/>
          <w:szCs w:val="21"/>
          <w:highlight w:val="none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1"/>
          <w:szCs w:val="21"/>
          <w:shd w:fill="FFFFFF" w:val="clear"/>
        </w:rPr>
        <w:t>3) в устной и письменной форме в ходе проведения собрания участников публичных слушаний.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</w:rPr>
  </w:style>
  <w:style w:type="paragraph" w:styleId="Style24" w:customStyle="1">
    <w:name w:val="Решение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LibreOffice/7.5.9.2$Windows_x86 LibreOffice_project/cdeefe45c17511d326101eed8008ac4092f278a9</Application>
  <AppVersion>15.0000</AppVersion>
  <Pages>1</Pages>
  <Words>583</Words>
  <Characters>4032</Characters>
  <CharactersWithSpaces>4613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2022-07-08T08:05:00Z</dcterms:created>
  <dc:creator>Дума г. Костромы</dc:creator>
  <dc:description/>
  <dc:language>ru-RU</dc:language>
  <cp:lastModifiedBy/>
  <dcterms:modified xsi:type="dcterms:W3CDTF">2024-07-01T17:27:08Z</dcterms:modified>
  <cp:revision>177</cp:revision>
  <dc:subject/>
  <dc:title/>
</cp:coreProperties>
</file>