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6092" w:firstLine="0"/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Приложение 3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к пос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т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анов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лению Главы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pStyle w:val="658"/>
        <w:jc w:val="center"/>
        <w:spacing w:before="0" w:after="0" w:line="240" w:lineRule="auto"/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города Костромы</w:t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от «24» июня 2026 года №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51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58"/>
        <w:jc w:val="center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ия участников публичных слушаний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  <w:t xml:space="preserve">            14 июля 2026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tabs>
          <w:tab w:val="clear" w:pos="708" w:leader="none"/>
          <w:tab w:val="left" w:pos="396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16.10 – 16.55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</w:t>
        <w:br/>
        <w:t xml:space="preserve">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</w:t>
        <w:br/>
        <w:t xml:space="preserve">председателя Комиссии по подготовке проекта Правил землепользования </w:t>
        <w:br/>
        <w:t xml:space="preserve">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Основные доклады: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 услов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ительства </w:t>
        <w:br/>
        <w:t xml:space="preserve">с кадастровым но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44:27:070210:486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располож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енного по адресу: Российская Федерация, Костромская область, городской округ город Кострома, город Кострома, шоссе Кинешемское, земельный участок 47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Юридическое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услов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ительства </w:t>
        <w:br/>
        <w:t xml:space="preserve">с кадастровым но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44:27:040642:5256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располож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енного по адресу: Российская Федерация, Костромская область, городской округ город Кострома, город Кострома,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улица Советская, земельный участок 107д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Юридическое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spacing w:before="0" w:after="160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851" w:right="709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uiPriority w:val="99"/>
    <w:qFormat/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Заголовок 5 Знак"/>
    <w:basedOn w:val="691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3" w:customStyle="1">
    <w:name w:val="Текст выноски Знак"/>
    <w:basedOn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694" w:customStyle="1">
    <w:name w:val="extended-text__short"/>
    <w:basedOn w:val="691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Mangal"/>
    </w:rPr>
  </w:style>
  <w:style w:type="paragraph" w:styleId="698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Указатель"/>
    <w:basedOn w:val="658"/>
    <w:qFormat/>
    <w:pPr>
      <w:suppressLineNumbers/>
    </w:pPr>
    <w:rPr>
      <w:rFonts w:cs="Mangal"/>
    </w:rPr>
  </w:style>
  <w:style w:type="paragraph" w:styleId="700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0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2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3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5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6">
    <w:name w:val="Колонтитул"/>
    <w:basedOn w:val="658"/>
    <w:qFormat/>
  </w:style>
  <w:style w:type="paragraph" w:styleId="707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5"/>
  </w:style>
  <w:style w:type="paragraph" w:styleId="72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3">
    <w:name w:val="Balloon Text"/>
    <w:basedOn w:val="65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4" w:customStyle="1">
    <w:name w:val="Решение"/>
    <w:basedOn w:val="658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398</cp:revision>
  <dcterms:created xsi:type="dcterms:W3CDTF">2019-01-28T16:03:00Z</dcterms:created>
  <dcterms:modified xsi:type="dcterms:W3CDTF">2026-06-25T15:13:39Z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