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0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5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eastAsia="Arial"/>
          <w:highlight w:val="none"/>
        </w:rPr>
      </w:pPr>
      <w:r>
        <w:t xml:space="preserve">ПРОЕКТ</w:t>
      </w:r>
      <w:r>
        <w:rPr>
          <w:rFonts w:eastAsia="Arial"/>
          <w:highlight w:val="none"/>
        </w:rPr>
      </w:r>
      <w:r>
        <w:rPr>
          <w:rFonts w:eastAsia="Arial"/>
          <w:highlight w:val="none"/>
        </w:rPr>
      </w:r>
    </w:p>
    <w:tbl>
      <w:tblPr>
        <w:tblW w:w="9354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3"/>
        <w:gridCol w:w="4080"/>
        <w:gridCol w:w="442"/>
        <w:gridCol w:w="1395"/>
        <w:gridCol w:w="596"/>
      </w:tblGrid>
      <w:tr>
        <w:tblPrEx/>
        <w:trPr>
          <w:trHeight w:val="731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eastAsia="Arial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00345553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7" t="-5" r="-7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39" cy="69087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0pt;height:54.4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spacing w:before="120" w:after="0"/>
              <w:widowControl w:val="off"/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  <w:t xml:space="preserve">АДМИНИСТРАЦИЯ ГОРОДА КОСТРОМЫ</w:t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</w:p>
          <w:p>
            <w:pPr>
              <w:pStyle w:val="780"/>
              <w:jc w:val="center"/>
              <w:spacing w:before="240" w:after="0"/>
              <w:widowControl w:val="off"/>
            </w:pP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  <w:t xml:space="preserve">ПОСТАНОВЛЕНИЕ</w:t>
            </w:r>
            <w:r/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080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2" w:type="dxa"/>
            <w:vAlign w:val="bottom"/>
            <w:textDirection w:val="lrTb"/>
            <w:noWrap w:val="false"/>
          </w:tcPr>
          <w:p>
            <w:pPr>
              <w:pStyle w:val="780"/>
              <w:jc w:val="center"/>
              <w:widowControl w:val="off"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О предоставлении разрешения на отклонение от предельных параметров разрешенного строительства, рек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онструкции объектов капиталь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ного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 строительства на зе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мельном участке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с кадастровым номеро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44:27:050601:254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расположенном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по адресу: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Российская Федерация, Костромская область, городской округ город Кострома, город Кострома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улица Костромская, д. 78</w:t>
            </w:r>
            <w:r/>
            <w:r/>
          </w:p>
          <w:p>
            <w:pPr>
              <w:pStyle w:val="780"/>
              <w:jc w:val="center"/>
              <w:widowControl w:val="off"/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</w:p>
        </w:tc>
        <w:tc>
          <w:tcPr>
            <w:tcW w:w="596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jc w:val="right"/>
        <w:rPr>
          <w:rFonts w:eastAsia="Arial"/>
        </w:rPr>
      </w:pPr>
      <w:r>
        <w:rPr>
          <w:rFonts w:eastAsia="Arial"/>
          <w:highlight w:val="none"/>
        </w:rPr>
      </w:r>
      <w:r>
        <w:rPr>
          <w:rFonts w:eastAsia="Arial"/>
          <w:highlight w:val="none"/>
        </w:rPr>
      </w:r>
      <w:r>
        <w:rPr>
          <w:rFonts w:eastAsia="Arial"/>
        </w:rPr>
      </w:r>
    </w:p>
    <w:p>
      <w:pPr>
        <w:ind w:firstLine="708"/>
        <w:jc w:val="both"/>
        <w:widowControl w:val="off"/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основании заявления 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бщества с ограниченной ответственностью               «Тех-Инвест»</w:t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24 июля 2025 года № 18-ОПП-2025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в соответствии со статьей 40 Градостроительного кодекса Российской Федерации, п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ротоко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лом публичных слушаний по вопросу предоставления разрешения 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отклонение от п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редельных параметров разрешенного строительства,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реконструкции объектов капитального строительства на земельном участке с кадастровым номе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44:27:050601:254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расположенном по адресу: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Костромская, д. 78</w:t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учетом заключения о результатах публичных слушаний, рекомендаций Комиссии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по подготовке проект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а Правил землепользования и застройки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города Костромы, руководствуясь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  <w14:ligatures w14:val="none"/>
        </w:rPr>
      </w:r>
    </w:p>
    <w:p>
      <w:pPr>
        <w:pStyle w:val="896"/>
        <w:ind w:left="0" w:right="0" w:firstLine="709"/>
        <w:spacing w:before="360" w:after="360"/>
        <w:rPr>
          <w:highlight w:val="none"/>
          <w:shd w:val="clear" w:color="auto" w:fill="auto"/>
        </w:rPr>
      </w:pPr>
      <w:r>
        <w:rPr>
          <w:spacing w:val="40"/>
          <w:szCs w:val="26"/>
          <w:shd w:val="clear" w:color="auto" w:fill="auto"/>
        </w:rPr>
        <w:t xml:space="preserve">ПОСТАНОВЛЯ</w:t>
      </w:r>
      <w:r>
        <w:rPr>
          <w:szCs w:val="26"/>
          <w:shd w:val="clear" w:color="auto" w:fill="auto"/>
        </w:rPr>
        <w:t xml:space="preserve">Ю: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1. П</w:t>
      </w: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редоставить разрешение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отклонение от предельных параметров разрешенног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строительства, реконструкции объектов капитального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строительства на земельном участке с кадастровым номер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44:27:050601:254</w:t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пл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ощадью 1903,19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квадратного метра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расположенном по адресу: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Российская Федерация, Костромская область, городской округ город Кострома,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Костромская,              д. 78</w:t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уст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ановив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минимальные 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тступы от границ земельного у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частка с юго-восточной стороны от точки 1 до точки 2 – по границе существующего объекта капитального строительства - 1 м,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с северо-восточной стороны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 от точки 3 до точки 4 -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по границе существующего объекта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в целях реконструкции нежилого здания под объект склада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согласно приложению к настоящему постановлению.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Настояще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 постановление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ет».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780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780"/>
        <w:ind w:left="0" w:right="0" w:firstLine="0"/>
        <w:jc w:val="both"/>
        <w:spacing w:before="0" w:after="0"/>
        <w:widowControl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Администрации города Костромы                                                 А. В. Смирнов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Mono">
    <w:panose1 w:val="02070409020205020404"/>
  </w:font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0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781">
    <w:name w:val="Heading 1"/>
    <w:basedOn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2">
    <w:name w:val="Heading 2"/>
    <w:basedOn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3">
    <w:name w:val="Heading 3"/>
    <w:basedOn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4">
    <w:name w:val="Heading 4"/>
    <w:basedOn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91">
    <w:name w:val="Heading 2 Char"/>
    <w:uiPriority w:val="9"/>
    <w:qFormat/>
    <w:rPr>
      <w:rFonts w:ascii="Arial" w:hAnsi="Arial" w:eastAsia="Arial" w:cs="Arial"/>
      <w:sz w:val="34"/>
    </w:rPr>
  </w:style>
  <w:style w:type="character" w:styleId="792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93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>
    <w:name w:val="Title Char"/>
    <w:uiPriority w:val="10"/>
    <w:qFormat/>
    <w:rPr>
      <w:sz w:val="48"/>
      <w:szCs w:val="48"/>
    </w:rPr>
  </w:style>
  <w:style w:type="character" w:styleId="800">
    <w:name w:val="Subtitle Char"/>
    <w:uiPriority w:val="11"/>
    <w:qFormat/>
    <w:rPr>
      <w:sz w:val="24"/>
      <w:szCs w:val="24"/>
    </w:rPr>
  </w:style>
  <w:style w:type="character" w:styleId="801">
    <w:name w:val="Quote Char"/>
    <w:uiPriority w:val="29"/>
    <w:qFormat/>
    <w:rPr>
      <w:i/>
    </w:rPr>
  </w:style>
  <w:style w:type="character" w:styleId="802">
    <w:name w:val="Intense Quote Char"/>
    <w:uiPriority w:val="30"/>
    <w:qFormat/>
    <w:rPr>
      <w:i/>
    </w:rPr>
  </w:style>
  <w:style w:type="character" w:styleId="803">
    <w:name w:val="Header Char"/>
    <w:uiPriority w:val="99"/>
    <w:qFormat/>
  </w:style>
  <w:style w:type="character" w:styleId="804">
    <w:name w:val="Footer Char"/>
    <w:uiPriority w:val="99"/>
    <w:qFormat/>
  </w:style>
  <w:style w:type="character" w:styleId="805">
    <w:name w:val="Caption Char"/>
    <w:uiPriority w:val="99"/>
    <w:qFormat/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character" w:styleId="807">
    <w:name w:val="Footnote Text Char"/>
    <w:uiPriority w:val="99"/>
    <w:qFormat/>
    <w:rPr>
      <w:sz w:val="18"/>
    </w:rPr>
  </w:style>
  <w:style w:type="character" w:styleId="808">
    <w:name w:val="Символ сноски"/>
    <w:uiPriority w:val="99"/>
    <w:unhideWhenUsed/>
    <w:qFormat/>
    <w:rPr>
      <w:vertAlign w:val="superscript"/>
    </w:rPr>
  </w:style>
  <w:style w:type="character" w:styleId="809">
    <w:name w:val="footnote reference"/>
    <w:rPr>
      <w:vertAlign w:val="superscript"/>
    </w:rPr>
  </w:style>
  <w:style w:type="character" w:styleId="810">
    <w:name w:val="Endnote Text Char"/>
    <w:uiPriority w:val="99"/>
    <w:qFormat/>
    <w:rPr>
      <w:sz w:val="20"/>
    </w:rPr>
  </w:style>
  <w:style w:type="character" w:styleId="8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2">
    <w:name w:val="endnote reference"/>
    <w:rPr>
      <w:vertAlign w:val="superscript"/>
    </w:rPr>
  </w:style>
  <w:style w:type="character" w:styleId="813">
    <w:name w:val="Основной шрифт абзаца"/>
    <w:qFormat/>
  </w:style>
  <w:style w:type="character" w:styleId="814">
    <w:name w:val="Absatz-Standardschriftart"/>
    <w:qFormat/>
  </w:style>
  <w:style w:type="character" w:styleId="815">
    <w:name w:val="Основной шрифт абзаца4"/>
    <w:qFormat/>
  </w:style>
  <w:style w:type="character" w:styleId="816">
    <w:name w:val="WW-Absatz-Standardschriftart"/>
    <w:qFormat/>
  </w:style>
  <w:style w:type="character" w:styleId="817">
    <w:name w:val="WW-Absatz-Standardschriftart1"/>
    <w:qFormat/>
  </w:style>
  <w:style w:type="character" w:styleId="818">
    <w:name w:val="WW-Absatz-Standardschriftart11"/>
    <w:qFormat/>
  </w:style>
  <w:style w:type="character" w:styleId="819">
    <w:name w:val="WW-Absatz-Standardschriftart111"/>
    <w:qFormat/>
  </w:style>
  <w:style w:type="character" w:styleId="820">
    <w:name w:val="WW-Absatz-Standardschriftart1111"/>
    <w:qFormat/>
  </w:style>
  <w:style w:type="character" w:styleId="821">
    <w:name w:val="WW-Absatz-Standardschriftart11111"/>
    <w:qFormat/>
  </w:style>
  <w:style w:type="character" w:styleId="822">
    <w:name w:val="WW-Absatz-Standardschriftart111111"/>
    <w:qFormat/>
  </w:style>
  <w:style w:type="character" w:styleId="823">
    <w:name w:val="WW-Absatz-Standardschriftart1111111"/>
    <w:qFormat/>
  </w:style>
  <w:style w:type="character" w:styleId="824">
    <w:name w:val="WW-Absatz-Standardschriftart11111111"/>
    <w:qFormat/>
  </w:style>
  <w:style w:type="character" w:styleId="825">
    <w:name w:val="WW-Absatz-Standardschriftart111111111"/>
    <w:qFormat/>
  </w:style>
  <w:style w:type="character" w:styleId="826">
    <w:name w:val="WW-Absatz-Standardschriftart1111111111"/>
    <w:qFormat/>
  </w:style>
  <w:style w:type="character" w:styleId="827">
    <w:name w:val="WW-Absatz-Standardschriftart11111111111"/>
    <w:qFormat/>
  </w:style>
  <w:style w:type="character" w:styleId="828">
    <w:name w:val="WW-Absatz-Standardschriftart111111111111"/>
    <w:qFormat/>
  </w:style>
  <w:style w:type="character" w:styleId="829">
    <w:name w:val="WW-Absatz-Standardschriftart1111111111111"/>
    <w:qFormat/>
  </w:style>
  <w:style w:type="character" w:styleId="830">
    <w:name w:val="WW-Absatz-Standardschriftart11111111111111"/>
    <w:qFormat/>
  </w:style>
  <w:style w:type="character" w:styleId="831">
    <w:name w:val="WW-Absatz-Standardschriftart111111111111111"/>
    <w:qFormat/>
  </w:style>
  <w:style w:type="character" w:styleId="832">
    <w:name w:val="WW-Absatz-Standardschriftart1111111111111111"/>
    <w:qFormat/>
  </w:style>
  <w:style w:type="character" w:styleId="833">
    <w:name w:val="WW-Absatz-Standardschriftart11111111111111111"/>
    <w:qFormat/>
  </w:style>
  <w:style w:type="character" w:styleId="834">
    <w:name w:val="WW-Absatz-Standardschriftart111111111111111111"/>
    <w:qFormat/>
  </w:style>
  <w:style w:type="character" w:styleId="835">
    <w:name w:val="WW-Absatz-Standardschriftart1111111111111111111"/>
    <w:qFormat/>
  </w:style>
  <w:style w:type="character" w:styleId="836">
    <w:name w:val="WW-Absatz-Standardschriftart11111111111111111111"/>
    <w:qFormat/>
  </w:style>
  <w:style w:type="character" w:styleId="837">
    <w:name w:val="WW-Absatz-Standardschriftart111111111111111111111"/>
    <w:qFormat/>
  </w:style>
  <w:style w:type="character" w:styleId="838">
    <w:name w:val="WW-Absatz-Standardschriftart1111111111111111111111"/>
    <w:qFormat/>
  </w:style>
  <w:style w:type="character" w:styleId="839">
    <w:name w:val="WW-Absatz-Standardschriftart11111111111111111111111"/>
    <w:qFormat/>
  </w:style>
  <w:style w:type="character" w:styleId="840">
    <w:name w:val="WW-Absatz-Standardschriftart111111111111111111111111"/>
    <w:qFormat/>
  </w:style>
  <w:style w:type="character" w:styleId="841">
    <w:name w:val="WW-Absatz-Standardschriftart1111111111111111111111111"/>
    <w:qFormat/>
  </w:style>
  <w:style w:type="character" w:styleId="842">
    <w:name w:val="WW-Absatz-Standardschriftart11111111111111111111111111"/>
    <w:qFormat/>
  </w:style>
  <w:style w:type="character" w:styleId="843">
    <w:name w:val="WW-Absatz-Standardschriftart111111111111111111111111111"/>
    <w:qFormat/>
  </w:style>
  <w:style w:type="character" w:styleId="844">
    <w:name w:val="WW-Absatz-Standardschriftart1111111111111111111111111111"/>
    <w:qFormat/>
  </w:style>
  <w:style w:type="character" w:styleId="845">
    <w:name w:val="WW-Absatz-Standardschriftart11111111111111111111111111111"/>
    <w:qFormat/>
  </w:style>
  <w:style w:type="character" w:styleId="846">
    <w:name w:val="WW-Absatz-Standardschriftart111111111111111111111111111111"/>
    <w:qFormat/>
  </w:style>
  <w:style w:type="character" w:styleId="847">
    <w:name w:val="Основной шрифт абзаца3"/>
    <w:qFormat/>
  </w:style>
  <w:style w:type="character" w:styleId="848">
    <w:name w:val="WW-Absatz-Standardschriftart1111111111111111111111111111111"/>
    <w:qFormat/>
  </w:style>
  <w:style w:type="character" w:styleId="849">
    <w:name w:val="WW-Absatz-Standardschriftart11111111111111111111111111111111"/>
    <w:qFormat/>
  </w:style>
  <w:style w:type="character" w:styleId="850">
    <w:name w:val="Основной шрифт абзаца2"/>
    <w:qFormat/>
  </w:style>
  <w:style w:type="character" w:styleId="851">
    <w:name w:val="WW-Absatz-Standardschriftart111111111111111111111111111111111"/>
    <w:qFormat/>
  </w:style>
  <w:style w:type="character" w:styleId="852">
    <w:name w:val="Основной шрифт абзаца1"/>
    <w:qFormat/>
  </w:style>
  <w:style w:type="character" w:styleId="853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854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5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6" w:default="1">
    <w:name w:val="Default Paragraph Font"/>
    <w:uiPriority w:val="1"/>
    <w:semiHidden/>
    <w:unhideWhenUsed/>
    <w:qFormat/>
  </w:style>
  <w:style w:type="paragraph" w:styleId="857">
    <w:name w:val="Заголовок"/>
    <w:basedOn w:val="780"/>
    <w:next w:val="858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858">
    <w:name w:val="Body Text"/>
    <w:basedOn w:val="780"/>
    <w:pPr>
      <w:spacing w:before="0" w:after="120"/>
    </w:pPr>
  </w:style>
  <w:style w:type="paragraph" w:styleId="859">
    <w:name w:val="List"/>
    <w:basedOn w:val="858"/>
    <w:rPr>
      <w:rFonts w:cs="Tahoma"/>
    </w:rPr>
  </w:style>
  <w:style w:type="paragraph" w:styleId="860">
    <w:name w:val="Caption"/>
    <w:basedOn w:val="780"/>
    <w:link w:val="805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1">
    <w:name w:val="Указатель"/>
    <w:basedOn w:val="780"/>
    <w:qFormat/>
    <w:pPr>
      <w:suppressLineNumbers/>
    </w:pPr>
    <w:rPr>
      <w:rFonts w:cs="Mangal"/>
    </w:rPr>
  </w:style>
  <w:style w:type="paragraph" w:styleId="862">
    <w:name w:val="List Paragraph"/>
    <w:basedOn w:val="780"/>
    <w:uiPriority w:val="34"/>
    <w:qFormat/>
    <w:pPr>
      <w:contextualSpacing/>
      <w:ind w:left="720" w:firstLine="0"/>
      <w:spacing w:before="0" w:after="0"/>
    </w:pPr>
  </w:style>
  <w:style w:type="paragraph" w:styleId="863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64">
    <w:name w:val="Title"/>
    <w:basedOn w:val="7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65">
    <w:name w:val="Subtitle"/>
    <w:basedOn w:val="780"/>
    <w:uiPriority w:val="11"/>
    <w:qFormat/>
    <w:pPr>
      <w:spacing w:before="200" w:after="200"/>
    </w:pPr>
    <w:rPr>
      <w:sz w:val="24"/>
      <w:szCs w:val="24"/>
    </w:rPr>
  </w:style>
  <w:style w:type="paragraph" w:styleId="866">
    <w:name w:val="Quote"/>
    <w:basedOn w:val="780"/>
    <w:uiPriority w:val="29"/>
    <w:qFormat/>
    <w:pPr>
      <w:ind w:left="720" w:right="720" w:firstLine="0"/>
    </w:pPr>
    <w:rPr>
      <w:i/>
    </w:rPr>
  </w:style>
  <w:style w:type="paragraph" w:styleId="867">
    <w:name w:val="Intense Quote"/>
    <w:basedOn w:val="780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68">
    <w:name w:val="Колонтитул"/>
    <w:basedOn w:val="780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69">
    <w:name w:val="Header"/>
    <w:basedOn w:val="780"/>
    <w:uiPriority w:val="99"/>
    <w:unhideWhenUsed/>
  </w:style>
  <w:style w:type="paragraph" w:styleId="870">
    <w:name w:val="Footer"/>
    <w:basedOn w:val="780"/>
    <w:uiPriority w:val="99"/>
    <w:unhideWhenUsed/>
  </w:style>
  <w:style w:type="paragraph" w:styleId="871">
    <w:name w:val="footnote text"/>
    <w:basedOn w:val="78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2">
    <w:name w:val="endnote text"/>
    <w:basedOn w:val="7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3">
    <w:name w:val="toc 1"/>
    <w:basedOn w:val="780"/>
    <w:uiPriority w:val="39"/>
    <w:unhideWhenUsed/>
    <w:pPr>
      <w:ind w:left="0" w:right="0" w:firstLine="0"/>
      <w:spacing w:before="0" w:after="57"/>
    </w:pPr>
  </w:style>
  <w:style w:type="paragraph" w:styleId="874">
    <w:name w:val="toc 2"/>
    <w:basedOn w:val="780"/>
    <w:uiPriority w:val="39"/>
    <w:unhideWhenUsed/>
    <w:pPr>
      <w:ind w:left="283" w:right="0" w:firstLine="0"/>
      <w:spacing w:before="0" w:after="57"/>
    </w:pPr>
  </w:style>
  <w:style w:type="paragraph" w:styleId="875">
    <w:name w:val="toc 3"/>
    <w:basedOn w:val="780"/>
    <w:uiPriority w:val="39"/>
    <w:unhideWhenUsed/>
    <w:pPr>
      <w:ind w:left="567" w:right="0" w:firstLine="0"/>
      <w:spacing w:before="0" w:after="57"/>
    </w:pPr>
  </w:style>
  <w:style w:type="paragraph" w:styleId="876">
    <w:name w:val="toc 4"/>
    <w:basedOn w:val="780"/>
    <w:uiPriority w:val="39"/>
    <w:unhideWhenUsed/>
    <w:pPr>
      <w:ind w:left="850" w:right="0" w:firstLine="0"/>
      <w:spacing w:before="0" w:after="57"/>
    </w:pPr>
  </w:style>
  <w:style w:type="paragraph" w:styleId="877">
    <w:name w:val="toc 5"/>
    <w:basedOn w:val="780"/>
    <w:uiPriority w:val="39"/>
    <w:unhideWhenUsed/>
    <w:pPr>
      <w:ind w:left="1134" w:right="0" w:firstLine="0"/>
      <w:spacing w:before="0" w:after="57"/>
    </w:pPr>
  </w:style>
  <w:style w:type="paragraph" w:styleId="878">
    <w:name w:val="toc 6"/>
    <w:basedOn w:val="780"/>
    <w:uiPriority w:val="39"/>
    <w:unhideWhenUsed/>
    <w:pPr>
      <w:ind w:left="1417" w:right="0" w:firstLine="0"/>
      <w:spacing w:before="0" w:after="57"/>
    </w:pPr>
  </w:style>
  <w:style w:type="paragraph" w:styleId="879">
    <w:name w:val="toc 7"/>
    <w:basedOn w:val="780"/>
    <w:uiPriority w:val="39"/>
    <w:unhideWhenUsed/>
    <w:pPr>
      <w:ind w:left="1701" w:right="0" w:firstLine="0"/>
      <w:spacing w:before="0" w:after="57"/>
    </w:pPr>
  </w:style>
  <w:style w:type="paragraph" w:styleId="880">
    <w:name w:val="toc 8"/>
    <w:basedOn w:val="780"/>
    <w:uiPriority w:val="39"/>
    <w:unhideWhenUsed/>
    <w:pPr>
      <w:ind w:left="1984" w:right="0" w:firstLine="0"/>
      <w:spacing w:before="0" w:after="57"/>
    </w:pPr>
  </w:style>
  <w:style w:type="paragraph" w:styleId="881">
    <w:name w:val="toc 9"/>
    <w:basedOn w:val="780"/>
    <w:uiPriority w:val="39"/>
    <w:unhideWhenUsed/>
    <w:pPr>
      <w:ind w:left="2268" w:right="0" w:firstLine="0"/>
      <w:spacing w:before="0" w:after="57"/>
    </w:pPr>
  </w:style>
  <w:style w:type="paragraph" w:styleId="882">
    <w:name w:val="Index Heading"/>
    <w:basedOn w:val="857"/>
  </w:style>
  <w:style w:type="paragraph" w:styleId="883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84">
    <w:name w:val="table of figures"/>
    <w:basedOn w:val="780"/>
    <w:uiPriority w:val="99"/>
    <w:unhideWhenUsed/>
    <w:qFormat/>
    <w:pPr>
      <w:spacing w:before="0" w:after="0" w:afterAutospacing="0"/>
    </w:pPr>
  </w:style>
  <w:style w:type="paragraph" w:styleId="885">
    <w:name w:val="Название4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6">
    <w:name w:val="Указатель4"/>
    <w:basedOn w:val="780"/>
    <w:qFormat/>
    <w:pPr>
      <w:suppressLineNumbers/>
    </w:pPr>
    <w:rPr>
      <w:rFonts w:ascii="Arial" w:hAnsi="Arial" w:cs="Tahoma"/>
    </w:rPr>
  </w:style>
  <w:style w:type="paragraph" w:styleId="887">
    <w:name w:val="Название3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8">
    <w:name w:val="Указатель3"/>
    <w:basedOn w:val="780"/>
    <w:qFormat/>
    <w:pPr>
      <w:suppressLineNumbers/>
    </w:pPr>
    <w:rPr>
      <w:rFonts w:ascii="Arial" w:hAnsi="Arial" w:cs="Tahoma"/>
    </w:rPr>
  </w:style>
  <w:style w:type="paragraph" w:styleId="889">
    <w:name w:val="Название2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90">
    <w:name w:val="Указатель2"/>
    <w:basedOn w:val="780"/>
    <w:qFormat/>
    <w:pPr>
      <w:suppressLineNumbers/>
    </w:pPr>
    <w:rPr>
      <w:rFonts w:ascii="Arial" w:hAnsi="Arial" w:cs="Tahoma"/>
    </w:rPr>
  </w:style>
  <w:style w:type="paragraph" w:styleId="891">
    <w:name w:val="Название1"/>
    <w:basedOn w:val="78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892">
    <w:name w:val="Указатель1"/>
    <w:basedOn w:val="780"/>
    <w:qFormat/>
    <w:pPr>
      <w:suppressLineNumbers/>
    </w:pPr>
    <w:rPr>
      <w:rFonts w:cs="Tahoma"/>
    </w:rPr>
  </w:style>
  <w:style w:type="paragraph" w:styleId="893">
    <w:name w:val="Текст выноски"/>
    <w:basedOn w:val="780"/>
    <w:qFormat/>
    <w:rPr>
      <w:rFonts w:ascii="Tahoma" w:hAnsi="Tahoma" w:cs="Tahoma"/>
      <w:sz w:val="16"/>
      <w:szCs w:val="16"/>
    </w:rPr>
  </w:style>
  <w:style w:type="paragraph" w:styleId="894">
    <w:name w:val="Содержимое таблицы"/>
    <w:basedOn w:val="780"/>
    <w:qFormat/>
    <w:pPr>
      <w:suppressLineNumbers/>
    </w:pPr>
  </w:style>
  <w:style w:type="paragraph" w:styleId="895">
    <w:name w:val="Заголовок таблицы"/>
    <w:basedOn w:val="894"/>
    <w:qFormat/>
    <w:pPr>
      <w:jc w:val="center"/>
      <w:suppressLineNumbers/>
    </w:pPr>
    <w:rPr>
      <w:b/>
      <w:bCs/>
    </w:rPr>
  </w:style>
  <w:style w:type="paragraph" w:styleId="896">
    <w:name w:val="Стандартный"/>
    <w:basedOn w:val="780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897">
    <w:name w:val="Заголовок постановления"/>
    <w:basedOn w:val="780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898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899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900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901">
    <w:name w:val="Содержимое врезки"/>
    <w:basedOn w:val="858"/>
    <w:qFormat/>
  </w:style>
  <w:style w:type="numbering" w:styleId="902" w:default="1">
    <w:name w:val="No List"/>
    <w:uiPriority w:val="99"/>
    <w:semiHidden/>
    <w:unhideWhenUsed/>
    <w:qFormat/>
  </w:style>
  <w:style w:type="table" w:styleId="903" w:default="1">
    <w:name w:val="Normal Table"/>
    <w:uiPriority w:val="99"/>
    <w:semiHidden/>
    <w:unhideWhenUsed/>
    <w:tblPr/>
  </w:style>
  <w:style w:type="paragraph" w:styleId="904" w:customStyle="1">
    <w:name w:val="Решение"/>
    <w:basedOn w:val="658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5" w:customStyle="1">
    <w:name w:val="Текст в заданном формате"/>
    <w:basedOn w:val="656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Mono" w:hAnsi="Liberation Mono" w:eastAsia="NSimSun" w:cs="Liberation Mono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lastModifiedBy>SkobelkinaSS</cp:lastModifiedBy>
  <cp:revision>144</cp:revision>
  <dcterms:created xsi:type="dcterms:W3CDTF">2022-07-08T08:33:00Z</dcterms:created>
  <dcterms:modified xsi:type="dcterms:W3CDTF">2025-07-25T06:22:28Z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