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6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39"/>
        <w:gridCol w:w="1398"/>
        <w:gridCol w:w="593"/>
        <w:gridCol w:w="286"/>
      </w:tblGrid>
      <w:tr>
        <w:trPr>
          <w:trHeight w:val="731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w:rPr/>
              <w:drawing>
                <wp:inline distT="0" distB="0" distL="0" distR="0">
                  <wp:extent cx="561975" cy="691515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3" t="-13" r="-23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rPr>
          <w:trHeight w:val="1010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cs="Book Antiqua" w:ascii="Book Antiqua" w:hAnsi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rFonts w:cs="Book Antiqua" w:ascii="Book Antiqua" w:hAnsi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39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9351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 xml:space="preserve">О предоставлении разрешения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  <w:lang w:val="ru-RU" w:bidi="ar-SA"/>
              </w:rPr>
              <w:t>на условно разрешенный вид ис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 xml:space="preserve">пользования земельного участка с кадастровым номером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4"/>
                <w:shd w:fill="auto" w:val="clear"/>
                <w:lang w:val="ru-RU" w:eastAsia="ar-SA" w:bidi="ar-SA"/>
              </w:rPr>
              <w:t>44:27:040732:710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, им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>еющего местоположение: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ru-RU" w:bidi="ar-SA"/>
              </w:rPr>
              <w:t>Костромская область, город Кострома,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4"/>
                <w:shd w:fill="auto" w:val="clear"/>
                <w:lang w:val="ru-RU" w:eastAsia="ar-SA" w:bidi="ar-SA"/>
              </w:rPr>
              <w:t>территория ГСК 191, бокс 52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 xml:space="preserve">На основании заявления Кистановой В. М., в соответствии со статьей 39 Градостроительного кодекса Российской Федерации, протоколом публичных слушаний по вопросу предоставления разрешения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ar-SA" w:bidi="ar-SA"/>
        </w:rPr>
        <w:t>44:27:040732:710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bidi="ar-SA"/>
        </w:rPr>
        <w:t>, имеющего местоположение: Костромская область, город Костр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>ома,                         территория ГСК 191, бокс 52, с учетом заключения о результатах публичных слушаний, рекомендаций Комиссии по подготовке проект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>а Правил землепользования и застройки города Костромы, руководствуясь статьями 42, 44, частью 1 статьи 57 Устава города Костромы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,</w:t>
      </w:r>
    </w:p>
    <w:p>
      <w:pPr>
        <w:pStyle w:val="Style30"/>
        <w:spacing w:before="360" w:after="360"/>
        <w:ind w:left="0" w:right="0" w:firstLine="709"/>
        <w:rPr>
          <w:highlight w:val="none"/>
          <w:shd w:fill="auto" w:val="clear"/>
        </w:rPr>
      </w:pPr>
      <w:r>
        <w:rPr>
          <w:spacing w:val="40"/>
          <w:szCs w:val="26"/>
          <w:shd w:fill="auto" w:val="clear"/>
        </w:rPr>
        <w:t>ПОСТАНОВЛЯ</w:t>
      </w:r>
      <w:r>
        <w:rPr>
          <w:szCs w:val="26"/>
          <w:shd w:fill="auto" w:val="clear"/>
        </w:rPr>
        <w:t>Ю:</w:t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>1. Предоставить разрешение на условно разрешенный вид использования земельного участка с кадастровым ном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 xml:space="preserve">ером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ar-SA" w:bidi="ar-SA"/>
        </w:rPr>
        <w:t>44:27:040732:710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 xml:space="preserve">площадью                 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>73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  <w:lang w:val="ru-RU" w:eastAsia="zh-CN" w:bidi="ar-SA"/>
        </w:rPr>
        <w:t>квадратных метров, имеющего местоположение: Костромская область,                город Кострома, территория ГСК 191, бокс 52 - «Хранение автотранспорта», установленный в многофункциональной зоне Д-1.</w:t>
      </w:r>
    </w:p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shd w:fill="auto" w:val="clear"/>
        </w:rPr>
        <w:t>2. Настоящее постановление подлежит официальному обнародованию (опубликованию) и размещению н</w:t>
      </w:r>
      <w:r>
        <w:rPr>
          <w:rFonts w:eastAsia="Times New Roman" w:cs="Times New Roman" w:ascii="Times New Roman" w:hAnsi="Times New Roman"/>
          <w:color w:val="000000"/>
          <w:sz w:val="26"/>
          <w:shd w:fill="auto" w:val="clear"/>
        </w:rPr>
        <w:t>а официальном сайте Администрации                  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Исполняющий обязанности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главы Администрации города Костромы                                              О. В. Болоховец</w:t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paragraph" w:styleId="Style33" w:customStyle="1">
    <w:name w:val="Решение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LibreOffice/7.5.9.2$Windows_x86 LibreOffice_project/cdeefe45c17511d326101eed8008ac4092f278a9</Application>
  <AppVersion>15.0000</AppVersion>
  <Pages>1</Pages>
  <Words>178</Words>
  <Characters>1357</Characters>
  <CharactersWithSpaces>1645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2024-07-04T14:10:09Z</cp:lastPrinted>
  <dcterms:modified xsi:type="dcterms:W3CDTF">2024-07-17T16:42:43Z</dcterms:modified>
  <cp:revision>153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