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</w:p>
    <w:p>
      <w:pPr>
        <w:pStyle w:val="Normal"/>
        <w:shd w:fill="FFFFFF" w:val="clear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оценки регулирующего воздействия проекта постановления Администрации города Костромы «</w:t>
      </w:r>
      <w:r>
        <w:rPr>
          <w:rFonts w:eastAsia="Calibri" w:ascii="Times New Roman" w:hAnsi="Times New Roman" w:eastAsiaTheme="minorHAnsi"/>
          <w:b/>
          <w:sz w:val="26"/>
          <w:szCs w:val="26"/>
          <w:lang w:eastAsia="en-US"/>
        </w:rPr>
        <w:t xml:space="preserve">Об утверждении </w:t>
      </w:r>
      <w:r>
        <w:rPr>
          <w:rFonts w:eastAsia="Calibri" w:cs="Times New Roman" w:ascii="Times New Roman" w:hAnsi="Times New Roman" w:eastAsiaTheme="minorHAnsi"/>
          <w:b/>
          <w:bCs/>
          <w:sz w:val="26"/>
          <w:szCs w:val="26"/>
          <w:lang w:eastAsia="en-US"/>
        </w:rPr>
        <w:t>изменени</w:t>
      </w:r>
      <w:r>
        <w:rPr>
          <w:rFonts w:eastAsia="Calibri" w:cs="Times New Roman" w:ascii="Times New Roman" w:hAnsi="Times New Roman" w:eastAsiaTheme="minorHAnsi"/>
          <w:b/>
          <w:bCs/>
          <w:sz w:val="26"/>
          <w:szCs w:val="26"/>
          <w:lang w:eastAsia="en-US"/>
        </w:rPr>
        <w:t>й</w:t>
      </w:r>
      <w:r>
        <w:rPr>
          <w:rFonts w:eastAsia="Calibri" w:cs="Times New Roman" w:ascii="Times New Roman" w:hAnsi="Times New Roman" w:eastAsiaTheme="minorHAnsi"/>
          <w:b/>
          <w:bCs/>
          <w:sz w:val="26"/>
          <w:szCs w:val="26"/>
          <w:lang w:eastAsia="en-US"/>
        </w:rPr>
        <w:t xml:space="preserve"> в документацию по планировке территории, ограниченной </w:t>
      </w:r>
      <w:r>
        <w:rPr>
          <w:rFonts w:eastAsia="Calibri" w:cs="Times New Roman" w:ascii="Times New Roman" w:hAnsi="Times New Roman" w:eastAsiaTheme="minorHAnsi"/>
          <w:b/>
          <w:bCs/>
          <w:sz w:val="26"/>
          <w:szCs w:val="24"/>
          <w:lang w:eastAsia="en-US"/>
        </w:rPr>
        <w:t xml:space="preserve">улицей Галичской, проездом до улицы Галичской, границей территориальной зоны промышленных и коммунально-складских зон размещения объектов </w:t>
      </w:r>
      <w:r>
        <w:rPr>
          <w:rFonts w:eastAsia="Calibri" w:cs="Times New Roman" w:ascii="Times New Roman" w:hAnsi="Times New Roman" w:eastAsiaTheme="minorHAnsi"/>
          <w:b/>
          <w:bCs/>
          <w:sz w:val="26"/>
          <w:szCs w:val="24"/>
          <w:lang w:val="en-US" w:eastAsia="en-US"/>
        </w:rPr>
        <w:t>II</w:t>
      </w:r>
      <w:r>
        <w:rPr>
          <w:rFonts w:eastAsia="Calibri" w:cs="Times New Roman" w:ascii="Times New Roman" w:hAnsi="Times New Roman" w:eastAsiaTheme="minorHAnsi"/>
          <w:b/>
          <w:bCs/>
          <w:sz w:val="26"/>
          <w:szCs w:val="24"/>
          <w:lang w:val="ru-RU" w:eastAsia="en-US"/>
        </w:rPr>
        <w:t>,</w:t>
      </w:r>
      <w:r>
        <w:rPr>
          <w:rFonts w:eastAsia="Calibri" w:cs="Times New Roman" w:ascii="Times New Roman" w:hAnsi="Times New Roman" w:eastAsiaTheme="minorHAnsi"/>
          <w:b/>
          <w:bCs/>
          <w:sz w:val="26"/>
          <w:szCs w:val="24"/>
          <w:lang w:val="en-US" w:eastAsia="en-US"/>
        </w:rPr>
        <w:t xml:space="preserve"> III</w:t>
      </w:r>
      <w:r>
        <w:rPr>
          <w:rFonts w:eastAsia="Calibri" w:cs="Times New Roman" w:ascii="Times New Roman" w:hAnsi="Times New Roman" w:eastAsiaTheme="minorHAnsi"/>
          <w:b/>
          <w:bCs/>
          <w:sz w:val="26"/>
          <w:szCs w:val="24"/>
          <w:lang w:val="ru-RU" w:eastAsia="en-US"/>
        </w:rPr>
        <w:t xml:space="preserve"> классов опасности»</w:t>
      </w:r>
      <w:r>
        <w:rPr>
          <w:rFonts w:eastAsia="Calibri" w:cs="Times New Roman" w:ascii="Times New Roman" w:hAnsi="Times New Roman" w:eastAsiaTheme="minorHAnsi"/>
          <w:b/>
          <w:bCs/>
          <w:sz w:val="26"/>
          <w:szCs w:val="26"/>
          <w:lang w:eastAsia="en-US"/>
        </w:rPr>
        <w:t>, утвержденную постановлением Администрации города Костромы от 10 апреля 2023 года № 577, в виде проекта межевания территории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/>
        <w:tc>
          <w:tcPr>
            <w:tcW w:w="294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27.06</w:t>
            </w:r>
            <w:r>
              <w:rPr>
                <w:rFonts w:ascii="Times New Roman" w:hAnsi="Times New Roman"/>
                <w:sz w:val="26"/>
                <w:szCs w:val="26"/>
              </w:rPr>
              <w:t>.2025    б/н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(дата и номер отчета)</w:t>
            </w:r>
          </w:p>
        </w:tc>
      </w:tr>
    </w:tbl>
    <w:p>
      <w:pPr>
        <w:pStyle w:val="Normal"/>
        <w:shd w:fill="FFFFFF" w:val="clea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10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1"/>
        <w:gridCol w:w="289"/>
        <w:gridCol w:w="3219"/>
      </w:tblGrid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информация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645" cy="196215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0pt;margin-top:2.9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«Об утверждении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>изменени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>й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 xml:space="preserve"> в документацию по планировке территории, ограниченной улицей Галичской, проездом до улицы Галичской, границей территориальной зоны промышленных и коммунально-складских зон размещения объектов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ru-RU" w:eastAsia="en-US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en-US" w:eastAsia="en-US"/>
              </w:rPr>
              <w:t xml:space="preserve"> III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ru-RU" w:eastAsia="en-US"/>
              </w:rPr>
              <w:t xml:space="preserve"> классов опасности»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>, утвержденную постановлением Администрации города Костромы от 10 апреля 2023 года № 577, в виде проекта межевания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-2.25pt;margin-top:1.45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Разработчик: Администрация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7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 xml:space="preserve">16 января 2025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года 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«О подготовке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изменений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документаци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по планировке территории,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 xml:space="preserve">улицей Галичской, проездом до улицы Галичской, границей территориальной зоны промышленных и коммунально-складских зон размещения объектов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ru-RU" w:eastAsia="en-US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en-US" w:eastAsia="en-US"/>
              </w:rPr>
              <w:t xml:space="preserve"> III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ru-RU" w:eastAsia="en-US"/>
              </w:rPr>
              <w:t xml:space="preserve"> классов 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9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 Мухина Кристина Евгеньевна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консультант отдела перспективного развития территорий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телефона: (4942) 42 70 72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MukhinaKE</w:t>
            </w:r>
            <w:r>
              <w:rPr>
                <w:rFonts w:ascii="Times New Roman" w:hAnsi="Times New Roman"/>
                <w:sz w:val="24"/>
                <w:szCs w:val="24"/>
              </w:rPr>
              <w:t>@gradkostroma.ru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>
        <w:trPr>
          <w:trHeight w:val="23" w:hRule="atLeast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1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1"/>
                                      <w:numId w:val="4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shd w:fill="FFFFFF" w:val="clear"/>
              <w:tabs>
                <w:tab w:val="clear" w:pos="709"/>
                <w:tab w:val="left" w:pos="491" w:leader="none"/>
              </w:tabs>
              <w:spacing w:before="0" w:after="0"/>
              <w:ind w:right="60" w:hanging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3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>
            <w:pPr>
              <w:pStyle w:val="Normal"/>
              <w:shd w:fill="FFFFFF" w:val="clear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      </w:r>
          </w:p>
          <w:p>
            <w:pPr>
              <w:pStyle w:val="Normal"/>
              <w:shd w:fill="FFFFFF" w:val="clear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vanish/>
                <w:highlight w:val="yellow"/>
              </w:rPr>
            </w:pPr>
            <w:r>
              <w:rPr>
                <w:vanish/>
                <w:highlight w:val="yellow"/>
              </w:rPr>
              <mc:AlternateContent>
                <mc:Choice Requires="wps">
                  <w:drawing>
                    <wp:anchor behindDoc="0" distT="0" distB="0" distL="0" distR="114935" simplePos="0" locked="0" layoutInCell="1" allowOverlap="1" relativeHeight="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22860"/>
                      <wp:effectExtent l="0" t="0" r="0" b="0"/>
                      <wp:wrapSquare wrapText="bothSides"/>
                      <wp:docPr id="15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2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 w:hRule="atLeast"/>
                                    </w:trPr>
                                    <w:tc>
                                      <w:tcPr>
                                        <w:tcW w:w="96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23"/>
                                          <w:shd w:fill="FFFFFF" w:val="clear"/>
                                          <w:spacing w:before="300" w:after="200"/>
                                          <w:contextualSpacing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0pt;margin-top:13.65pt;width:36.25pt;height:1.7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963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96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hd w:fill="FFFFFF" w:val="clear"/>
                                    <w:spacing w:before="300" w:after="200"/>
                                    <w:contextualSpacing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9664" w:type="dxa"/>
              <w:jc w:val="left"/>
              <w:tblInd w:w="4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9664"/>
            </w:tblGrid>
            <w:tr>
              <w:trPr/>
              <w:tc>
                <w:tcPr>
                  <w:tcW w:w="966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ind w:firstLine="680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7" name="Врезка4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FFFFFF" w:fill="FFFFFF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shd w:fill="FFFFFF" w:val="clear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3.1.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3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Описание проблемы, на решение которой направлен предлагаемый способ регулирования, условий и факторов ее существования:</w:t>
                  </w:r>
                </w:p>
                <w:p>
                  <w:pPr>
                    <w:pStyle w:val="Normal"/>
                    <w:pBdr/>
                    <w:shd w:fill="FFFFFF" w:val="clear"/>
                    <w:spacing w:lineRule="atLeast" w:line="288" w:before="0" w:after="0"/>
                    <w:ind w:left="0" w:right="0" w:firstLine="5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«Об утверждении 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sz w:val="24"/>
                      <w:szCs w:val="24"/>
                      <w:lang w:eastAsia="en-US"/>
                    </w:rPr>
                    <w:t>изменени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sz w:val="24"/>
                      <w:szCs w:val="24"/>
                      <w:lang w:eastAsia="en-US"/>
                    </w:rPr>
                    <w:t>й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sz w:val="24"/>
                      <w:szCs w:val="24"/>
                      <w:lang w:eastAsia="en-US"/>
                    </w:rPr>
                    <w:t xml:space="preserve"> в документацию по планировке территории, ограниченной улицей Галичской, проездом до улицы Галичской, границей территориальной зоны промышленных и коммунально-складских зон размещения объектов 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sz w:val="24"/>
                      <w:szCs w:val="24"/>
                      <w:lang w:val="en-US" w:eastAsia="en-US"/>
                    </w:rPr>
                    <w:t>II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sz w:val="24"/>
                      <w:szCs w:val="24"/>
                      <w:lang w:val="ru-RU" w:eastAsia="en-US"/>
                    </w:rPr>
                    <w:t>,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sz w:val="24"/>
                      <w:szCs w:val="24"/>
                      <w:lang w:val="en-US" w:eastAsia="en-US"/>
                    </w:rPr>
                    <w:t xml:space="preserve"> III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sz w:val="24"/>
                      <w:szCs w:val="24"/>
                      <w:lang w:val="ru-RU" w:eastAsia="en-US"/>
                    </w:rPr>
                    <w:t xml:space="preserve"> классов опасности»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sz w:val="24"/>
                      <w:szCs w:val="24"/>
                      <w:lang w:eastAsia="en-US"/>
                    </w:rPr>
                    <w:t>, утвержденную постановлением Администрации города Костромы от 10 апреля 2023 года № 577, в виде проекта межевания территории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 w:bidi="ar-SA"/>
                    </w:rPr>
                    <w:t>необходимостью актуализировать сведения утвержденного проекта межевания территории в отношении существующих земельных участков, поставленных на государственный кадастровый учет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>
            <w:pPr>
              <w:pStyle w:val="Normal"/>
              <w:shd w:fill="FFFFFF" w:val="clea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1010" cy="210185"/>
                      <wp:effectExtent l="0" t="0" r="0" b="0"/>
                      <wp:wrapSquare wrapText="bothSides"/>
                      <wp:docPr id="19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440" cy="209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-0.15pt;margin-top:1.25pt;width:36.2pt;height:16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рационального использования земельных участков,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в соответствии с целями, для которых предоставлены земельные участки</w:t>
            </w:r>
          </w:p>
          <w:p>
            <w:pPr>
              <w:pStyle w:val="Normal"/>
              <w:shd w:fill="FFFFFF" w:val="clear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1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tabs>
                                            <w:tab w:val="clear" w:pos="709"/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tabs>
                                      <w:tab w:val="clear" w:pos="709"/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</w:p>
          <w:p>
            <w:pPr>
              <w:pStyle w:val="Normal"/>
              <w:pBdr/>
              <w:shd w:fill="FFFFFF" w:val="clear"/>
              <w:spacing w:lineRule="atLeast" w:line="288" w:before="0" w:after="0"/>
              <w:ind w:left="0" w:right="0" w:firstLine="540"/>
              <w:jc w:val="both"/>
              <w:rPr/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обусловлено необходимостью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выявилась в ходе проведения мониторинга регионального и федерального законодательства.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Мерой, направленной на решение проблемы, является разработка Проекта, позволяющего установить границы земельных участков под объектами капитального строительства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осуществлялось с использованием ресурсов Разработчика.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Дополнительных ресурсов для решения данной проблемы не потребовалось.</w:t>
            </w:r>
          </w:p>
          <w:p>
            <w:pPr>
              <w:pStyle w:val="Normal"/>
              <w:shd w:fill="FFFFFF" w:val="clear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Достигнутым 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3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3.4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rPr/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3.4</w:t>
                                  </w:r>
                                  <w:r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усматривается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5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ИС «Консультант плюс»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7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проблеме: отсутствует</w:t>
            </w:r>
          </w:p>
          <w:p>
            <w:pPr>
              <w:pStyle w:val="Normal"/>
              <w:shd w:fill="FFFFFF" w:val="clear"/>
              <w:jc w:val="both"/>
              <w:rPr>
                <w:b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rPr>
          <w:trHeight w:val="445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26"/>
            </w:tblGrid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2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770" cy="196215"/>
                            <wp:effectExtent l="0" t="0" r="0" b="0"/>
                            <wp:wrapSquare wrapText="bothSides"/>
                            <wp:docPr id="29" name="Врезка1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9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4.1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sz w:val="24"/>
                                                  <w:szCs w:val="24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4" stroked="f" style="position:absolute;margin-left:-0.1pt;margin-top:1.45pt;width: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4.1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ходе проведенного анализа опыта в субъектах Российской Федерации, иных муниципальных образований в соответствующих сферах деятельности,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3">
                            <wp:simplePos x="0" y="0"/>
                            <wp:positionH relativeFrom="column">
                              <wp:posOffset>6523355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31" name="Врезка1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shd w:fill="FFFFFF" w:val="clear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5" stroked="f" style="position:absolute;margin-left:513.6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официальный портал города Ярославля (city-yaroslavl.ru):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</w:p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</w:p>
              </w:tc>
            </w:tr>
          </w:tbl>
          <w:p>
            <w:pPr>
              <w:pStyle w:val="Normal"/>
              <w:shd w:fill="FFFFFF" w:val="clear"/>
              <w:spacing w:before="0" w:after="12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</w:p>
        </w:tc>
      </w:tr>
      <w:tr>
        <w:trPr>
          <w:trHeight w:val="298" w:hRule="atLeast"/>
          <w:cantSplit w:val="true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1175" cy="196215"/>
                      <wp:effectExtent l="0" t="0" r="0" b="0"/>
                      <wp:wrapSquare wrapText="bothSides"/>
                      <wp:docPr id="33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48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0pt;margin-top:3pt;width:40.1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Цели предлагаемого регулирования: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right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2290" cy="208915"/>
                      <wp:effectExtent l="0" t="0" r="0" b="0"/>
                      <wp:wrapSquare wrapText="bothSides"/>
                      <wp:docPr id="35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800" cy="20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0.1pt;margin-top:4.2pt;width:42.6pt;height:16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84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Установленные сроки достижения   целей предлагаемого регулирования:</w:t>
            </w:r>
          </w:p>
        </w:tc>
      </w:tr>
      <w:tr>
        <w:trPr>
          <w:trHeight w:val="2336" w:hRule="atLeast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Целями принятия Проекта являются:</w:t>
            </w:r>
          </w:p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актуализация 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 w:bidi="ar-SA"/>
              </w:rPr>
              <w:t>сведений утвержденного проекта межевания территории в отношении существующих земельных участков, поставленных на государственный кадастровый учет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ar-SA"/>
              </w:rPr>
              <w:t>;</w:t>
            </w:r>
          </w:p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образование земельного участка путем перераспределения земельного участка с кадастровым номером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 xml:space="preserve">4:27:060301:67,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находящегося в собственности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и земель, государственная собственность на которые не разграничена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;</w:t>
            </w:r>
          </w:p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 w:bidi="ar-SA"/>
              </w:rPr>
              <w:t>изменение границ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 земельных участков (территорий) общего пользования.</w:t>
            </w:r>
          </w:p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>
        <w:trPr>
          <w:trHeight w:val="298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7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2" w:tgtFrame="consultantplus://offline/ref=3B12DBF9DA4F655A3950F706F739D7FE7793F5E3BB745CF96FD88E96074277859D524A668E09FE57A7B968P7iBJ">
              <w:r>
                <w:rPr>
                  <w:rFonts w:ascii="Times New Roman" w:hAnsi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3" w:tgtFrame="consultantplus://offline/ref=3B12DBF9DA4F655A3950F706F739D7FE7793F5E3B57654F765D88E96074277859D524A668E09FE57A6BF68P7i8J">
              <w:r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постановлением Администрации города Костромы от 28 июня 2021 года № 1130, Местными нормативами градостроительного проектирования города Костромы, утвержденными постановлением Администрации города Костромы от 28 июня 2021 года № 1129, силами ООО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Центр кадастровых услуг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>
          <w:trHeight w:val="570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9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</w:p>
        </w:tc>
      </w:tr>
    </w:tbl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9859" w:type="dxa"/>
        <w:jc w:val="left"/>
        <w:tblInd w:w="-113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"/>
        <w:gridCol w:w="5535"/>
        <w:gridCol w:w="4304"/>
      </w:tblGrid>
      <w:tr>
        <w:trPr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1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предусматривающего </w:t>
            </w:r>
            <w:r>
              <w:rPr>
                <w:rFonts w:eastAsia="Calibri" w:cs="Times New Roman" w:eastAsiaTheme="minorHAnsi"/>
                <w:color w:val="000000"/>
                <w:sz w:val="24"/>
                <w:szCs w:val="24"/>
                <w:lang w:eastAsia="en-US" w:bidi="ar-SA"/>
              </w:rPr>
              <w:t>актуализ</w:t>
            </w:r>
            <w:r>
              <w:rPr>
                <w:rFonts w:eastAsia="Calibri" w:cs="Times New Roman" w:eastAsiaTheme="minorHAnsi"/>
                <w:color w:val="000000"/>
                <w:sz w:val="24"/>
                <w:szCs w:val="24"/>
                <w:lang w:eastAsia="en-US" w:bidi="ar-SA"/>
              </w:rPr>
              <w:t>ацию</w:t>
            </w:r>
            <w:r>
              <w:rPr>
                <w:rFonts w:eastAsia="Calibri" w:cs="Times New Roman" w:eastAsiaTheme="minorHAnsi"/>
                <w:color w:val="000000"/>
                <w:sz w:val="24"/>
                <w:szCs w:val="24"/>
                <w:lang w:eastAsia="en-US" w:bidi="ar-SA"/>
              </w:rPr>
              <w:t xml:space="preserve"> сведени</w:t>
            </w:r>
            <w:r>
              <w:rPr>
                <w:rFonts w:eastAsia="Calibri" w:cs="Times New Roman" w:eastAsiaTheme="minorHAnsi"/>
                <w:color w:val="00000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 w:eastAsiaTheme="minorHAnsi"/>
                <w:color w:val="000000"/>
                <w:sz w:val="24"/>
                <w:szCs w:val="24"/>
                <w:lang w:eastAsia="en-US" w:bidi="ar-SA"/>
              </w:rPr>
              <w:t xml:space="preserve"> утвержденного проекта межевания территории в отношении существующих земельных участков, поставленных на государственный кадастровый учет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>образование земельного участка путем перераспределения земельного участка с кадастровым номером 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>4:27:060301:67, находящегося в собственности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и земель, государственная собственность на которые не разграничена</w:t>
            </w:r>
            <w:r>
              <w:rPr>
                <w:rFonts w:eastAsia="Calibri" w:cs="Times New Roman" w:eastAsiaTheme="minorHAnsi"/>
                <w:color w:val="000000"/>
                <w:sz w:val="24"/>
                <w:szCs w:val="24"/>
                <w:lang w:eastAsia="en-US" w:bidi="ar-SA"/>
              </w:rPr>
              <w:t>, изменение границ земельных участков (территорий) общего пользования.</w:t>
            </w:r>
          </w:p>
        </w:tc>
      </w:tr>
      <w:tr>
        <w:trPr>
          <w:trHeight w:val="54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3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</w:p>
        </w:tc>
      </w:tr>
      <w:tr>
        <w:trPr>
          <w:trHeight w:val="54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5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FFFFFF" w:fill="FFFFFF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 w:bidi="ar-SA"/>
              </w:rPr>
              <w:t>наличие утвержденной документации по планировке территории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, иных способов решения проблемы не существует.</w:t>
            </w:r>
          </w:p>
          <w:p>
            <w:pPr>
              <w:pStyle w:val="Normal"/>
              <w:shd w:fill="FFFFFF" w:val="clear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7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предлагаемом способе решения проблемы: отсутствует</w:t>
            </w:r>
          </w:p>
        </w:tc>
      </w:tr>
      <w:tr>
        <w:trPr/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группы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  <w:p>
            <w:pPr>
              <w:pStyle w:val="Normal"/>
              <w:keepNext w:val="true"/>
              <w:shd w:fill="FFFFFF" w:val="clear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111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9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1" name="Врезк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5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Оценка количества участников отношений</w:t>
            </w:r>
          </w:p>
        </w:tc>
      </w:tr>
      <w:tr>
        <w:trPr>
          <w:trHeight w:val="283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Правообладатели земельных участков, объектов капитального строительства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изменения предусмотрены в отношении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земельных участков, то интересы будут затронуты правообладателей двух объектов недвижимости. </w:t>
            </w:r>
          </w:p>
        </w:tc>
      </w:tr>
      <w:tr>
        <w:trPr>
          <w:trHeight w:val="36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3" name="Врезк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6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Источники данных: Данные, имеющиеся в Управления архитектуры и градостроительства Администрации города Костромы</w:t>
            </w:r>
          </w:p>
        </w:tc>
      </w:tr>
      <w:tr>
        <w:trPr>
          <w:trHeight w:val="360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</w:p>
        </w:tc>
      </w:tr>
      <w:tr>
        <w:trPr/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rStyle w:val="Style16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fill="FFFFFF" w:val="clear"/>
                    <w:spacing w:before="240" w:after="60"/>
                    <w:rPr>
                      <w:rFonts w:ascii="Times New Roman" w:hAnsi="Times New Roman" w:cs="Times New Roman"/>
                      <w:b w:val="false"/>
                      <w:b w:val="false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5" name="Врезка2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7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sz w:val="24"/>
                      <w:szCs w:val="24"/>
                      <w:lang w:eastAsia="ru-RU"/>
                    </w:rPr>
                    <w:t>Описание новых или изменения существующих функций, полномочий, обязанностей или прав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7" name="Врезка2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8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реализации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9" name="Врезка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9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Оценка изменения трудозатрат и потребностей в иных ресурсах</w:t>
                  </w:r>
                </w:p>
              </w:tc>
            </w:tr>
            <w:tr>
              <w:trPr/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рамках имеющейся штатной численности Управления архитектуры и градостроительства Администрации города Костромы.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соответствующих расходов (возможных поступлений) бюджета города Костромы</w:t>
            </w:r>
          </w:p>
        </w:tc>
      </w:tr>
      <w:tr>
        <w:trPr>
          <w:trHeight w:val="566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27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08"/>
              <w:gridCol w:w="3262"/>
              <w:gridCol w:w="2300"/>
            </w:tblGrid>
            <w:tr>
              <w:trPr>
                <w:trHeight w:val="1432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1" name="Врезка3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новой  или изменяемой функции, полномочия, обязанности или права: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3" name="Врезка3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>
                                            <w:trHeight w:val="56" w:hRule="atLeast"/>
                                          </w:trPr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56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Описание видов расходов (возможных поступлений) бюджетов бюджетной системы Российской Федерации: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5" name="Врезка3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b w:val="false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>9.3.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2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9.3.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Количественная оценка расходов (возможных поступлений)</w:t>
                  </w:r>
                </w:p>
              </w:tc>
            </w:tr>
            <w:tr>
              <w:trPr>
                <w:trHeight w:val="3093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>
                      <w:strike/>
                      <w:highlight w:val="red"/>
                    </w:rPr>
                  </w:pP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pStyle w:val="Normal"/>
                    <w:shd w:fill="FFFFFF" w:val="clear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7" name="Врезка3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3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органа: Администрация города Костромы</w:t>
                  </w:r>
                </w:p>
              </w:tc>
            </w:tr>
            <w:tr>
              <w:trPr/>
              <w:tc>
                <w:tcPr>
                  <w:tcW w:w="3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69" name="Врезка3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4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1" name="Врезка3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5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5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3" name="Врезка3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9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6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9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5" name="Врезка3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7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15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77" name="Врезка3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8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единовременные расходы: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30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79" name="Врезка3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9.6.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9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периодические расходы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1" name="Врезка4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9.7.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9.7.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возможные поступления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3" name="Врезка4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9.8.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9.8.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сведения о расходах (возможных поступлениях) бюджета города Костромы: 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fill="FFFFFF" w:val="clear"/>
                    <w:spacing w:before="0" w:after="0"/>
                    <w:jc w:val="both"/>
                    <w:rPr/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5" name="Врезка4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9.9.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2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9.9.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sz w:val="24"/>
                      <w:szCs w:val="24"/>
                    </w:rPr>
                    <w:t xml:space="preserve">Источники данных: </w:t>
                  </w:r>
                </w:p>
                <w:p>
                  <w:pPr>
                    <w:pStyle w:val="Normal"/>
                    <w:shd w:fill="FFFFFF" w:val="clea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Источники данных: НЦС 81-02-03-2017</w:t>
                  </w:r>
                </w:p>
              </w:tc>
            </w:tr>
          </w:tbl>
          <w:p>
            <w:pPr>
              <w:pStyle w:val="Normal"/>
              <w:shd w:fill="FFFFFF" w:val="clear"/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rPr>
          <w:trHeight w:val="990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  <w:cantSplit w:val="true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0"/>
                    </w:numPr>
                    <w:shd w:fill="FFFFFF" w:val="clear"/>
                    <w:tabs>
                      <w:tab w:val="clear" w:pos="709"/>
                      <w:tab w:val="left" w:pos="720" w:leader="none"/>
                    </w:tabs>
                    <w:spacing w:before="240" w:after="60"/>
                    <w:ind w:left="0" w:hang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9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7" name="Врезка4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4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9" name="Врезка4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5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1" name="Врезка4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6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организации исполнения обязанностей и ограничений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После утверждения проекта межевания территории, в установленном порядке заключить соглашение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 Оформить права на образованные земельные участки под объектами недвижимости</w:t>
                  </w:r>
                </w:p>
              </w:tc>
            </w:tr>
          </w:tbl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99" w:hRule="atLeast"/>
        </w:trPr>
        <w:tc>
          <w:tcPr>
            <w:tcW w:w="20" w:type="dxa"/>
            <w:tcBorders/>
          </w:tcPr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расходов субъектов инвестиционной,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6"/>
              <w:gridCol w:w="3110"/>
              <w:gridCol w:w="3528"/>
            </w:tblGrid>
            <w:tr>
              <w:trPr>
                <w:trHeight w:val="111" w:hRule="atLeast"/>
                <w:cantSplit w:val="true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3" name="Врезка4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7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5" name="Врезка4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8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6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7" name="Врезка4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9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и оценка видов расходов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правообладатели земельных участков, объектов капитального строительства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Точную стоимость расходов определить не представляется возможным.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96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9" name="Врезка5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Интернет</w:t>
                  </w:r>
                </w:p>
              </w:tc>
            </w:tr>
          </w:tbl>
          <w:p>
            <w:pPr>
              <w:pStyle w:val="Normal"/>
              <w:shd w:fill="FFFFFF" w:val="clear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49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5"/>
      </w:tblGrid>
      <w:tr>
        <w:trPr>
          <w:cantSplit w:val="true"/>
        </w:trPr>
        <w:tc>
          <w:tcPr>
            <w:tcW w:w="944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80"/>
              <w:gridCol w:w="2689"/>
              <w:gridCol w:w="2501"/>
              <w:gridCol w:w="1763"/>
            </w:tblGrid>
            <w:tr>
              <w:trPr>
                <w:trHeight w:val="111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1" name="Врезка5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Риски решения проблемы предложенным способом и риски негативных последствий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3" name="Врезка5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2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Оценки вероятности наступления рисков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105" name="Врезка5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5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12.3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sz w:val="24"/>
                                                  <w:szCs w:val="26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3" stroked="f" style="position:absolute;margin-left:0pt;margin-top:1.45pt;width:43.3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12.3</w:t>
                                        </w: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sz w:val="24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Методы контроля эффективности избранного способа достижения целей регулирования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7" name="Врезка5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4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Степень контроля рисков</w:t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наступления рисков низкая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средняя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96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9" name="Врезка5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0" rIns="0" t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5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-</w:t>
                  </w:r>
                </w:p>
              </w:tc>
            </w:tr>
          </w:tbl>
          <w:p>
            <w:pPr>
              <w:pStyle w:val="Normal"/>
              <w:keepNext w:val="true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6"/>
        <w:gridCol w:w="1008"/>
        <w:gridCol w:w="607"/>
        <w:gridCol w:w="2997"/>
        <w:gridCol w:w="41"/>
        <w:gridCol w:w="788"/>
        <w:gridCol w:w="1629"/>
        <w:gridCol w:w="216"/>
      </w:tblGrid>
      <w:tr>
        <w:trPr>
          <w:cantSplit w:val="true"/>
        </w:trPr>
        <w:tc>
          <w:tcPr>
            <w:tcW w:w="9422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16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before="12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1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3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: 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5" name="Врезка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8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exact" w:line="20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с момента опубликования нормативного правового акта)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7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5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9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exact" w:line="18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до момента вступления в силу нормативного правового акта)</w:t>
            </w:r>
          </w:p>
        </w:tc>
      </w:tr>
      <w:tr>
        <w:trPr>
          <w:trHeight w:val="1109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1" name="Врезка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</w:p>
        </w:tc>
      </w:tr>
      <w:tr>
        <w:trPr/>
        <w:tc>
          <w:tcPr>
            <w:tcW w:w="9638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5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3" name="Врезка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Мероприятия необходимые для достижения целей регулирования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5" name="Врезка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3" stroked="f" style="position:absolute;margin-left:22.4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Сроки мероприятий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7" name="Врезка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4" stroked="f" style="position:absolute;margin-left:52.4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9" name="Врезка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5" stroked="f" style="position:absolute;margin-left:-3.8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31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2.5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>
        <w:trPr>
          <w:trHeight w:val="30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проекта постановления Администрации города Костромы «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Об утверждении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>изменени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>й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 xml:space="preserve"> в документацию по планировке территории, ограниченной улицей Галичской, проездом до улицы Галичской, границей территориальной зоны промышленных и коммунально-складских зон размещения объектов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ru-RU" w:eastAsia="en-US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en-US" w:eastAsia="en-US"/>
              </w:rPr>
              <w:t xml:space="preserve"> III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val="ru-RU" w:eastAsia="en-US"/>
              </w:rPr>
              <w:t xml:space="preserve"> классов опасности»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виде проекта межевания территории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ориентировочная дата опубликования </w:t>
            </w:r>
            <w:r>
              <w:rPr>
                <w:rFonts w:eastAsia="Times New Roman" w:cs="Times New Roman"/>
                <w:sz w:val="24"/>
                <w:szCs w:val="24"/>
                <w:lang w:eastAsia="en-US" w:bidi="en-US"/>
              </w:rPr>
              <w:t>25.07.2025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hd w:fill="FFFFFF" w:val="clear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 xml:space="preserve">актуализацию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 w:bidi="ar-SA"/>
              </w:rPr>
              <w:t>сведений утвержденного проекта межевания территории в отношении существующих земельных участков, поставленных на государственный кадастровый учет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ind w:right="-108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ind w:right="-108" w:hanging="0"/>
              <w:contextualSpacing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3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p>
      <w:pPr>
        <w:pStyle w:val="Normal"/>
        <w:shd w:fill="FFFFFF" w:val="clear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tbl>
      <w:tblPr>
        <w:tblW w:w="95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8"/>
      </w:tblGrid>
      <w:tr>
        <w:trPr>
          <w:trHeight w:val="339" w:hRule="atLeast"/>
          <w:cantSplit w:val="true"/>
        </w:trPr>
        <w:tc>
          <w:tcPr>
            <w:tcW w:w="950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5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мнению разработчика, сведения: В рамках проведения оценки регулирующего воздействия в период 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27 июня по 3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</w:p>
          <w:p>
            <w:pPr>
              <w:pStyle w:val="Normal"/>
              <w:shd w:fill="FFFFFF" w:val="clear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подготовки отчета независимая антикоррупционная экспертиза проекта не проводилась.</w:t>
            </w:r>
          </w:p>
        </w:tc>
      </w:tr>
      <w:tr>
        <w:trPr>
          <w:trHeight w:val="599" w:hRule="atLeast"/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7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сведения, имеющиеся у Разработчика.</w:t>
            </w:r>
          </w:p>
        </w:tc>
      </w:tr>
    </w:tbl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09" w:top="766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8385" cy="183515"/>
              <wp:effectExtent l="0" t="0" r="0" b="0"/>
              <wp:wrapNone/>
              <wp:docPr id="139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9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hd w:fill="FFFFFF" w:val="clear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0" stroked="f" style="position:absolute;margin-left:0pt;margin-top:0.05pt;width:482.45pt;height:14.35pt;mso-position-horizontal:lef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hd w:fill="FFFFFF" w:val="clear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6"/>
        <w:b/>
        <w:szCs w:val="26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sz w:val="24"/>
        <w:b w:val="false"/>
        <w:szCs w:val="26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20" w:hanging="720"/>
      </w:pPr>
      <w:rPr>
        <w:sz w:val="24"/>
        <w:szCs w:val="24"/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decimal"/>
      <w:lvlText w:val="5.%1."/>
      <w:lvlJc w:val="left"/>
      <w:pPr>
        <w:ind w:left="360" w:hanging="360"/>
      </w:pPr>
      <w:rPr>
        <w:sz w:val="24"/>
        <w:szCs w:val="26"/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hd w:fill="FFFFFF" w:val="clear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1099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85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color w:val="000000"/>
    </w:rPr>
  </w:style>
  <w:style w:type="character" w:styleId="WW8Num1z2" w:customStyle="1">
    <w:name w:val="WW8Num1z2"/>
    <w:qFormat/>
    <w:rPr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2z2" w:customStyle="1">
    <w:name w:val="WW8Num2z2"/>
    <w:qFormat/>
    <w:rPr>
      <w:b w:val="false"/>
    </w:rPr>
  </w:style>
  <w:style w:type="character" w:styleId="WW8Num3z0" w:customStyle="1">
    <w:name w:val="WW8Num3z0"/>
    <w:qFormat/>
    <w:rPr>
      <w:b w:val="false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b/>
      <w:sz w:val="26"/>
      <w:szCs w:val="26"/>
    </w:rPr>
  </w:style>
  <w:style w:type="character" w:styleId="WW8Num4z1" w:customStyle="1">
    <w:name w:val="WW8Num4z1"/>
    <w:qFormat/>
    <w:rPr>
      <w:b w:val="false"/>
      <w:color w:val="000000"/>
      <w:sz w:val="24"/>
      <w:szCs w:val="26"/>
    </w:rPr>
  </w:style>
  <w:style w:type="character" w:styleId="WW8Num4z2" w:customStyle="1">
    <w:name w:val="WW8Num4z2"/>
    <w:qFormat/>
    <w:rPr>
      <w:sz w:val="26"/>
      <w:szCs w:val="26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2" w:customStyle="1">
    <w:name w:val="WW8Num6z2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sz w:val="24"/>
      <w:szCs w:val="24"/>
    </w:rPr>
  </w:style>
  <w:style w:type="character" w:styleId="WW8Num7z2" w:customStyle="1">
    <w:name w:val="WW8Num7z2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Times New Roman" w:hAnsi="Times New Roman" w:cs="Times New Roman"/>
      <w:b w:val="false"/>
      <w:sz w:val="24"/>
      <w:szCs w:val="26"/>
      <w:lang w:val="ru-RU"/>
    </w:rPr>
  </w:style>
  <w:style w:type="character" w:styleId="WW8Num10z2" w:customStyle="1">
    <w:name w:val="WW8Num10z2"/>
    <w:qFormat/>
    <w:rPr>
      <w:b w:val="false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color w:val="000000"/>
    </w:rPr>
  </w:style>
  <w:style w:type="character" w:styleId="WW8Num11z2" w:customStyle="1">
    <w:name w:val="WW8Num11z2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b w:val="false"/>
    </w:rPr>
  </w:style>
  <w:style w:type="character" w:styleId="WW8Num12z2" w:customStyle="1">
    <w:name w:val="WW8Num12z2"/>
    <w:qFormat/>
    <w:rPr>
      <w:b w:val="false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>
      <w:b w:val="false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14z2" w:customStyle="1">
    <w:name w:val="WW8Num14z2"/>
    <w:qFormat/>
    <w:rPr>
      <w:b w:val="false"/>
    </w:rPr>
  </w:style>
  <w:style w:type="character" w:styleId="WW8Num15z0" w:customStyle="1">
    <w:name w:val="WW8Num15z0"/>
    <w:qFormat/>
    <w:rPr>
      <w:lang w:val="ru-RU"/>
    </w:rPr>
  </w:style>
  <w:style w:type="character" w:styleId="WW8Num15z1" w:customStyle="1">
    <w:name w:val="WW8Num15z1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4"/>
      <w:szCs w:val="24"/>
    </w:rPr>
  </w:style>
  <w:style w:type="character" w:styleId="WW8Num16z2" w:customStyle="1">
    <w:name w:val="WW8Num16z2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color w:val="000000"/>
    </w:rPr>
  </w:style>
  <w:style w:type="character" w:styleId="WW8Num19z2" w:customStyle="1">
    <w:name w:val="WW8Num19z2"/>
    <w:qFormat/>
    <w:rPr>
      <w:b w:val="false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0z2" w:customStyle="1">
    <w:name w:val="WW8Num20z2"/>
    <w:qFormat/>
    <w:rPr>
      <w:b w:val="false"/>
    </w:rPr>
  </w:style>
  <w:style w:type="character" w:styleId="WW8Num21z0" w:customStyle="1">
    <w:name w:val="WW8Num21z0"/>
    <w:qFormat/>
    <w:rPr>
      <w:sz w:val="24"/>
      <w:szCs w:val="26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b/>
      <w:sz w:val="28"/>
      <w:szCs w:val="28"/>
    </w:rPr>
  </w:style>
  <w:style w:type="character" w:styleId="WW8Num22z1" w:customStyle="1">
    <w:name w:val="WW8Num22z1"/>
    <w:qFormat/>
    <w:rPr>
      <w:b w:val="false"/>
      <w:sz w:val="28"/>
      <w:szCs w:val="28"/>
    </w:rPr>
  </w:style>
  <w:style w:type="character" w:styleId="WW8Num22z2" w:customStyle="1">
    <w:name w:val="WW8Num22z2"/>
    <w:qFormat/>
    <w:rPr>
      <w:sz w:val="28"/>
      <w:szCs w:val="28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3z2" w:customStyle="1">
    <w:name w:val="WW8Num23z2"/>
    <w:qFormat/>
    <w:rPr>
      <w:b w:val="false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>
      <w:b w:val="false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sz w:val="26"/>
      <w:szCs w:val="26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b w:val="false"/>
    </w:rPr>
  </w:style>
  <w:style w:type="character" w:styleId="WW8Num31z0" w:customStyle="1">
    <w:name w:val="WW8Num31z0"/>
    <w:qFormat/>
    <w:rPr/>
  </w:style>
  <w:style w:type="character" w:styleId="WW8Num31z6" w:customStyle="1">
    <w:name w:val="WW8Num31z6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>
      <w:color w:val="000000"/>
    </w:rPr>
  </w:style>
  <w:style w:type="character" w:styleId="WW8Num32z2" w:customStyle="1">
    <w:name w:val="WW8Num32z2"/>
    <w:qFormat/>
    <w:rPr>
      <w:b w:val="false"/>
    </w:rPr>
  </w:style>
  <w:style w:type="character" w:styleId="WW8Num33z0" w:customStyle="1">
    <w:name w:val="WW8Num33z0"/>
    <w:qFormat/>
    <w:rPr>
      <w:b/>
      <w:sz w:val="28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eastAsia="Calibri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>
      <w:color w:val="000000"/>
    </w:rPr>
  </w:style>
  <w:style w:type="character" w:styleId="WW8Num35z2" w:customStyle="1">
    <w:name w:val="WW8Num35z2"/>
    <w:qFormat/>
    <w:rPr>
      <w:b w:val="false"/>
    </w:rPr>
  </w:style>
  <w:style w:type="character" w:styleId="11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Style8" w:customStyle="1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 w:customStyle="1">
    <w:name w:val="Текст сноски Знак"/>
    <w:basedOn w:val="DefaultParagraphFont"/>
    <w:qFormat/>
    <w:rPr/>
  </w:style>
  <w:style w:type="character" w:styleId="Style12" w:customStyle="1">
    <w:name w:val="Символ сноски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Style15" w:customStyle="1">
    <w:name w:val="Название Знак"/>
    <w:qFormat/>
    <w:rPr>
      <w:bCs/>
      <w:sz w:val="28"/>
      <w:szCs w:val="28"/>
    </w:rPr>
  </w:style>
  <w:style w:type="character" w:styleId="Style16" w:customStyle="1">
    <w:name w:val="Выделение жирным"/>
    <w:qFormat/>
    <w:rPr>
      <w:sz w:val="28"/>
      <w:szCs w:val="28"/>
    </w:rPr>
  </w:style>
  <w:style w:type="character" w:styleId="21" w:customStyle="1">
    <w:name w:val="Основной текст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71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1"/>
      <w:position w:val="0"/>
      <w:sz w:val="15"/>
      <w:sz w:val="15"/>
      <w:szCs w:val="15"/>
      <w:highlight w:val="white"/>
      <w:u w:val="none"/>
      <w:vertAlign w:val="baseline"/>
      <w:lang w:val="ru-RU"/>
    </w:rPr>
  </w:style>
  <w:style w:type="character" w:styleId="0pt" w:customStyle="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4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paragraph" w:styleId="Style17">
    <w:name w:val="Заголовок"/>
    <w:basedOn w:val="Normal"/>
    <w:next w:val="Style18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9">
    <w:name w:val="List"/>
    <w:basedOn w:val="Style18"/>
    <w:pPr>
      <w:shd w:fill="FFFFFF" w:val="clear"/>
    </w:pPr>
    <w:rPr>
      <w:rFonts w:cs="Arial"/>
    </w:rPr>
  </w:style>
  <w:style w:type="paragraph" w:styleId="Style20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22">
    <w:name w:val="Endnote Text"/>
    <w:basedOn w:val="Normal"/>
    <w:link w:val="855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23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Style24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pPr>
      <w:shd w:fill="FFFFFF" w:val="clear"/>
    </w:pPr>
    <w:rPr>
      <w:sz w:val="20"/>
      <w:szCs w:val="20"/>
    </w:rPr>
  </w:style>
  <w:style w:type="paragraph" w:styleId="Char" w:customStyle="1">
    <w:name w:val="Char"/>
    <w:basedOn w:val="Normal"/>
    <w:qFormat/>
    <w:pPr>
      <w:shd w:fill="FFFFFF" w:val="clear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Annotationtext">
    <w:name w:val="annotation text"/>
    <w:basedOn w:val="Normal"/>
    <w:qFormat/>
    <w:pPr>
      <w:shd w:fill="FFFFFF" w:val="clear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hd w:fill="FFFFFF" w:val="clear"/>
    </w:pPr>
    <w:rPr>
      <w:b/>
      <w:bCs/>
    </w:rPr>
  </w:style>
  <w:style w:type="paragraph" w:styleId="13" w:customStyle="1">
    <w:name w:val="Название1"/>
    <w:basedOn w:val="Style23"/>
    <w:qFormat/>
    <w:pPr>
      <w:shd w:fill="FFFFFF" w:val="clear"/>
      <w:jc w:val="center"/>
    </w:pPr>
    <w:rPr>
      <w:rFonts w:ascii="Cambria" w:hAnsi="Cambria" w:cs="Cambria"/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8" w:customStyle="1">
    <w:name w:val="Нумерация"/>
    <w:basedOn w:val="Normal"/>
    <w:qFormat/>
    <w:pPr>
      <w:shd w:fill="FFFFFF" w:val="clear"/>
      <w:jc w:val="both"/>
    </w:pPr>
    <w:rPr>
      <w:sz w:val="2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bidi="ar-SA" w:val="ru-RU" w:eastAsia="zh-CN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bidi="ar-SA" w:val="ru-RU" w:eastAsia="zh-CN"/>
    </w:rPr>
  </w:style>
  <w:style w:type="paragraph" w:styleId="31" w:customStyle="1">
    <w:name w:val="Основной текст3"/>
    <w:basedOn w:val="Normal"/>
    <w:qFormat/>
    <w:pPr>
      <w:shd w:fill="FFFFFF" w:val="clear"/>
      <w:spacing w:lineRule="exact" w:line="250" w:before="0" w:after="240"/>
      <w:jc w:val="center"/>
    </w:pPr>
    <w:rPr>
      <w:color w:val="000000"/>
      <w:spacing w:val="2"/>
      <w:sz w:val="20"/>
      <w:szCs w:val="20"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30" w:customStyle="1">
    <w:name w:val="Заголовок таблицы"/>
    <w:basedOn w:val="Style29"/>
    <w:qFormat/>
    <w:pPr>
      <w:shd w:fill="FFFFFF" w:val="clear"/>
      <w:jc w:val="center"/>
    </w:pPr>
    <w:rPr>
      <w:b/>
      <w:bCs/>
    </w:rPr>
  </w:style>
  <w:style w:type="paragraph" w:styleId="Style31" w:customStyle="1">
    <w:name w:val="Содержимое врезки"/>
    <w:basedOn w:val="Normal"/>
    <w:qFormat/>
    <w:pPr>
      <w:shd w:fill="FFFFFF" w:val="clear"/>
    </w:pPr>
    <w:rPr/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bidi="ar-SA" w:val="ru-RU" w:eastAsia="zh-CN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32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14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2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2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2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5" w:customStyle="1">
    <w:name w:val="Указатель1"/>
    <w:basedOn w:val="Normal"/>
    <w:qFormat/>
    <w:pPr>
      <w:shd w:fill="FFFFFF" w:val="clear"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B12DBF9DA4F655A3950F706F739D7FE7793F5E3BB745CF96FD88E96074277859D524A668E09FE57A7B968P7iBJ" TargetMode="External"/><Relationship Id="rId3" Type="http://schemas.openxmlformats.org/officeDocument/2006/relationships/hyperlink" Target="consultantplus://offline/ref=3B12DBF9DA4F655A3950F706F739D7FE7793F5E3B57654F765D88E96074277859D524A668E09FE57A6BF68P7i8J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LibreOffice/6.4.4.2$Windows_x86 LibreOffice_project/3d775be2011f3886db32dfd395a6a6d1ca2630ff</Application>
  <Pages>10</Pages>
  <Words>2106</Words>
  <Characters>16321</Characters>
  <CharactersWithSpaces>18233</CharactersWithSpaces>
  <Paragraphs>226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2022-04-06T08:42:00Z</dcterms:created>
  <dc:creator>User</dc:creator>
  <dc:description/>
  <dc:language>ru-RU</dc:language>
  <cp:lastModifiedBy/>
  <dcterms:modified xsi:type="dcterms:W3CDTF">2025-06-27T09:12:44Z</dcterms:modified>
  <cp:revision>23</cp:revision>
  <dc:subject/>
  <dc:title>Об утверждении формы сводного отчета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Company">
    <vt:lpwstr>Администрация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EmailEntryID">
    <vt:lpwstr>000000006C99AEA244DAEA48828CE5E6EEDACC210700A771B9B9CB6DC64C96DC251FA1473B830000007A85980000A771B9B9CB6DC64C96DC251FA1473B83000009F7C3330000</vt:lpwstr>
  </property>
  <property fmtid="{D5CDD505-2E9C-101B-9397-08002B2CF9AE}" pid="11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12" name="_EmailStoreID1">
    <vt:lpwstr>6594449424F484632335350444C54292F636E3D526563697069656E74732F636E3D75736572623230656362653100</vt:lpwstr>
  </property>
  <property fmtid="{D5CDD505-2E9C-101B-9397-08002B2CF9AE}" pid="13" name="_EmailStoreID2">
    <vt:lpwstr>00750000000000</vt:lpwstr>
  </property>
  <property fmtid="{D5CDD505-2E9C-101B-9397-08002B2CF9AE}" pid="14" name="_NewReviewCycle">
    <vt:lpwstr/>
  </property>
  <property fmtid="{D5CDD505-2E9C-101B-9397-08002B2CF9AE}" pid="15" name="_ReviewCycleID">
    <vt:i4>-1032105739</vt:i4>
  </property>
  <property fmtid="{D5CDD505-2E9C-101B-9397-08002B2CF9AE}" pid="16" name="_ReviewingToolsShownOnce">
    <vt:lpwstr/>
  </property>
  <property fmtid="{D5CDD505-2E9C-101B-9397-08002B2CF9AE}" pid="17" name="_TentativeReviewCycleID">
    <vt:i4>-1032105739</vt:i4>
  </property>
</Properties>
</file>