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оценки регулирующего воздействия проекта постановления Администрации города Костромы «</w:t>
      </w:r>
      <w:r>
        <w:rPr>
          <w:rFonts w:ascii="Times New Roman" w:hAnsi="Times New Roman"/>
          <w:b/>
          <w:sz w:val="26"/>
          <w:szCs w:val="24"/>
        </w:rPr>
        <w:t>Об утверждении документации по планировке территории</w:t>
      </w: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 xml:space="preserve">, </w:t>
      </w: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  <w:lang w:eastAsia="en-US"/>
        </w:rPr>
        <w:t xml:space="preserve">ограниченной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6"/>
          <w:szCs w:val="26"/>
          <w:lang w:val="ru-RU" w:eastAsia="en-US" w:bidi="ar-SA"/>
        </w:rPr>
        <w:t>улицей Усадебной, проездом Васильевским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 планировки территории с проектом межевания территории в составе проекта планировки территории 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</w:tblGrid>
      <w:tr>
        <w:trPr/>
        <w:tc>
          <w:tcPr>
            <w:tcW w:w="294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14.08</w:t>
            </w:r>
            <w:r>
              <w:rPr>
                <w:rFonts w:ascii="Times New Roman" w:hAnsi="Times New Roman"/>
                <w:sz w:val="26"/>
                <w:szCs w:val="26"/>
              </w:rPr>
              <w:t>.2025    б/н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(дата и номер отчета)</w:t>
            </w:r>
          </w:p>
        </w:tc>
      </w:tr>
    </w:tbl>
    <w:p>
      <w:pPr>
        <w:pStyle w:val="Normal"/>
        <w:shd w:val="clear" w:fill="FFFFFF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088" w:type="dxa"/>
        <w:jc w:val="left"/>
        <w:tblInd w:w="-3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5"/>
        <w:gridCol w:w="287"/>
        <w:gridCol w:w="3225"/>
      </w:tblGrid>
      <w:tr>
        <w:trPr>
          <w:trHeight w:val="23" w:hRule="atLeast"/>
        </w:trPr>
        <w:tc>
          <w:tcPr>
            <w:tcW w:w="10087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информация</w:t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2280" cy="196850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0pt;margin-top:2.9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города Костромы 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Об утверждении документации по планировке территории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 xml:space="preserve">ограниченной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улицей Усадебной, проездом Васильевским</w:t>
            </w:r>
            <w:r>
              <w:rPr>
                <w:rFonts w:ascii="Times New Roman" w:hAnsi="Times New Roman"/>
                <w:sz w:val="24"/>
                <w:szCs w:val="24"/>
              </w:rPr>
              <w:t>», в виде проекта планировки территории с проектом межевания территории в составе проекта планировки территории (Далее – Проект).</w:t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-2.25pt;margin-top:1.45pt;width:36.3pt;height:15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Разработчик: Администрация города Костромы</w:t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5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7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20 марта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2025 года 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О подготовке документации по планировке территории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 xml:space="preserve">ограниченной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улицей Усадебной, проездом Васильевским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9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Контактная информация исполнителя разработчика:</w:t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Ф.И.О.: Мухина Кристина Евгеньевна</w:t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 консультант отдела перспективного развития территорий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телефона: (4942) 42 70 72</w:t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MukhinaKE</w:t>
            </w:r>
            <w:r>
              <w:rPr>
                <w:rFonts w:ascii="Times New Roman" w:hAnsi="Times New Roman"/>
                <w:sz w:val="24"/>
                <w:szCs w:val="24"/>
              </w:rPr>
              <w:t>@gradkostroma.ru</w:t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Степень регулирующего воздействия проекта акта</w:t>
            </w:r>
          </w:p>
        </w:tc>
      </w:tr>
      <w:tr>
        <w:trPr>
          <w:trHeight w:val="23" w:hRule="atLeast"/>
        </w:trPr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1" name="Врезк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numPr>
                                      <w:ilvl w:val="1"/>
                                      <w:numId w:val="4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shd w:val="clear" w:fill="FFFFFF"/>
              <w:tabs>
                <w:tab w:val="clear" w:pos="709"/>
                <w:tab w:val="left" w:pos="491" w:leader="none"/>
              </w:tabs>
              <w:spacing w:before="0" w:after="0"/>
              <w:ind w:right="60" w:hanging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3" name="Врезк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>
            <w:pPr>
              <w:pStyle w:val="Normal"/>
              <w:shd w:val="clear" w:fill="FFFFFF"/>
              <w:spacing w:lineRule="atLeast" w:line="288" w:before="0" w:after="0"/>
              <w:ind w:left="0" w:right="0" w:firstLine="54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в части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 w:bidi="ar-SA"/>
              </w:rPr>
              <w:t>установления границ зон планируемого размещения объектов капитального строительства, установления красных линий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в отношении разработанного проекта установлена средняя степень регулирующего воздействия.</w:t>
            </w:r>
          </w:p>
          <w:p>
            <w:pPr>
              <w:pStyle w:val="Normal"/>
              <w:shd w:val="clear" w:fill="FFFFFF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vanish/>
                <w:highlight w:val="yellow"/>
              </w:rPr>
            </w:pPr>
            <w:r>
              <w:rPr>
                <w:vanish/>
                <w:highlight w:val="yellow"/>
              </w:rPr>
              <mc:AlternateContent>
                <mc:Choice Requires="wps">
                  <w:drawing>
                    <wp:anchor behindDoc="0" distT="0" distB="0" distL="0" distR="114935" simplePos="0" locked="0" layoutInCell="1" allowOverlap="1" relativeHeight="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23495"/>
                      <wp:effectExtent l="0" t="0" r="0" b="0"/>
                      <wp:wrapSquare wrapText="bothSides"/>
                      <wp:docPr id="15" name="Врезк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2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 w:hRule="atLeast"/>
                                    </w:trPr>
                                    <w:tc>
                                      <w:tcPr>
                                        <w:tcW w:w="96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24"/>
                                          <w:shd w:val="clear" w:fill="FFFFFF"/>
                                          <w:spacing w:before="300" w:after="200"/>
                                          <w:contextualSpacing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0pt;margin-top:0.05pt;width:36.3pt;height:1.7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963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96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4"/>
                                    <w:shd w:val="clear" w:fill="FFFFFF"/>
                                    <w:spacing w:before="300" w:after="200"/>
                                    <w:contextualSpacing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9664" w:type="dxa"/>
              <w:jc w:val="left"/>
              <w:tblInd w:w="42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9664"/>
            </w:tblGrid>
            <w:tr>
              <w:trPr/>
              <w:tc>
                <w:tcPr>
                  <w:tcW w:w="966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ind w:firstLine="680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17" name="Врезка4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FFFFFF" w:fill="FFFFFF" w:val="clear"/>
                                            </w:tcPr>
                                            <w:p>
                                              <w:pPr>
                                                <w:pStyle w:val="Style32"/>
                                                <w:shd w:val="clear" w:fill="FFFFFF"/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3.1.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3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Описание проблемы, на решение которой направлен предлагаемый способ регулирования, условий и факторов ее существования:</w:t>
                  </w:r>
                </w:p>
                <w:p>
                  <w:pPr>
                    <w:pStyle w:val="Normal"/>
                    <w:shd w:val="clear" w:fill="FFFFFF"/>
                    <w:spacing w:lineRule="atLeast" w:line="288" w:before="0" w:after="0"/>
                    <w:ind w:left="0" w:right="0" w:firstLine="5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«Об утверждении документации по планировке территории, </w:t>
                  </w:r>
                  <w:r>
                    <w:rPr>
                      <w:rFonts w:eastAsia="Calibri" w:cs="Times New Roman" w:ascii="Times New Roman" w:hAnsi="Times New Roman" w:eastAsiaTheme="minorHAnsi"/>
                      <w:b w:val="false"/>
                      <w:bCs w:val="false"/>
                      <w:color w:val="000000"/>
                      <w:sz w:val="24"/>
                      <w:szCs w:val="24"/>
                      <w:lang w:eastAsia="en-US"/>
                    </w:rPr>
                    <w:t xml:space="preserve">ограниченной </w:t>
                  </w:r>
                  <w:r>
                    <w:rPr>
                      <w:rFonts w:eastAsia="Calibri" w:cs="Times New Roman" w:ascii="Times New Roman" w:hAnsi="Times New Roman" w:eastAsiaTheme="minorHAnsi"/>
                      <w:b w:val="false"/>
                      <w:bCs w:val="false"/>
                      <w:color w:val="000000"/>
                      <w:kern w:val="0"/>
                      <w:sz w:val="24"/>
                      <w:szCs w:val="24"/>
                      <w:lang w:val="ru-RU" w:eastAsia="en-US" w:bidi="ar-SA"/>
                    </w:rPr>
                    <w:t>улицей Усадебной, проездом Васильевским</w:t>
                  </w: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» (далее – Проект) обусловлено </w:t>
                  </w: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намерением заинтересованного лица </w:t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kern w:val="0"/>
                      <w:sz w:val="24"/>
                      <w:szCs w:val="24"/>
                      <w:u w:val="none"/>
                      <w:lang w:val="ru-RU" w:eastAsia="ar-SA" w:bidi="ar-SA"/>
                    </w:rPr>
                    <w:t>установить границы зоны планируемого размещения объекта капитального строительства индивидуальной жилой застройки путем образования самостоятельного земельного участка из земель, государственная собственность на которые не разграничена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>
            <w:pPr>
              <w:pStyle w:val="Normal"/>
              <w:shd w:val="clear" w:fill="FFFFFF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1645" cy="210820"/>
                      <wp:effectExtent l="0" t="0" r="0" b="0"/>
                      <wp:wrapSquare wrapText="bothSides"/>
                      <wp:docPr id="19" name="Врезк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21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-0.15pt;margin-top:1.25pt;width:36.25pt;height:16.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Негативные эффекты, возникающие в связи с наличием проблемы: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возможности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освоения земельных участков в соответствии с функциональным зонированием Генерального плана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возможности формирования единой линии землеотводов;</w:t>
            </w:r>
          </w:p>
          <w:p>
            <w:pPr>
              <w:pStyle w:val="Normal"/>
              <w:shd w:val="clear" w:fill="FFFFFF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красных линий и линий регулирования застройки.</w:t>
            </w:r>
          </w:p>
        </w:tc>
      </w:tr>
      <w:tr>
        <w:trPr>
          <w:trHeight w:val="23" w:hRule="atLeast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21" name="Врезка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tabs>
                                            <w:tab w:val="clear" w:pos="709"/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tabs>
                                      <w:tab w:val="clear" w:pos="709"/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</w:p>
          <w:p>
            <w:pPr>
              <w:pStyle w:val="Normal"/>
              <w:shd w:val="clear" w:fill="FFFFFF"/>
              <w:spacing w:lineRule="atLeast" w:line="288" w:before="0" w:after="0"/>
              <w:ind w:left="0" w:right="0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 xml:space="preserve">Принятие проекта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ограниченной улиц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ей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Усадебной, проездом Васильевским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 xml:space="preserve">» (далее – Проект) обусловлено намерением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u w:val="none"/>
                <w:lang w:eastAsia="en-US" w:bidi="ar-SA"/>
              </w:rPr>
              <w:t xml:space="preserve">заинтересованного лица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u w:val="none"/>
                <w:lang w:val="ru-RU" w:eastAsia="ar-SA" w:bidi="ar-SA"/>
              </w:rPr>
              <w:t>установить границы зоны планируемого размещения объекта капитального строительства индивидуальной жилой застройки путем образования самостоятельного земельного участка из земель, государственная собственность на которые не разграничена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  <w:lang w:eastAsia="ar-SA" w:bidi="ar-SA"/>
              </w:rPr>
              <w:t>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выявилась в ходе проведения мониторинга регионального и федерального законодательства.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Мерой, направленной на решение проблемы, является разработка Проекта, позволяющего установить границы земельных участков под объектами капитального строительства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 осуществлялось с использованием ресурсов Разработчика.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Достигнутым результатом решения данной проблемы является подготовленный Проект, предусматривающий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 w:bidi="ar-SA"/>
              </w:rPr>
              <w:t>образование земельного участка в целях строительства объекта индивидуальной жилой застройки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23" name="Врезка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3.4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rPr/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3.4</w:t>
                                  </w:r>
                                  <w:r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усматривается</w:t>
            </w:r>
          </w:p>
        </w:tc>
      </w:tr>
      <w:tr>
        <w:trPr>
          <w:trHeight w:val="23" w:hRule="atLeast"/>
          <w:cantSplit w:val="true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25" name="Врезка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ИС «Консультант плюс»</w:t>
            </w:r>
          </w:p>
        </w:tc>
      </w:tr>
      <w:tr>
        <w:trPr>
          <w:trHeight w:val="23" w:hRule="atLeast"/>
          <w:cantSplit w:val="true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27" name="Врезка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проблеме: отсутствует</w:t>
            </w:r>
          </w:p>
          <w:p>
            <w:pPr>
              <w:pStyle w:val="Normal"/>
              <w:shd w:val="clear" w:fill="FFFFFF"/>
              <w:jc w:val="both"/>
              <w:rPr>
                <w:b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rPr>
          <w:trHeight w:val="445" w:hRule="atLeast"/>
        </w:trPr>
        <w:tc>
          <w:tcPr>
            <w:tcW w:w="10087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526"/>
            </w:tblGrid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2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6405" cy="196850"/>
                            <wp:effectExtent l="0" t="0" r="0" b="0"/>
                            <wp:wrapSquare wrapText="bothSides"/>
                            <wp:docPr id="29" name="Врезка1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56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Style32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4.1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sz w:val="24"/>
                                                  <w:szCs w:val="24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4" stroked="f" style="position:absolute;margin-left:-0.1pt;margin-top:1.45pt;width:35.05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4.1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ходе проведенного анализа опыта в субъектах Российской Федерации, иных муниципальных образований в соответствующих сферах деятельности,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официальный портал города Ярославля (city-yaroslavl.ru):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</w:p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</w:p>
              </w:tc>
            </w:tr>
          </w:tbl>
          <w:p>
            <w:pPr>
              <w:pStyle w:val="Normal"/>
              <w:shd w:val="clear" w:fill="FFFFFF"/>
              <w:spacing w:before="0" w:after="12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087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</w:p>
        </w:tc>
      </w:tr>
      <w:tr>
        <w:trPr>
          <w:trHeight w:val="298" w:hRule="atLeast"/>
          <w:cantSplit w:val="true"/>
        </w:trPr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1810" cy="196850"/>
                      <wp:effectExtent l="0" t="0" r="0" b="0"/>
                      <wp:wrapSquare wrapText="bothSides"/>
                      <wp:docPr id="31" name="Врезка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20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0pt;margin-top:3pt;width:40.2pt;height:15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9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numPr>
                                      <w:ilvl w:val="0"/>
                                      <w:numId w:val="5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Цели предлагаемого регулирования:</w:t>
            </w:r>
          </w:p>
          <w:p>
            <w:pPr>
              <w:pStyle w:val="Normal"/>
              <w:shd w:val="clear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jc w:val="right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2925" cy="209550"/>
                      <wp:effectExtent l="0" t="0" r="0" b="0"/>
                      <wp:wrapSquare wrapText="bothSides"/>
                      <wp:docPr id="33" name="Врезка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160" cy="20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0.1pt;margin-top:4.2pt;width:42.65pt;height:16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84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numPr>
                                      <w:ilvl w:val="0"/>
                                      <w:numId w:val="5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Установленные сроки достижения   целей предлагаемого регулирования:</w:t>
            </w:r>
          </w:p>
        </w:tc>
      </w:tr>
      <w:tr>
        <w:trPr>
          <w:trHeight w:val="2336" w:hRule="atLeast"/>
        </w:trPr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fill="FFFFFF"/>
              <w:ind w:firstLine="851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Целями принятия Проекта являются: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  <w:lang w:eastAsia="ar-SA" w:bidi="ar-SA"/>
              </w:rPr>
              <w:t xml:space="preserve">определение границ зон планируемого размещения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u w:val="none"/>
                <w:lang w:val="ru-RU" w:eastAsia="ar-SA" w:bidi="ar-SA"/>
              </w:rPr>
              <w:t>зоны застройки индивидуальными жилыми домами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9"/>
                <w:tab w:val="left" w:pos="567" w:leader="none"/>
                <w:tab w:val="left" w:pos="738" w:leader="none"/>
              </w:tabs>
              <w:suppressAutoHyphens w:val="true"/>
              <w:bidi w:val="0"/>
              <w:spacing w:before="0" w:after="0"/>
              <w:ind w:left="170" w:right="0" w:firstLine="62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установление красных линий по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u w:val="none"/>
                <w:lang w:val="ru-RU" w:eastAsia="ar-SA" w:bidi="ar-SA"/>
              </w:rPr>
              <w:t>границам элемента планировочной структуры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9"/>
                <w:tab w:val="left" w:pos="567" w:leader="none"/>
                <w:tab w:val="left" w:pos="739" w:leader="none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ab/>
              <w:t xml:space="preserve"> -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u w:val="none"/>
                <w:lang w:val="ru-RU" w:eastAsia="ar-SA" w:bidi="ar-SA"/>
              </w:rPr>
              <w:t>перераспределение границ существующих земельных участков в целях исключения чересполосицы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- определение границ земельных участков (территорий) общего пользования.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год</w:t>
            </w:r>
          </w:p>
        </w:tc>
      </w:tr>
      <w:tr>
        <w:trPr>
          <w:trHeight w:val="298" w:hRule="atLeast"/>
          <w:cantSplit w:val="true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35" name="Врезка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2" w:tgtFrame="consultantplus://offline/ref=3B12DBF9DA4F655A3950F706F739D7FE7793F5E3BB745CF96FD88E96074277859D524A668E09FE57A7B968P7iBJ">
              <w:r>
                <w:rPr>
                  <w:rFonts w:ascii="Times New Roman" w:hAnsi="Times New Roman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3" w:tgtFrame="consultantplus://offline/ref=3B12DBF9DA4F655A3950F706F739D7FE7793F5E3B57654F765D88E96074277859D524A668E09FE57A6BF68P7i8J">
              <w:r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постановлением Администрации города Костромы от 28 июня 2021 года № 1130, Местными нормативами градостроительного проектирования города Костромы, утвержденными постановлением Администрации города Костромы от 28 июня 2021 года № 1129, силами ООО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Перспектива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>
        <w:trPr>
          <w:trHeight w:val="570" w:hRule="atLeast"/>
          <w:cantSplit w:val="true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37" name="Врезка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</w:p>
        </w:tc>
      </w:tr>
    </w:tbl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9859" w:type="dxa"/>
        <w:jc w:val="left"/>
        <w:tblInd w:w="-113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9"/>
        <w:gridCol w:w="5535"/>
        <w:gridCol w:w="4305"/>
      </w:tblGrid>
      <w:tr>
        <w:trPr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Style31"/>
              <w:rPr/>
            </w:pPr>
            <w:r>
              <w:rPr/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rPr>
          <w:trHeight w:val="766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val="clear" w:fill="FFFFFF"/>
              <w:spacing w:before="300" w:after="200"/>
              <w:ind w:hanging="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39" name="Врезка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предусматривающего образование земельн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участк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 на территории в границах улицы Усадебной и проезда Васильевского,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u w:val="none"/>
                <w:lang w:eastAsia="en-US" w:bidi="en-US"/>
              </w:rPr>
              <w:t xml:space="preserve">в целях определения границ зон планируемого размещения </w:t>
            </w: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u w:val="none"/>
                <w:lang w:val="ru-RU" w:eastAsia="en-US" w:bidi="en-US"/>
              </w:rPr>
              <w:t>зоны застройки индивидуальными жилыми домами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u w:val="none"/>
                <w:lang w:eastAsia="en-US" w:bidi="en-US"/>
              </w:rPr>
              <w:t>.</w:t>
            </w:r>
          </w:p>
        </w:tc>
      </w:tr>
      <w:tr>
        <w:trPr>
          <w:trHeight w:val="54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41" name="Врезка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1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</w:p>
        </w:tc>
      </w:tr>
      <w:tr>
        <w:trPr>
          <w:trHeight w:val="54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hd w:val="clear" w:fill="FFFFFF"/>
              <w:ind w:firstLine="851"/>
              <w:jc w:val="both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43" name="Врезка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2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FFFFFF" w:fill="FFFFFF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 xml:space="preserve">Принимая во внимание требования 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sz w:val="24"/>
                <w:szCs w:val="24"/>
                <w:lang w:eastAsia="en-US" w:bidi="ar-SA"/>
              </w:rPr>
              <w:t>градостроительного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 xml:space="preserve"> законодательства об </w:t>
            </w: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sz w:val="24"/>
                <w:szCs w:val="24"/>
                <w:lang w:eastAsia="en-US" w:bidi="ar-SA"/>
              </w:rPr>
              <w:t xml:space="preserve">определении границ зон планируемого размещения объектов капитального строительства, 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>установлении красных линий, образование земельных участков в целях размещения объектов капитального строительства, только на основании утвержденной документации по планировке территории, иных способов решения проблемы не существует.</w:t>
            </w:r>
          </w:p>
          <w:p>
            <w:pPr>
              <w:pStyle w:val="Normal"/>
              <w:shd w:val="clear" w:fill="FFFFFF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45" name="Врезка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3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предлагаемом способе решения проблемы: отсутствует</w:t>
            </w:r>
          </w:p>
        </w:tc>
      </w:tr>
      <w:tr>
        <w:trPr/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группы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  <w:p>
            <w:pPr>
              <w:pStyle w:val="Normal"/>
              <w:keepNext w:val="true"/>
              <w:shd w:val="clear" w:fill="FFFFFF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111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8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47" name="Врезка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4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Группа участников отношений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8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49" name="Врезка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5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Оценка количества участников отношений</w:t>
            </w:r>
          </w:p>
        </w:tc>
      </w:tr>
      <w:tr>
        <w:trPr>
          <w:trHeight w:val="283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color="FFFFFF" w:fill="FFFFFF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Правообладатели земельных участков, объектов капитального строительства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both"/>
              <w:outlineLvl w:val="1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Так как документацией по планировке территории предусмотрено образование 11 земельных участков, то интересы могут быть затронуты правообладателей 11 объектов недвижимости</w:t>
            </w:r>
          </w:p>
        </w:tc>
      </w:tr>
      <w:tr>
        <w:trPr>
          <w:trHeight w:val="36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51" name="Врезка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6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Источники данных: Данные, имеющиеся в Управления архитектуры и градостроительства Администрации города Костромы</w:t>
            </w:r>
          </w:p>
        </w:tc>
      </w:tr>
      <w:tr>
        <w:trPr>
          <w:trHeight w:val="360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</w:p>
        </w:tc>
      </w:tr>
      <w:tr>
        <w:trPr/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rStyle w:val="Style16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val="clear" w:fill="FFFFFF"/>
                    <w:spacing w:before="240" w:after="60"/>
                    <w:rPr>
                      <w:rFonts w:ascii="Times New Roman" w:hAnsi="Times New Roman" w:cs="Times New Roman"/>
                      <w:b w:val="false"/>
                      <w:b w:val="false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7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53" name="Врезка2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7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sz w:val="24"/>
                      <w:szCs w:val="24"/>
                      <w:lang w:eastAsia="ru-RU"/>
                    </w:rPr>
                    <w:t>Описание новых или изменения существующих функций, полномочий, обязанностей или прав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3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55" name="Врезка2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8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реализации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7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57" name="Врезка2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9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Оценка изменения трудозатрат и потребностей в иных ресурсах</w:t>
                  </w:r>
                </w:p>
              </w:tc>
            </w:tr>
            <w:tr>
              <w:trPr/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проектом планировки территории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рамках имеющейся штатной численности Управления архитектуры и градостроительства Администрации города Костромы.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соответствующих расходов (возможных поступлений) бюджета города Костромы</w:t>
            </w:r>
          </w:p>
        </w:tc>
      </w:tr>
      <w:tr>
        <w:trPr>
          <w:trHeight w:val="566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27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708"/>
              <w:gridCol w:w="3262"/>
              <w:gridCol w:w="2300"/>
            </w:tblGrid>
            <w:tr>
              <w:trPr>
                <w:trHeight w:val="1432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59" name="Врезка3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0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новой  или изменяемой функции, полномочия, обязанности или права: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61" name="Врезка3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>
                                            <w:trHeight w:val="56" w:hRule="atLeast"/>
                                          </w:trPr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1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56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Описание видов расходов (возможных поступлений) бюджетов бюджетной системы Российской Федерации: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63" name="Врезка3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b w:val="false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>9.3.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2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9.3.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Количественная оценка расходов (возможных поступлений)</w:t>
                  </w:r>
                </w:p>
              </w:tc>
            </w:tr>
            <w:tr>
              <w:trPr>
                <w:trHeight w:val="3093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18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</w:t>
                  </w:r>
                  <w:r>
                    <w:rPr>
                      <w:rFonts w:eastAsia="Times New Roman" w:cs="Times New Roman"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проектом планировки территории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>
                      <w:strike/>
                      <w:highlight w:val="red"/>
                    </w:rPr>
                  </w:pP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pStyle w:val="Normal"/>
                    <w:shd w:val="clear" w:fill="FFFFFF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9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65" name="Врезка3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3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органа: Администрация города Костромы</w:t>
                  </w:r>
                </w:p>
              </w:tc>
            </w:tr>
            <w:tr>
              <w:trPr/>
              <w:tc>
                <w:tcPr>
                  <w:tcW w:w="3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2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2450" cy="196850"/>
                            <wp:effectExtent l="0" t="0" r="0" b="0"/>
                            <wp:wrapSquare wrapText="bothSides"/>
                            <wp:docPr id="67" name="Врезка3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8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4" stroked="f" style="position:absolute;margin-left:-7.35pt;margin-top:1.45pt;width:43.4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2450" cy="196850"/>
                            <wp:effectExtent l="0" t="0" r="0" b="0"/>
                            <wp:wrapSquare wrapText="bothSides"/>
                            <wp:docPr id="69" name="Врезка3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8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5" stroked="f" style="position:absolute;margin-left:-7.35pt;margin-top:1.45pt;width:43.4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2450" cy="196850"/>
                            <wp:effectExtent l="0" t="0" r="0" b="0"/>
                            <wp:wrapSquare wrapText="bothSides"/>
                            <wp:docPr id="71" name="Врезка3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8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9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6" stroked="f" style="position:absolute;margin-left:-7.35pt;margin-top:1.45pt;width:43.4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9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5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2450" cy="196850"/>
                            <wp:effectExtent l="0" t="0" r="0" b="0"/>
                            <wp:wrapSquare wrapText="bothSides"/>
                            <wp:docPr id="73" name="Врезка3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8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7" stroked="f" style="position:absolute;margin-left:-7.35pt;margin-top:1.45pt;width:43.4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15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75" name="Врезка3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8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единовременные расходы: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30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77" name="Врезка3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9.6.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9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периодические расходы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8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79" name="Врезка4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9.7.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0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9.7.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возможные поступления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9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81" name="Врезка4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9.8.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1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9.8.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Иные сведения о расходах (возможных поступлениях) бюджета города Костромы: 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val="clear" w:fill="FFFFFF"/>
                    <w:spacing w:before="0" w:after="0"/>
                    <w:jc w:val="both"/>
                    <w:rPr/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83" name="Врезка4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9.9.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2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9.9.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sz w:val="24"/>
                      <w:szCs w:val="24"/>
                    </w:rPr>
                    <w:t xml:space="preserve">Источники данных: </w:t>
                  </w:r>
                </w:p>
                <w:p>
                  <w:pPr>
                    <w:pStyle w:val="Normal"/>
                    <w:shd w:val="clear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exac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Источники данных: НЦС 81-02-03-2017</w:t>
                  </w:r>
                </w:p>
              </w:tc>
            </w:tr>
          </w:tbl>
          <w:p>
            <w:pPr>
              <w:pStyle w:val="Normal"/>
              <w:shd w:val="clear" w:fill="FFFFFF"/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rPr>
          <w:trHeight w:val="990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  <w:cantSplit w:val="true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0"/>
                    </w:numPr>
                    <w:shd w:val="clear" w:fill="FFFFFF"/>
                    <w:tabs>
                      <w:tab w:val="clear" w:pos="709"/>
                      <w:tab w:val="left" w:pos="720" w:leader="none"/>
                    </w:tabs>
                    <w:spacing w:before="240" w:after="60"/>
                    <w:ind w:left="0" w:hang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85" name="Врезка4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4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bCs w:val="false"/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3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87" name="Врезка4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5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89" name="Врезка4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6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организации исполнения обязанностей и ограничений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Правообладатели земельных участков, объектов капитального строительства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18"/>
                      <w:lang w:eastAsia="ar-SA" w:bidi="ar-SA"/>
                    </w:rPr>
                    <w:t>проектом планировки территории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 xml:space="preserve">После утверждения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18"/>
                      <w:lang w:eastAsia="ar-SA" w:bidi="ar-SA"/>
                    </w:rPr>
                    <w:t xml:space="preserve">документации по планировке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территории, в установленном порядке выполнить процедуру по постановке образованных земельных участков на государственный кадастровый учет. Оформить права на образованные земельные участки, оформить исходно-разрешительную документацию на строительство объектов, предусмотренных утвержденным проектом планировки территории</w:t>
                  </w:r>
                </w:p>
              </w:tc>
            </w:tr>
          </w:tbl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99" w:hRule="atLeast"/>
        </w:trPr>
        <w:tc>
          <w:tcPr>
            <w:tcW w:w="19" w:type="dxa"/>
            <w:tcBorders/>
          </w:tcPr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расходов субъектов инвестиционной,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6"/>
              <w:gridCol w:w="3110"/>
              <w:gridCol w:w="3528"/>
            </w:tblGrid>
            <w:tr>
              <w:trPr>
                <w:trHeight w:val="111" w:hRule="atLeast"/>
                <w:cantSplit w:val="true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2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91" name="Врезка4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7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93" name="Врезка4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8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95" name="Врезка4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9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и оценка видов расходов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Правообладатели земельных участков, объектов капитального строительства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18"/>
                      <w:lang w:eastAsia="ar-SA" w:bidi="ar-SA"/>
                    </w:rPr>
                    <w:t>проектом планировки территории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Точную стоимость расходов определить не представляется возможным.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96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97" name="Врезка5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0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Интернет</w:t>
                  </w:r>
                </w:p>
              </w:tc>
            </w:tr>
          </w:tbl>
          <w:p>
            <w:pPr>
              <w:pStyle w:val="Normal"/>
              <w:shd w:val="clear" w:fill="FFFFFF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49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45"/>
      </w:tblGrid>
      <w:tr>
        <w:trPr>
          <w:cantSplit w:val="true"/>
        </w:trPr>
        <w:tc>
          <w:tcPr>
            <w:tcW w:w="944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80"/>
              <w:gridCol w:w="2689"/>
              <w:gridCol w:w="2501"/>
              <w:gridCol w:w="1763"/>
            </w:tblGrid>
            <w:tr>
              <w:trPr>
                <w:trHeight w:val="111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39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99" name="Врезка5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1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Риски решения проблемы предложенным способом и риски негативных последствий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101" name="Врезка5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2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Оценки вероятности наступления рисков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2450" cy="196850"/>
                            <wp:effectExtent l="0" t="0" r="0" b="0"/>
                            <wp:wrapSquare wrapText="bothSides"/>
                            <wp:docPr id="103" name="Врезка5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88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5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12.3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sz w:val="24"/>
                                                  <w:szCs w:val="26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3" stroked="f" style="position:absolute;margin-left:0pt;margin-top:1.45pt;width:43.4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56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12.3</w:t>
                                        </w: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sz w:val="24"/>
                                            <w:szCs w:val="2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Методы контроля эффективности избранного способа достижения целей регулирования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4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105" name="Врезка5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4" stroked="f" style="position:absolute;margin-left:0pt;margin-top:1.45pt;width:36.3pt;height:15.4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Степень контроля рисков</w:t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 xml:space="preserve">При утверждении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18"/>
                      <w:lang w:eastAsia="ar-SA" w:bidi="ar-SA"/>
                    </w:rPr>
                    <w:t xml:space="preserve">документации по планировке территории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 xml:space="preserve">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требований, предусмотренных документацией по планировке территории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Вероятность наступления рисков низкая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средняя</w:t>
                  </w:r>
                </w:p>
              </w:tc>
            </w:tr>
            <w:tr>
              <w:trPr>
                <w:trHeight w:val="420" w:hRule="atLeast"/>
                <w:cantSplit w:val="true"/>
              </w:trPr>
              <w:tc>
                <w:tcPr>
                  <w:tcW w:w="96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5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2280" cy="196850"/>
                            <wp:effectExtent l="0" t="0" r="0" b="0"/>
                            <wp:wrapSquare wrapText="bothSides"/>
                            <wp:docPr id="107" name="Врезка5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520" cy="19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5" stroked="f" style="position:absolute;margin-left:-7.35pt;margin-top:1.45pt;width:36.3pt;height:15.4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-</w:t>
                  </w:r>
                </w:p>
              </w:tc>
            </w:tr>
          </w:tbl>
          <w:p>
            <w:pPr>
              <w:pStyle w:val="Normal"/>
              <w:keepNext w:val="true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6"/>
        <w:gridCol w:w="1007"/>
        <w:gridCol w:w="607"/>
        <w:gridCol w:w="2998"/>
        <w:gridCol w:w="40"/>
        <w:gridCol w:w="789"/>
        <w:gridCol w:w="1629"/>
        <w:gridCol w:w="216"/>
      </w:tblGrid>
      <w:tr>
        <w:trPr>
          <w:cantSplit w:val="true"/>
        </w:trPr>
        <w:tc>
          <w:tcPr>
            <w:tcW w:w="9422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216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before="120" w:after="120"/>
              <w:ind w:left="0" w:hanging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196850"/>
                      <wp:effectExtent l="0" t="0" r="0" b="0"/>
                      <wp:wrapSquare wrapText="bothSides"/>
                      <wp:docPr id="109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Предполагаемая дата вступления в силу проекта акта: с 3.09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  <w:tr>
        <w:trPr>
          <w:trHeight w:val="251" w:hRule="atLeast"/>
          <w:cantSplit w:val="true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196850"/>
                      <wp:effectExtent l="0" t="0" r="0" b="0"/>
                      <wp:wrapSquare wrapText="bothSides"/>
                      <wp:docPr id="111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>: отсутствует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8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196850"/>
                      <wp:effectExtent l="0" t="0" r="0" b="0"/>
                      <wp:wrapSquare wrapText="bothSides"/>
                      <wp:docPr id="113" name="Врезка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8" stroked="f" style="position:absolute;margin-left:0pt;margin-top:0.0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есть необходимость):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exact" w:line="200"/>
              <w:ind w:left="0" w:hanging="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с момента опубликования нормативного правового акта)</w:t>
            </w:r>
          </w:p>
        </w:tc>
      </w:tr>
      <w:tr>
        <w:trPr>
          <w:trHeight w:val="251" w:hRule="atLeast"/>
          <w:cantSplit w:val="true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196850"/>
                      <wp:effectExtent l="0" t="0" r="0" b="0"/>
                      <wp:wrapSquare wrapText="bothSides"/>
                      <wp:docPr id="115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2280" cy="196850"/>
                      <wp:effectExtent l="0" t="0" r="0" b="0"/>
                      <wp:wrapSquare wrapText="bothSides"/>
                      <wp:docPr id="117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Срок(если есть необходимость):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exact" w:line="180"/>
              <w:ind w:left="0" w:hanging="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до момента вступления в силу нормативного правового акта)</w:t>
            </w:r>
          </w:p>
        </w:tc>
      </w:tr>
      <w:tr>
        <w:trPr>
          <w:trHeight w:val="1109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19" name="Врезка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1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</w:p>
        </w:tc>
      </w:tr>
      <w:tr>
        <w:trPr/>
        <w:tc>
          <w:tcPr>
            <w:tcW w:w="9638" w:type="dxa"/>
            <w:gridSpan w:val="9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25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21" name="Врезка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2" stroked="f" style="position:absolute;margin-left:0pt;margin-top:1.45pt;width:36.3pt;height:15.4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Мероприятия необходимые для достижения целей регулирования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23" name="Врезка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3" stroked="f" style="position:absolute;margin-left:22.4pt;margin-top:1.45pt;width:36.3pt;height:15.4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Сроки мероприятий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25" name="Врезка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4" stroked="f" style="position:absolute;margin-left:52.35pt;margin-top:1.45pt;width:36.3pt;height:15.4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ожидаемого результата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27" name="Врезка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5" stroked="f" style="position:absolute;margin-left:-3.9pt;margin-top:1.45pt;width:36.3pt;height:15.4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2280" cy="196850"/>
                      <wp:effectExtent l="0" t="0" r="0" b="0"/>
                      <wp:wrapSquare wrapText="bothSides"/>
                      <wp:docPr id="129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2.5pt;margin-top:1.45pt;width:36.3pt;height:15.4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>
        <w:trPr>
          <w:trHeight w:val="30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проекта постановления Администрации города Костромы «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sz w:val="24"/>
                <w:szCs w:val="24"/>
                <w:lang w:eastAsia="en-US"/>
              </w:rPr>
              <w:t xml:space="preserve">Об утверждении документации по планировке территории,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 xml:space="preserve">ограниченной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улицей Усадебной, проездом Васильевским</w:t>
            </w:r>
            <w:r>
              <w:rPr>
                <w:rFonts w:ascii="Times New Roman" w:hAnsi="Times New Roman"/>
                <w:sz w:val="24"/>
                <w:szCs w:val="24"/>
              </w:rPr>
              <w:t>», в виде проекта планировки  территории с проектом межевания территории в составе проекта планировки территории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ориентировочная дата опубликования </w:t>
            </w:r>
            <w:r>
              <w:rPr>
                <w:rFonts w:eastAsia="Times New Roman" w:cs="Times New Roman"/>
                <w:sz w:val="24"/>
                <w:szCs w:val="24"/>
                <w:lang w:eastAsia="en-US" w:bidi="en-US"/>
              </w:rPr>
              <w:t>03.09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Достигнутым результатом решения данной проблемы является подготовленный Проект, предусматривающий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 w:bidi="ar-SA"/>
              </w:rPr>
              <w:t>образование земельного участка в целях строительства объекта индивидуальной жилой застройки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right="-108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ind w:right="-108" w:hanging="0"/>
              <w:contextualSpacing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2280" cy="196850"/>
                      <wp:effectExtent l="0" t="0" r="0" b="0"/>
                      <wp:wrapSquare wrapText="bothSides"/>
                      <wp:docPr id="131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3pt;height:15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p>
      <w:pPr>
        <w:pStyle w:val="Normal"/>
        <w:shd w:val="clear" w:fill="FFFFFF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tbl>
      <w:tblPr>
        <w:tblW w:w="95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8"/>
      </w:tblGrid>
      <w:tr>
        <w:trPr>
          <w:trHeight w:val="339" w:hRule="atLeast"/>
          <w:cantSplit w:val="true"/>
        </w:trPr>
        <w:tc>
          <w:tcPr>
            <w:tcW w:w="950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2280" cy="196850"/>
                      <wp:effectExtent l="0" t="0" r="0" b="0"/>
                      <wp:wrapSquare wrapText="bothSides"/>
                      <wp:docPr id="133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3pt;height:15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мнению разработчика, сведения: В рамках проведения оценки регулирующего воздействия 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</w:p>
          <w:p>
            <w:pPr>
              <w:pStyle w:val="Normal"/>
              <w:shd w:val="clear" w:fill="FFFFFF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подготовки отчета независимая антикоррупционная экспертиза проекта не проводилась.</w:t>
            </w:r>
          </w:p>
        </w:tc>
      </w:tr>
      <w:tr>
        <w:trPr>
          <w:trHeight w:val="599" w:hRule="atLeast"/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2280" cy="196850"/>
                      <wp:effectExtent l="0" t="0" r="0" b="0"/>
                      <wp:wrapSquare wrapText="bothSides"/>
                      <wp:docPr id="135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19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2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2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3pt;height:15.4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2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сведения, имеющиеся у Разработчика.</w:t>
            </w:r>
          </w:p>
        </w:tc>
      </w:tr>
    </w:tbl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709" w:top="766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7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9020" cy="184150"/>
              <wp:effectExtent l="0" t="0" r="0" b="0"/>
              <wp:wrapNone/>
              <wp:docPr id="137" name="Врезка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8280" cy="18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hd w:val="clear" w:fill="FFFFFF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0" stroked="f" style="position:absolute;margin-left:0pt;margin-top:0.05pt;width:482.5pt;height:14.4pt;mso-position-horizontal:lef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shd w:val="clear" w:fill="FFFFFF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sz w:val="26"/>
        <w:b/>
        <w:szCs w:val="26"/>
      </w:rPr>
    </w:lvl>
    <w:lvl w:ilvl="1">
      <w:start w:val="1"/>
      <w:numFmt w:val="decimal"/>
      <w:lvlText w:val="%1.%2."/>
      <w:lvlJc w:val="left"/>
      <w:pPr>
        <w:ind w:left="687" w:hanging="432"/>
      </w:pPr>
      <w:rPr>
        <w:sz w:val="24"/>
        <w:b w:val="false"/>
        <w:szCs w:val="26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20" w:hanging="720"/>
      </w:pPr>
      <w:rPr>
        <w:sz w:val="24"/>
        <w:szCs w:val="24"/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decimal"/>
      <w:lvlText w:val="5.%1."/>
      <w:lvlJc w:val="left"/>
      <w:pPr>
        <w:ind w:left="360" w:hanging="360"/>
      </w:pPr>
      <w:rPr>
        <w:sz w:val="24"/>
        <w:szCs w:val="26"/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hd w:val="clear" w:fill="FFFFFF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1099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854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color w:val="000000"/>
    </w:rPr>
  </w:style>
  <w:style w:type="character" w:styleId="WW8Num1z2" w:customStyle="1">
    <w:name w:val="WW8Num1z2"/>
    <w:qFormat/>
    <w:rPr>
      <w:b w:val="false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2z2" w:customStyle="1">
    <w:name w:val="WW8Num2z2"/>
    <w:qFormat/>
    <w:rPr>
      <w:b w:val="false"/>
    </w:rPr>
  </w:style>
  <w:style w:type="character" w:styleId="WW8Num3z0" w:customStyle="1">
    <w:name w:val="WW8Num3z0"/>
    <w:qFormat/>
    <w:rPr>
      <w:b w:val="false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b/>
      <w:sz w:val="26"/>
      <w:szCs w:val="26"/>
    </w:rPr>
  </w:style>
  <w:style w:type="character" w:styleId="WW8Num4z1" w:customStyle="1">
    <w:name w:val="WW8Num4z1"/>
    <w:qFormat/>
    <w:rPr>
      <w:b w:val="false"/>
      <w:color w:val="000000"/>
      <w:sz w:val="24"/>
      <w:szCs w:val="26"/>
    </w:rPr>
  </w:style>
  <w:style w:type="character" w:styleId="WW8Num4z2" w:customStyle="1">
    <w:name w:val="WW8Num4z2"/>
    <w:qFormat/>
    <w:rPr>
      <w:sz w:val="26"/>
      <w:szCs w:val="26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2" w:customStyle="1">
    <w:name w:val="WW8Num6z2"/>
    <w:qFormat/>
    <w:rPr>
      <w:b w:val="false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sz w:val="24"/>
      <w:szCs w:val="24"/>
    </w:rPr>
  </w:style>
  <w:style w:type="character" w:styleId="WW8Num7z2" w:customStyle="1">
    <w:name w:val="WW8Num7z2"/>
    <w:qFormat/>
    <w:rPr>
      <w:b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>
      <w:b w:val="false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rFonts w:ascii="Times New Roman" w:hAnsi="Times New Roman" w:cs="Times New Roman"/>
      <w:b w:val="false"/>
      <w:sz w:val="24"/>
      <w:szCs w:val="26"/>
      <w:lang w:val="ru-RU"/>
    </w:rPr>
  </w:style>
  <w:style w:type="character" w:styleId="WW8Num10z2" w:customStyle="1">
    <w:name w:val="WW8Num10z2"/>
    <w:qFormat/>
    <w:rPr>
      <w:b w:val="false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color w:val="000000"/>
    </w:rPr>
  </w:style>
  <w:style w:type="character" w:styleId="WW8Num11z2" w:customStyle="1">
    <w:name w:val="WW8Num11z2"/>
    <w:qFormat/>
    <w:rPr>
      <w:b w:val="false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b w:val="false"/>
    </w:rPr>
  </w:style>
  <w:style w:type="character" w:styleId="WW8Num12z2" w:customStyle="1">
    <w:name w:val="WW8Num12z2"/>
    <w:qFormat/>
    <w:rPr>
      <w:b w:val="false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>
      <w:b w:val="false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14z2" w:customStyle="1">
    <w:name w:val="WW8Num14z2"/>
    <w:qFormat/>
    <w:rPr>
      <w:b w:val="false"/>
    </w:rPr>
  </w:style>
  <w:style w:type="character" w:styleId="WW8Num15z0" w:customStyle="1">
    <w:name w:val="WW8Num15z0"/>
    <w:qFormat/>
    <w:rPr>
      <w:lang w:val="ru-RU"/>
    </w:rPr>
  </w:style>
  <w:style w:type="character" w:styleId="WW8Num15z1" w:customStyle="1">
    <w:name w:val="WW8Num15z1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4"/>
      <w:szCs w:val="24"/>
    </w:rPr>
  </w:style>
  <w:style w:type="character" w:styleId="WW8Num16z2" w:customStyle="1">
    <w:name w:val="WW8Num16z2"/>
    <w:qFormat/>
    <w:rPr>
      <w:b w:val="false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>
      <w:color w:val="000000"/>
    </w:rPr>
  </w:style>
  <w:style w:type="character" w:styleId="WW8Num19z2" w:customStyle="1">
    <w:name w:val="WW8Num19z2"/>
    <w:qFormat/>
    <w:rPr>
      <w:b w:val="false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0z2" w:customStyle="1">
    <w:name w:val="WW8Num20z2"/>
    <w:qFormat/>
    <w:rPr>
      <w:b w:val="false"/>
    </w:rPr>
  </w:style>
  <w:style w:type="character" w:styleId="WW8Num21z0" w:customStyle="1">
    <w:name w:val="WW8Num21z0"/>
    <w:qFormat/>
    <w:rPr>
      <w:sz w:val="24"/>
      <w:szCs w:val="26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b/>
      <w:sz w:val="28"/>
      <w:szCs w:val="28"/>
    </w:rPr>
  </w:style>
  <w:style w:type="character" w:styleId="WW8Num22z1" w:customStyle="1">
    <w:name w:val="WW8Num22z1"/>
    <w:qFormat/>
    <w:rPr>
      <w:b w:val="false"/>
      <w:sz w:val="28"/>
      <w:szCs w:val="28"/>
    </w:rPr>
  </w:style>
  <w:style w:type="character" w:styleId="WW8Num22z2" w:customStyle="1">
    <w:name w:val="WW8Num22z2"/>
    <w:qFormat/>
    <w:rPr>
      <w:sz w:val="28"/>
      <w:szCs w:val="28"/>
    </w:rPr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3z2" w:customStyle="1">
    <w:name w:val="WW8Num23z2"/>
    <w:qFormat/>
    <w:rPr>
      <w:b w:val="false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>
      <w:b w:val="false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sz w:val="26"/>
      <w:szCs w:val="26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>
      <w:b w:val="false"/>
    </w:rPr>
  </w:style>
  <w:style w:type="character" w:styleId="WW8Num31z0" w:customStyle="1">
    <w:name w:val="WW8Num31z0"/>
    <w:qFormat/>
    <w:rPr/>
  </w:style>
  <w:style w:type="character" w:styleId="WW8Num31z6" w:customStyle="1">
    <w:name w:val="WW8Num31z6"/>
    <w:qFormat/>
    <w:rPr>
      <w:rFonts w:ascii="Times New Roman" w:hAnsi="Times New Roman" w:cs="Times New Roman"/>
    </w:rPr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>
      <w:color w:val="000000"/>
    </w:rPr>
  </w:style>
  <w:style w:type="character" w:styleId="WW8Num32z2" w:customStyle="1">
    <w:name w:val="WW8Num32z2"/>
    <w:qFormat/>
    <w:rPr>
      <w:b w:val="false"/>
    </w:rPr>
  </w:style>
  <w:style w:type="character" w:styleId="WW8Num33z0" w:customStyle="1">
    <w:name w:val="WW8Num33z0"/>
    <w:qFormat/>
    <w:rPr>
      <w:b/>
      <w:sz w:val="28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eastAsia="Calibri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>
      <w:color w:val="000000"/>
    </w:rPr>
  </w:style>
  <w:style w:type="character" w:styleId="WW8Num35z2" w:customStyle="1">
    <w:name w:val="WW8Num35z2"/>
    <w:qFormat/>
    <w:rPr>
      <w:b w:val="false"/>
    </w:rPr>
  </w:style>
  <w:style w:type="character" w:styleId="11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Style8" w:customStyle="1">
    <w:name w:val="Верхний колонтитул Знак"/>
    <w:qFormat/>
    <w:rPr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Style9" w:customStyle="1">
    <w:name w:val="Нижний колонтитул Знак"/>
    <w:qFormat/>
    <w:rPr>
      <w:sz w:val="24"/>
      <w:szCs w:val="24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 w:customStyle="1">
    <w:name w:val="Текст сноски Знак"/>
    <w:basedOn w:val="DefaultParagraphFont"/>
    <w:qFormat/>
    <w:rPr/>
  </w:style>
  <w:style w:type="character" w:styleId="Style12" w:customStyle="1">
    <w:name w:val="Символ сноски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Style15" w:customStyle="1">
    <w:name w:val="Название Знак"/>
    <w:qFormat/>
    <w:rPr>
      <w:bCs/>
      <w:sz w:val="28"/>
      <w:szCs w:val="28"/>
    </w:rPr>
  </w:style>
  <w:style w:type="character" w:styleId="Style16" w:customStyle="1">
    <w:name w:val="Выделение жирным"/>
    <w:qFormat/>
    <w:rPr>
      <w:sz w:val="28"/>
      <w:szCs w:val="28"/>
    </w:rPr>
  </w:style>
  <w:style w:type="character" w:styleId="21" w:customStyle="1">
    <w:name w:val="Основной текст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71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1"/>
      <w:position w:val="0"/>
      <w:sz w:val="15"/>
      <w:sz w:val="15"/>
      <w:szCs w:val="15"/>
      <w:highlight w:val="white"/>
      <w:u w:val="none"/>
      <w:vertAlign w:val="baseline"/>
      <w:lang w:val="ru-RU"/>
    </w:rPr>
  </w:style>
  <w:style w:type="character" w:styleId="0pt" w:customStyle="1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4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20">
    <w:name w:val="List"/>
    <w:basedOn w:val="Style19"/>
    <w:pPr>
      <w:shd w:val="clear" w:fill="FFFFFF"/>
    </w:pPr>
    <w:rPr>
      <w:rFonts w:cs="Arial"/>
    </w:rPr>
  </w:style>
  <w:style w:type="paragraph" w:styleId="Style21">
    <w:name w:val="Caption"/>
    <w:basedOn w:val="Normal"/>
    <w:link w:val="725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23">
    <w:name w:val="Endnote Text"/>
    <w:basedOn w:val="Normal"/>
    <w:link w:val="855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24">
    <w:name w:val="Title"/>
    <w:qFormat/>
    <w:pPr>
      <w:widowControl/>
      <w:shd w:val="clear" w:color="auto" w:fill="FFFFFF"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Style25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 w:cs="Tahoma"/>
      <w:sz w:val="16"/>
      <w:szCs w:val="16"/>
    </w:rPr>
  </w:style>
  <w:style w:type="paragraph" w:styleId="Style28">
    <w:name w:val="Footnote Text"/>
    <w:basedOn w:val="Normal"/>
    <w:pPr>
      <w:shd w:val="clear" w:fill="FFFFFF"/>
    </w:pPr>
    <w:rPr>
      <w:sz w:val="20"/>
      <w:szCs w:val="20"/>
    </w:rPr>
  </w:style>
  <w:style w:type="paragraph" w:styleId="Char" w:customStyle="1">
    <w:name w:val="Char"/>
    <w:basedOn w:val="Normal"/>
    <w:qFormat/>
    <w:pPr>
      <w:shd w:val="clear" w:fill="FFFFFF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Annotationtext">
    <w:name w:val="annotation text"/>
    <w:basedOn w:val="Normal"/>
    <w:qFormat/>
    <w:pPr>
      <w:shd w:val="clear" w:fill="FFFFFF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shd w:val="clear" w:fill="FFFFFF"/>
    </w:pPr>
    <w:rPr>
      <w:b/>
      <w:bCs/>
    </w:rPr>
  </w:style>
  <w:style w:type="paragraph" w:styleId="13" w:customStyle="1">
    <w:name w:val="Название1"/>
    <w:basedOn w:val="Style24"/>
    <w:qFormat/>
    <w:pPr>
      <w:shd w:val="clear" w:fill="FFFFFF"/>
      <w:jc w:val="center"/>
    </w:pPr>
    <w:rPr>
      <w:rFonts w:ascii="Cambria" w:hAnsi="Cambria" w:cs="Cambria"/>
      <w:b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9" w:customStyle="1">
    <w:name w:val="Нумерация"/>
    <w:basedOn w:val="Normal"/>
    <w:qFormat/>
    <w:pPr>
      <w:shd w:val="clear" w:fill="FFFFFF"/>
      <w:jc w:val="both"/>
    </w:pPr>
    <w:rPr>
      <w:sz w:val="26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val="ru-RU" w:eastAsia="zh-CN" w:bidi="ar-SA"/>
    </w:rPr>
  </w:style>
  <w:style w:type="paragraph" w:styleId="31" w:customStyle="1">
    <w:name w:val="Основной текст3"/>
    <w:basedOn w:val="Normal"/>
    <w:qFormat/>
    <w:pPr>
      <w:shd w:val="clear" w:fill="FFFFFF"/>
      <w:spacing w:lineRule="exact" w:line="250" w:before="0" w:after="240"/>
      <w:jc w:val="center"/>
    </w:pPr>
    <w:rPr>
      <w:color w:val="000000"/>
      <w:spacing w:val="2"/>
      <w:sz w:val="20"/>
      <w:szCs w:val="20"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hanging="0"/>
      <w:contextualSpacing/>
    </w:pPr>
    <w:rPr/>
  </w:style>
  <w:style w:type="paragraph" w:styleId="Style30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31" w:customStyle="1">
    <w:name w:val="Заголовок таблицы"/>
    <w:basedOn w:val="Style30"/>
    <w:qFormat/>
    <w:pPr>
      <w:shd w:val="clear" w:fill="FFFFFF"/>
      <w:jc w:val="center"/>
    </w:pPr>
    <w:rPr>
      <w:b/>
      <w:bCs/>
    </w:rPr>
  </w:style>
  <w:style w:type="paragraph" w:styleId="Style32" w:customStyle="1">
    <w:name w:val="Содержимое врезки"/>
    <w:basedOn w:val="Normal"/>
    <w:qFormat/>
    <w:pPr>
      <w:shd w:val="clear" w:fill="FFFFFF"/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33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14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2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2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2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5" w:customStyle="1">
    <w:name w:val="Указатель1"/>
    <w:basedOn w:val="Normal"/>
    <w:qFormat/>
    <w:pPr>
      <w:shd w:val="clear" w:fill="FFFFFF"/>
    </w:pPr>
    <w:rPr/>
  </w:style>
  <w:style w:type="paragraph" w:styleId="BodyTextIndent2">
    <w:name w:val="Body Text Indent 2"/>
    <w:basedOn w:val="Normal"/>
    <w:qFormat/>
    <w:pPr>
      <w:shd w:val="clear" w:fill="FFFFFF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B12DBF9DA4F655A3950F706F739D7FE7793F5E3BB745CF96FD88E96074277859D524A668E09FE57A7B968P7iBJ" TargetMode="External"/><Relationship Id="rId3" Type="http://schemas.openxmlformats.org/officeDocument/2006/relationships/hyperlink" Target="consultantplus://offline/ref=3B12DBF9DA4F655A3950F706F739D7FE7793F5E3B57654F765D88E96074277859D524A668E09FE57A6BF68P7i8J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LibreOffice/6.4.4.2$Windows_x86 LibreOffice_project/3d775be2011f3886db32dfd395a6a6d1ca2630ff</Application>
  <Pages>10</Pages>
  <Words>1982</Words>
  <Characters>15493</Characters>
  <CharactersWithSpaces>17276</CharactersWithSpaces>
  <Paragraphs>227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2022-04-06T08:42:00Z</dcterms:created>
  <dc:creator>User</dc:creator>
  <dc:description/>
  <dc:language>ru-RU</dc:language>
  <cp:lastModifiedBy/>
  <dcterms:modified xsi:type="dcterms:W3CDTF">2025-08-14T16:13:53Z</dcterms:modified>
  <cp:revision>25</cp:revision>
  <dc:subject/>
  <dc:title>Об утверждении формы сводного отчета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Company">
    <vt:lpwstr>Администрация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EmailEntryID">
    <vt:lpwstr>000000006C99AEA244DAEA48828CE5E6EEDACC210700A771B9B9CB6DC64C96DC251FA1473B830000007A85980000A771B9B9CB6DC64C96DC251FA1473B83000009F7C3330000</vt:lpwstr>
  </property>
  <property fmtid="{D5CDD505-2E9C-101B-9397-08002B2CF9AE}" pid="11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12" name="_EmailStoreID1">
    <vt:lpwstr>6594449424F484632335350444C54292F636E3D526563697069656E74732F636E3D75736572623230656362653100</vt:lpwstr>
  </property>
  <property fmtid="{D5CDD505-2E9C-101B-9397-08002B2CF9AE}" pid="13" name="_EmailStoreID2">
    <vt:lpwstr>00750000000000</vt:lpwstr>
  </property>
  <property fmtid="{D5CDD505-2E9C-101B-9397-08002B2CF9AE}" pid="14" name="_NewReviewCycle">
    <vt:lpwstr/>
  </property>
  <property fmtid="{D5CDD505-2E9C-101B-9397-08002B2CF9AE}" pid="15" name="_ReviewCycleID">
    <vt:i4>-1032105739</vt:i4>
  </property>
  <property fmtid="{D5CDD505-2E9C-101B-9397-08002B2CF9AE}" pid="16" name="_ReviewingToolsShownOnce">
    <vt:lpwstr/>
  </property>
  <property fmtid="{D5CDD505-2E9C-101B-9397-08002B2CF9AE}" pid="17" name="_TentativeReviewCycleID">
    <vt:i4>-1032105739</vt:i4>
  </property>
</Properties>
</file>