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ustom.xml" ContentType="application/vnd.openxmlformats-officedocument.custom-properties+xml"/>
  <Override PartName="/docProps/core.xml" ContentType="application/vnd.openxmlformats-package.core-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ffffff"/>
          <w:sz w:val="26"/>
          <w:szCs w:val="26"/>
        </w:rPr>
        <w:t xml:space="preserve">оро</w:t>
      </w:r>
      <w:r>
        <w:rPr>
          <w:rFonts w:ascii="Times New Roman" w:hAnsi="Times New Roman"/>
          <w:b/>
          <w:sz w:val="26"/>
          <w:szCs w:val="26"/>
        </w:rPr>
        <w:t xml:space="preserve">Сводный отчет </w:t>
      </w:r>
      <w:r/>
    </w:p>
    <w:p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26"/>
          <w:szCs w:val="26"/>
        </w:rPr>
        <w:t xml:space="preserve">о проведении оценки регулирующего воздействия проекта постановления Администрации города Костромы «Об утверждении документации по планировке территории </w:t>
      </w:r>
      <w:r>
        <w:rPr>
          <w:rFonts w:ascii="Times New Roman" w:hAnsi="Times New Roman"/>
          <w:b/>
          <w:sz w:val="26"/>
          <w:szCs w:val="26"/>
        </w:rPr>
        <w:t xml:space="preserve">по улице Юбилейной в границах территориальной зоны малоэтажной жилой застройки Ж-2</w:t>
      </w:r>
      <w:r/>
      <w:r>
        <w:rPr>
          <w:rFonts w:ascii="Times New Roman" w:hAnsi="Times New Roman"/>
          <w:b/>
          <w:sz w:val="26"/>
          <w:szCs w:val="26"/>
        </w:rPr>
      </w:r>
      <w:r>
        <w:rPr>
          <w:rFonts w:ascii="Times New Roman" w:hAnsi="Times New Roman"/>
          <w:b/>
          <w:sz w:val="26"/>
          <w:szCs w:val="26"/>
        </w:rPr>
        <w:t xml:space="preserve">, в виде проекта межевания территории </w:t>
      </w:r>
      <w:r/>
    </w:p>
    <w:p>
      <w:pPr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</w:r>
      <w:r/>
    </w:p>
    <w:tbl>
      <w:tblPr>
        <w:tblW w:w="2943" w:type="dxa"/>
        <w:tblInd w:w="-108" w:type="dxa"/>
        <w:tblLook w:val="04A0" w:firstRow="1" w:lastRow="0" w:firstColumn="1" w:lastColumn="0" w:noHBand="0" w:noVBand="1"/>
      </w:tblPr>
      <w:tblGrid>
        <w:gridCol w:w="2943"/>
      </w:tblGrid>
      <w:tr>
        <w:trPr/>
        <w:tc>
          <w:tcPr>
            <w:shd w:val="clear" w:color="auto" w:fill="auto"/>
            <w:tcBorders>
              <w:bottom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15.02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.2023  б/н</w:t>
            </w:r>
            <w:r/>
          </w:p>
        </w:tc>
      </w:tr>
      <w:tr>
        <w:trPr/>
        <w:tc>
          <w:tcPr>
            <w:shd w:val="clear" w:color="auto" w:fill="auto"/>
            <w:tcBorders>
              <w:top w:val="single" w:color="000000" w:sz="4" w:space="0"/>
            </w:tcBorders>
            <w:tcW w:w="2943" w:type="dxa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(дата и номер отчета)</w:t>
            </w:r>
            <w:r/>
          </w:p>
        </w:tc>
      </w:tr>
    </w:tbl>
    <w:p>
      <w:pPr>
        <w:jc w:val="center"/>
        <w:rPr>
          <w:sz w:val="26"/>
          <w:szCs w:val="26"/>
        </w:rPr>
      </w:pPr>
      <w:r>
        <w:rPr>
          <w:sz w:val="26"/>
          <w:szCs w:val="26"/>
        </w:rPr>
      </w:r>
      <w:r/>
    </w:p>
    <w:tbl>
      <w:tblPr>
        <w:tblW w:w="9649" w:type="dxa"/>
        <w:tblLook w:val="04A0" w:firstRow="1" w:lastRow="0" w:firstColumn="1" w:lastColumn="0" w:noHBand="0" w:noVBand="1"/>
      </w:tblPr>
      <w:tblGrid>
        <w:gridCol w:w="6273"/>
        <w:gridCol w:w="289"/>
        <w:gridCol w:w="3220"/>
      </w:tblGrid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Общая информация</w:t>
            </w:r>
            <w:r/>
          </w:p>
          <w:p>
            <w:pPr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6659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36830</wp:posOffset>
                      </wp:positionV>
                      <wp:extent cx="461010" cy="195580"/>
                      <wp:effectExtent l="0" t="0" r="0" b="0"/>
                      <wp:wrapSquare wrapText="bothSides"/>
                      <wp:docPr id="2" name="Врезка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beve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675" w:type="dxa"/>
                                    <w:tblLayout w:type="fixed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75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75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6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" o:spid="_x0000_s1" o:spt="1" type="#_x0000_t1" style="position:absolute;z-index:251566592;o:allowoverlap:true;o:allowincell:true;mso-position-horizontal-relative:text;mso-position-horizontal:left;mso-position-vertical-relative:text;margin-top:2.9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675" w:type="dxa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675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675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6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Вид и наименование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постановления Администрации города Костромы «Об утверждении документации по планировке территории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по улице Юбилейной в границах территориальной зоны малоэтажной жилой застройки Ж-2</w:t>
            </w:r>
            <w:r>
              <w:rPr>
                <w:rFonts w:ascii="Times New Roman" w:hAnsi="Times New Roman"/>
                <w:sz w:val="24"/>
                <w:szCs w:val="24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 (Далее – Проект).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6864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3" name="Врезка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" o:spid="_x0000_s2" o:spt="1" type="#_x0000_t1" style="position:absolute;z-index:25156864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Разработчик: Администрация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06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4" name="Врезка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3" o:spid="_x0000_s3" o:spt="1" type="#_x0000_t1" style="position:absolute;z-index:25157068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Сведения об отраслевых (функциональных) органах (структурных подразделениях) разработчика – исполнителях проекта акта: Управление архитектуры и градостроительства  Администрации города Костромы.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273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5" name="Врезка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4" o:spid="_x0000_s4" o:spt="1" type="#_x0000_t1" style="position:absolute;z-index:25157273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Основание для разработки проекта акта: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white"/>
                <w:lang w:eastAsia="ru-RU"/>
              </w:rPr>
              <w:t xml:space="preserve">Основанием для разработки Проекта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 является постановление Администрации города Костромы от 24 февраля 2021 года № 219 «О подготовке документации по планировке территории 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по улице Юбилейной в границах территориальной зоны малоэтажной жилой застройки Ж-2</w:t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  <w:highlight w:val="none"/>
                <w:lang w:eastAsia="ru-RU"/>
              </w:rPr>
              <w:t xml:space="preserve">».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4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" name="Врезка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  <w:t xml:space="preserve">1.5.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" o:spid="_x0000_s5" o:spt="1" type="#_x0000_t1" style="position:absolute;z-index:25157478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  <w:t xml:space="preserve">1.5.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Контактная информация исполнителя разработчика: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Ф.И.О.: Носкова Владислава Алексеевна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Должность: главный специалист отдела перспективного развития территорий Администрации города Костромы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Номер телефона: (4942) 42 66 81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Адрес электронной почты: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N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oskova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VA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@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gradkostroma.ru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Степень регулирующего воздействия проекта акта</w:t>
            </w:r>
            <w:r/>
          </w:p>
        </w:tc>
      </w:tr>
      <w:tr>
        <w:trPr>
          <w:trHeight w:val="23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10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683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7" name="Врезка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1"/>
                                            <w:numId w:val="4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" o:spid="_x0000_s6" o:spt="1" type="#_x0000_t1" style="position:absolute;z-index:25157683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1"/>
                                      <w:numId w:val="4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Степень регулирующего воздействия проекта акта: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546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средняя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80"/>
              <w:ind w:right="60"/>
              <w:jc w:val="both"/>
              <w:spacing w:after="0"/>
              <w:tabs>
                <w:tab w:val="left" w:pos="491" w:leader="none"/>
              </w:tabs>
              <w:rPr>
                <w:rFonts w:ascii="Times New Roman" w:hAnsi="Times New Roman"/>
                <w:spacing w:val="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7888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8" name="Врезка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ind w:firstLine="29"/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7" o:spid="_x0000_s7" o:spt="1" type="#_x0000_t1" style="position:absolute;z-index:25157888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ind w:firstLine="29"/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2.2.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0"/>
                <w:sz w:val="24"/>
                <w:szCs w:val="24"/>
              </w:rPr>
              <w:t xml:space="preserve">Обоснование отнесения проекта акта к определенной степени регулирующего воздействия: </w:t>
            </w:r>
            <w:r/>
          </w:p>
          <w:p>
            <w:pPr>
              <w:ind w:firstLine="54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Проект акта содержит положения, изменяющие ранее предусмотренные муниципальными правовыми актами обязанности, запреты и ограничения дл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я физических и юридических лиц в сфере предпринимательской и инвестиционной деятельности, либо способствующие ее установлению в части исключения возможности образования земельных участков в иных границах правообладателями земельных участков, под объектами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недвижимости, противоречащих документации по планировке обозначенной территории.</w:t>
            </w:r>
            <w:r>
              <w:rPr>
                <w:rFonts w:ascii="Times New Roman" w:hAnsi="Times New Roman"/>
                <w:sz w:val="24"/>
                <w:szCs w:val="24"/>
                <w:highlight w:val="yellow"/>
              </w:rPr>
              <w:t xml:space="preserve"> 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Описание проблемы, на решение которой направлен предлагаемый способ регулирования, оценка негативных эффектов, возникающих в связи с наличием рассматриваемой проблемы</w:t>
            </w:r>
            <w:r/>
          </w:p>
          <w:p>
            <w:pP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rPr>
                <w:rFonts w:ascii="Times New Roman" w:hAnsi="Times New Roman"/>
                <w:vanish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vanish/>
                <w:sz w:val="24"/>
                <w:szCs w:val="24"/>
                <w:highlight w:val="yellow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0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2225"/>
                      <wp:effectExtent l="0" t="0" r="0" b="0"/>
                      <wp:wrapSquare wrapText="bothSides"/>
                      <wp:docPr id="9" name="Врезка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216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963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9638"/>
                                  </w:tblGrid>
                                  <w:tr>
                                    <w:trPr>
                                      <w:trHeight w:val="279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963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1062"/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eastAsia="Calibri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8" o:spid="_x0000_s8" o:spt="1" type="#_x0000_t1" style="position:absolute;z-index:251580928;o:allowoverlap:true;o:allowincell:true;mso-position-horizontal-relative:text;mso-position-horizontal:left;mso-position-vertical-relative:text;margin-top:0.0pt;mso-position-vertical:absolute;width:36.3pt;height:1.8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9638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9638"/>
                            </w:tblGrid>
                            <w:tr>
                              <w:trPr>
                                <w:trHeight w:val="279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9638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1062"/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Calibri"/>
                                      <w:sz w:val="24"/>
                                      <w:szCs w:val="24"/>
                                    </w:rPr>
                                    <w:t xml:space="preserve">3.1.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/>
          </w:p>
          <w:tbl>
            <w:tblPr>
              <w:tblW w:w="9124" w:type="dxa"/>
              <w:tblInd w:w="42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124"/>
            </w:tblGrid>
            <w:tr>
              <w:trPr/>
              <w:tc>
                <w:tcPr>
                  <w:shd w:val="clear" w:color="auto" w:fill="auto"/>
                  <w:tcW w:w="9124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657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0" name="Врезка4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3.1.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9" o:spid="_x0000_s9" o:spt="1" type="#_x0000_t1" style="position:absolute;z-index:25173657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Описание проблемы, на решение которой направлен предлагаемый способ регулирования, условий и факторов ее существования: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Принятие Проекта обусловлено необходимостью образования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Согласно подпункту 4 пункта 3 </w:t>
                  </w:r>
                  <w:r>
                    <w:rPr>
                      <w:rFonts w:eastAsia="Calibri"/>
                      <w:sz w:val="24"/>
                      <w:szCs w:val="24"/>
                    </w:rPr>
                    <w:t xml:space="preserve">статьи 11.3 Земельного кодекса Российской Федерации образование земельных участков в границах элемента планировочной структуры, застроенного многоквартирными домами, осуществляется исключительно в соответствии с утвержденным проектом межевания территории. </w:t>
                  </w:r>
                  <w:r/>
                </w:p>
                <w:p>
                  <w:pPr>
                    <w:pStyle w:val="1062"/>
                    <w:ind w:firstLine="571"/>
                    <w:rPr>
                      <w:rFonts w:eastAsia="Calibri"/>
                      <w:sz w:val="24"/>
                      <w:szCs w:val="24"/>
                    </w:rPr>
                  </w:pPr>
                  <w:r>
                    <w:rPr>
                      <w:rFonts w:eastAsia="Calibri"/>
                      <w:sz w:val="24"/>
                      <w:szCs w:val="24"/>
                    </w:rPr>
                    <w:t xml:space="preserve">Вышеуказанная территория в настоящее время застроена многоквартирными домами.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297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1" name="Врезка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0" o:spid="_x0000_s10" o:spt="1" type="#_x0000_t1" style="position:absolute;z-index:25158297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Негативные эффекты, возникающие в связи с наличием проблемы: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отсутствие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определения границ земельных участков, а также территорий общего пользования и территорий, предназначенных для застройки, путем установления красных линий, что может привести к сужению улично-дорожной сети при формировании земельных участков под застройку.</w:t>
            </w:r>
            <w:r/>
          </w:p>
        </w:tc>
      </w:tr>
      <w:tr>
        <w:trPr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ind w:firstLine="0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502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2" name="Врезка1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>
                                      <w:trHeight w:val="274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tabs>
                                            <w:tab w:val="left" w:pos="284" w:leader="none"/>
                                            <w:tab w:val="left" w:pos="567" w:leader="none"/>
                                            <w:tab w:val="left" w:pos="851" w:leader="none"/>
                                            <w:tab w:val="left" w:pos="1134" w:leader="none"/>
                                          </w:tabs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1" o:spid="_x0000_s11" o:spt="1" type="#_x0000_t1" style="position:absolute;z-index:25158502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>
                                <w:trHeight w:val="274"/>
                              </w:trPr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tabs>
                                      <w:tab w:val="left" w:pos="284" w:leader="none"/>
                                      <w:tab w:val="left" w:pos="567" w:leader="none"/>
                                      <w:tab w:val="left" w:pos="851" w:leader="none"/>
                                      <w:tab w:val="left" w:pos="1134" w:leader="none"/>
                                    </w:tabs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Информация о возникновении, выявлении проблемы, принятых мерах, направленных на ее решение, а также затраченных ресурсах и достигнутых результатах решения проблемы: 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возникла в связи с намерением правообладателей помещений в многоквартирных жилых домах в формировании земельных участков под многоквартирными жилыми домами в границах элемента планировочной структуры, застроенного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Проблема выявилась в ходе проведения мониторинга регионального и федерального законодательства.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Мерой, направленной на решение проблемы, является разработка Проекта, позволяющего сформировать земельные участки под многоквартирными домами.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Решение проблемы осуществлялось с использованием ресурсов Разработчика.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Дополнительных ресурсов для решения данной проблемы не потребовалось.</w:t>
            </w:r>
            <w:r/>
          </w:p>
          <w:p>
            <w:pPr>
              <w:ind w:firstLine="709"/>
              <w:jc w:val="both"/>
              <w:tabs>
                <w:tab w:val="left" w:pos="284" w:leader="none"/>
                <w:tab w:val="left" w:pos="567" w:leader="none"/>
                <w:tab w:val="left" w:pos="851" w:leader="none"/>
                <w:tab w:val="left" w:pos="1134" w:leader="none"/>
              </w:tabs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Достигнутым результатом решения данной проблемы является по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дготовленный Проект, предусматривающий формирование земельных участков под многоквартирными жилыми домами и иными объектами капитального строительства в границах элемента планировочной структуры, застроенного многоквартирными домами, с установлением параме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тров застройки и видов разрешенного использования земельных участков, а также установление красных линий, отделяющих земли застройки от земель общего пользования, и уточнение границ земельных участков под существующими объектами капитального строительства.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7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3" name="Врезка1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2" o:spid="_x0000_s12" o:spt="1" type="#_x0000_t1" style="position:absolute;z-index:2515870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условий, при которых проблема может быть решена в целом без вмешательства со стороны государства: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Не усматривается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891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4" name="Врезка1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3" o:spid="_x0000_s13" o:spt="1" type="#_x0000_t1" style="position:absolute;z-index:25158912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данных: ИС «Консультант плюс»</w:t>
            </w:r>
            <w:r/>
          </w:p>
        </w:tc>
      </w:tr>
      <w:tr>
        <w:trPr>
          <w:cantSplit/>
          <w:trHeight w:val="23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116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15" name="Врезка1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4" o:spid="_x0000_s14" o:spt="1" type="#_x0000_t1" style="position:absolute;z-index:25159116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проблеме: отсутствует</w:t>
            </w:r>
            <w:r/>
          </w:p>
          <w:p>
            <w:pPr>
              <w:jc w:val="both"/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highlight w:val="yellow"/>
                <w:lang w:val="en-US" w:eastAsia="ru-RU"/>
              </w:rPr>
            </w:r>
            <w:r/>
          </w:p>
        </w:tc>
      </w:tr>
      <w:tr>
        <w:trPr>
          <w:trHeight w:val="445"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spacing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Анализ опыта Российской Федерации, субъектов Российской Федерации, иных муниципальных образований в соответствующих сферах деятельности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9526"/>
            </w:tblGrid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593216" behindDoc="0" locked="0" layoutInCell="1" allowOverlap="1">
                            <wp:simplePos x="0" y="0"/>
                            <wp:positionH relativeFrom="column">
                              <wp:posOffset>-1270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45135" cy="195580"/>
                            <wp:effectExtent l="0" t="0" r="0" b="0"/>
                            <wp:wrapSquare wrapText="bothSides"/>
                            <wp:docPr id="16" name="Врезка1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44600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4.1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sz w:val="24"/>
                                                  <w:szCs w:val="24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5" o:spid="_x0000_s15" o:spt="1" type="#_x0000_t1" style="position:absolute;z-index:251593216;o:allowoverlap:true;o:allowincell:true;mso-position-horizontal-relative:text;margin-left:-0.1pt;mso-position-horizontal:absolute;mso-position-vertical-relative:text;margin-top:1.4pt;mso-position-vertical:absolute;width:35.0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4.1</w:t>
                                        </w:r>
                                        <w:r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Опыт Российской Федерации, субъектов Российской Федерации, иных муниципальных образований в соответствующих сферах деятельности: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ходе проведенного анализа опыта в субъектах Российской Федерации, иных муниципальных образований в соответствующих сферах де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ятельности, в том числе городского округа город Ярославль Ярославской области, выявлено, что в соответствии с Градостроительным кодексом Российской Федерации утверждена документация по планировке территории, в границах которой образуются земельные участки.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526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595264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17" name="Врезка1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rPr>
                                                  <w:rFonts w:ascii="Times New Roman" w:hAnsi="Times New Roman"/>
                                                </w:rPr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16" o:spid="_x0000_s16" o:spt="1" type="#_x0000_t1" style="position:absolute;z-index:251595264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официальный портал города Ярославля (city-yaroslavl.ru):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 Постановление мэрии города Ярославля от 20 мая 2019 года № 575 «Об утверждении проекта планировки и проекта межевания территории,</w:t>
                  </w:r>
                  <w:r>
                    <w:rPr>
                      <w:rFonts w:ascii="Times New Roman" w:hAnsi="Times New Roman"/>
                      <w:b/>
                      <w:sz w:val="24"/>
                      <w:szCs w:val="24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ограниченной Которосльной набережной, створом ул. Чайковского, берегом р. Которосли, просп. Толбухина в Кировском районе города Ярославля»;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 Постановление мэрии города Ярославля от 12 августа 2019 года № 892 «Об утверждении проекта межевания территории по ул. Красноборской (в районе дома № 34) в Заволжском районе города Ярославля»;</w: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/>
                    </w:rPr>
                    <w:t xml:space="preserve">- Постановление мэрии города Ярославля от 19 июля 2019 года № 695 «Об утверждении проекта межевания территории по Ленинградскому просп. (в районе д. № 37) в Дзержинском районе города Ярославля».</w:t>
                  </w:r>
                  <w:r/>
                </w:p>
              </w:tc>
            </w:tr>
          </w:tbl>
          <w:p>
            <w:pPr>
              <w:jc w:val="center"/>
              <w:spacing w:after="1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</w:tr>
      <w:tr>
        <w:trPr>
          <w:cantSplit/>
        </w:trPr>
        <w:tc>
          <w:tcPr>
            <w:gridSpan w:val="3"/>
            <w:shd w:val="clear" w:color="auto" w:fill="auto"/>
            <w:tcBorders>
              <w:bottom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Цели предлагаемого регулирования и их соответствие принципам правового регулирования, документам стратегического планирования города Костромы, иным программным документам </w:t>
            </w:r>
            <w:r/>
          </w:p>
        </w:tc>
      </w:tr>
      <w:tr>
        <w:trPr>
          <w:cantSplit/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7312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38100</wp:posOffset>
                      </wp:positionV>
                      <wp:extent cx="510540" cy="195580"/>
                      <wp:effectExtent l="0" t="0" r="0" b="0"/>
                      <wp:wrapSquare wrapText="bothSides"/>
                      <wp:docPr id="18" name="Врезка1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09760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92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92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92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7" o:spid="_x0000_s17" o:spt="1" type="#_x0000_t1" style="position:absolute;z-index:251597312;o:allowoverlap:true;o:allowincell:true;mso-position-horizontal-relative:text;margin-left:0.0pt;mso-position-horizontal:absolute;mso-position-vertical-relative:text;margin-top:3.0pt;mso-position-vertical:absolute;width:40.2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92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92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92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Цели предлагаемого регулирования: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pStyle w:val="1062"/>
              <w:jc w:val="right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599360" behindDoc="0" locked="0" layoutInCell="1" allowOverlap="1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57150</wp:posOffset>
                      </wp:positionV>
                      <wp:extent cx="542925" cy="255905"/>
                      <wp:effectExtent l="0" t="0" r="0" b="0"/>
                      <wp:wrapSquare wrapText="bothSides"/>
                      <wp:docPr id="19" name="Врезка1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542160" cy="255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843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43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43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numPr>
                                            <w:ilvl w:val="0"/>
                                            <w:numId w:val="7"/>
                                          </w:numPr>
                                          <w:ind w:left="0" w:firstLine="0"/>
                                          <w:rPr>
                                            <w:rStyle w:val="1026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sz w:val="24"/>
                                            <w:szCs w:val="24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8" o:spid="_x0000_s18" o:spt="1" type="#_x0000_t1" style="position:absolute;z-index:251599360;o:allowoverlap:true;o:allowincell:true;mso-position-horizontal-relative:text;margin-left:0.0pt;mso-position-horizontal:absolute;mso-position-vertical-relative:text;margin-top:4.5pt;mso-position-vertical:absolute;width:42.8pt;height:20.1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843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843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843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numPr>
                                      <w:ilvl w:val="0"/>
                                      <w:numId w:val="7"/>
                                    </w:numPr>
                                    <w:ind w:left="0" w:firstLine="0"/>
                                    <w:rPr>
                                      <w:rStyle w:val="1026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sz w:val="24"/>
                                      <w:szCs w:val="24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Установленные сроки достижения   целей предлагаемого регулирования:</w:t>
            </w:r>
            <w:r/>
          </w:p>
        </w:tc>
      </w:tr>
      <w:tr>
        <w:trPr>
          <w:trHeight w:val="298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6383" w:type="dxa"/>
            <w:textDirection w:val="lrTb"/>
            <w:noWrap w:val="false"/>
          </w:tcPr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Целью принятия Проекта является возможность формирования земельных участков под существующими и планируемыми объектами капитального строительства, в том числе формирование земельных участков под территориями общего пользования.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265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20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3 год</w:t>
            </w:r>
            <w:r/>
          </w:p>
        </w:tc>
      </w:tr>
      <w:tr>
        <w:trPr>
          <w:cantSplit/>
          <w:trHeight w:val="298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140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0" name="Врезка1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19" o:spid="_x0000_s19" o:spt="1" type="#_x0000_t1" style="position:absolute;z-index:25160140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соответствия целей предлагаемого регулирования принципам правового регулирования, документам стратегического планирования города Костромы, иным программным документам: </w:t>
            </w:r>
            <w:r/>
          </w:p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Представленный Проект разработан в соответствии с Генеральным </w:t>
            </w:r>
            <w:hyperlink r:id="rId11" w:tooltip="consultantplus://offline/ref=3B12DBF9DA4F655A3950F706F739D7FE7793F5E3BB745CF96FD88E96074277859D524A668E09FE57A7B968P7iB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планом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города Костромы, утвержденным решением Думы города Костромы от 18 декабря 2008 года № 212, </w:t>
            </w:r>
            <w:hyperlink r:id="rId12" w:tooltip="consultantplus://offline/ref=3B12DBF9DA4F655A3950F706F739D7FE7793F5E3B57654F765D88E96074277859D524A668E09FE57A6BF68P7i8J" w:history="1">
              <w:r>
                <w:rPr>
                  <w:rStyle w:val="1024"/>
                  <w:rFonts w:ascii="Times New Roman" w:hAnsi="Times New Roman"/>
                  <w:sz w:val="24"/>
                  <w:szCs w:val="24"/>
                </w:rPr>
                <w:t xml:space="preserve">Правилами</w:t>
              </w:r>
            </w:hyperlink>
            <w:r>
              <w:rPr>
                <w:rFonts w:ascii="Times New Roman" w:hAnsi="Times New Roman"/>
                <w:sz w:val="24"/>
                <w:szCs w:val="24"/>
              </w:rPr>
              <w:t xml:space="preserve"> землепользования и застройки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1130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Местными нормативами градостроительного проектирования города Костромы, утвержденными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постановлением Администрации города Костромы от 28 июня 2021 года № 1129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за счет бюджетных ассигнований, предусмотренных в бюджете города Костромы.</w:t>
            </w:r>
            <w:r/>
          </w:p>
        </w:tc>
      </w:tr>
      <w:tr>
        <w:trPr>
          <w:cantSplit/>
          <w:trHeight w:val="570"/>
        </w:trPr>
        <w:tc>
          <w:tcPr>
            <w:gridSpan w:val="3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64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34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1" name="Врезка19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rPr>
                                            <w:rFonts w:ascii="Times New Roman" w:hAnsi="Times New Roman"/>
                                          </w:rPr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5.4.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0" o:spid="_x0000_s20" o:spt="1" type="#_x0000_t1" style="position:absolute;z-index:25160345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rPr>
                                      <w:rFonts w:ascii="Times New Roman" w:hAnsi="Times New Roman"/>
                                    </w:rPr>
                                  </w:pPr>
                                  <w:r>
                                    <w:rPr>
                                      <w:rStyle w:val="1026"/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5.4.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целях предлагаемого регулирования: - </w:t>
            </w:r>
            <w:r/>
          </w:p>
        </w:tc>
      </w:tr>
    </w:tbl>
    <w:p>
      <w:pPr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9859" w:type="dxa"/>
        <w:tblInd w:w="-11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"/>
        <w:gridCol w:w="5610"/>
        <w:gridCol w:w="4228"/>
      </w:tblGrid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pStyle w:val="1083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4"/>
              </w:rPr>
              <w:t xml:space="preserve">Описание предлагаемого регулирования и иных возможных способов решения проблемы</w:t>
            </w:r>
            <w:r>
              <w:rPr>
                <w:sz w:val="26"/>
              </w:rPr>
            </w:r>
            <w:r/>
          </w:p>
          <w:p>
            <w:pPr>
              <w:rPr>
                <w:rFonts w:ascii="Times New Roman" w:hAnsi="Times New Roman"/>
                <w:sz w:val="26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4"/>
                <w:highlight w:val="yellow"/>
              </w:rPr>
            </w:r>
            <w:r>
              <w:rPr>
                <w:sz w:val="26"/>
              </w:rPr>
            </w:r>
            <w:r/>
          </w:p>
        </w:tc>
      </w:tr>
      <w:tr>
        <w:trPr>
          <w:cantSplit/>
          <w:trHeight w:val="7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ind w:firstLine="0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65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2" name="Врезка2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1" o:spid="_x0000_s21" o:spt="1" type="#_x0000_t1" style="position:absolute;z-index:25160652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предлагаемого способа решения проблемы и преодоления связанных с ней негативных эффектов: Для решения проблемы предлагается принятие Проекта.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Предлагаемым к принятию Проектом предусматривается: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определение местоположения границ образуемых земельных участков; </w:t>
            </w:r>
            <w:r/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установление красных линий для застроенной территории, в границах которой не планируется размещение новых объектов капитального строительства. </w:t>
            </w:r>
            <w:r/>
          </w:p>
          <w:p>
            <w:pPr>
              <w:pStyle w:val="1062"/>
              <w:ind w:firstLine="851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096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3" name="Врезка2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2" o:spid="_x0000_s22" o:spt="1" type="#_x0000_t1" style="position:absolute;z-index:25160960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иных способов решения проблемы (с указанием того, каким образом каждым из способов могла бы быть решена проблема): иных способов решения проблемы не имеется.</w:t>
            </w:r>
            <w:r/>
          </w:p>
        </w:tc>
      </w:tr>
      <w:tr>
        <w:trPr>
          <w:cantSplit/>
          <w:trHeight w:val="54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26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4" name="Врезка2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  <w:lang w:val="en-US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3" o:spid="_x0000_s23" o:spt="1" type="#_x0000_t1" style="position:absolute;z-index:2516126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Обоснование выбора предлагаемого способа решения проблемы: так как формирование земельных участков в границах элемента плани</w:t>
            </w:r>
            <w:r>
              <w:rPr>
                <w:sz w:val="24"/>
                <w:szCs w:val="24"/>
                <w:lang w:eastAsia="ru-RU"/>
              </w:rPr>
              <w:t xml:space="preserve">ровочной структуры, застроенного многоквартирными домами, возможно только на основании утвержденной документации по планировке территории, единственно возможным способом решения проблемы является принятие Проекта. Иных способов решения проблемы не имеется.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574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5" name="Врезка2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both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6.4.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4" o:spid="_x0000_s24" o:spt="1" type="#_x0000_t1" style="position:absolute;z-index:251615744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both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6.4.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Иная информация о предлагаемом способе решения проблемы: 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отсутствует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Основные гру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ппы субъектов инвестиционной, предпринимательской и иной экономической деятельности, иные заинтересованные лица, включая органы государственной власти, интересы которых будут затронуты предлагаемым правовым регулированием, оценка количества таких субъектов</w:t>
            </w:r>
            <w:r/>
          </w:p>
          <w:p>
            <w:pPr>
              <w:keepNext/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6"/>
                <w:szCs w:val="26"/>
                <w:highlight w:val="yellow"/>
              </w:rPr>
            </w:r>
            <w:r/>
          </w:p>
        </w:tc>
      </w:tr>
      <w:tr>
        <w:trPr>
          <w:trHeight w:val="111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1881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6" name="Врезка2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5" o:spid="_x0000_s25" o:spt="1" type="#_x0000_t1" style="position:absolute;z-index:251618816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Группа участников отношений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188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7" name="Врезка2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6" o:spid="_x0000_s26" o:spt="1" type="#_x0000_t1" style="position:absolute;z-index:251621888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Оценка количества участников отношений</w:t>
            </w:r>
            <w:r/>
          </w:p>
        </w:tc>
      </w:tr>
      <w:tr>
        <w:trPr>
          <w:trHeight w:val="283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  <w:lang w:eastAsia="ru-RU"/>
              </w:rPr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Mar>
              <w:left w:w="108" w:type="dxa"/>
              <w:right w:w="108" w:type="dxa"/>
            </w:tcMar>
            <w:tcW w:w="559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  <w:t xml:space="preserve">Индивидуальные предприниматели, юридические лица,  осуществляющие строительную деятельность на территории города Костромы</w:t>
            </w:r>
            <w:r/>
          </w:p>
        </w:tc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4242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Точное количе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ство участников установить невозможно. Однако, в  связи с образованием четырех земельных участков можно предположить, что интересы будут затронуты четырех физических, юридических лиц,  осуществляющих строительную деятельность на территории города Костромы.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62496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28" name="Врезка2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  <a:miter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1"/>
                                            <w:numId w:val="5"/>
                                          </w:numPr>
                                          <w:ind w:left="0" w:firstLine="0"/>
                                          <w:jc w:val="right"/>
                                          <w:spacing w:before="0" w:after="0"/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27" o:spid="_x0000_s27" o:spt="1" type="#_x0000_t1" style="position:absolute;z-index:25162496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pStyle w:val="829"/>
                                    <w:numPr>
                                      <w:ilvl w:val="1"/>
                                      <w:numId w:val="5"/>
                                    </w:numPr>
                                    <w:ind w:left="0" w:firstLine="0"/>
                                    <w:jc w:val="right"/>
                                    <w:spacing w:before="0" w:after="0"/>
                                    <w:rPr>
                                      <w:rStyle w:val="1026"/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sz w:val="24"/>
                                      <w:szCs w:val="26"/>
                                    </w:rPr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Данные, имеющиеся в Управления архитектуры и градостроительства Администрации города Костромы</w:t>
            </w:r>
            <w:r/>
          </w:p>
        </w:tc>
      </w:tr>
      <w:tr>
        <w:trPr>
          <w:trHeight w:val="36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функции, полномочия, обязанности и права органов местного самоуправления города Костромы или сведения об их изменении, а также порядок их реализации</w:t>
            </w:r>
            <w:r/>
          </w:p>
        </w:tc>
      </w:tr>
      <w:tr>
        <w:trPr/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Style w:val="1026"/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14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29" name="Врезка2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8" o:spid="_x0000_s28" o:spt="1" type="#_x0000_t1" style="position:absolute;z-index:251731456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функций, полномочий, обязанностей или прав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2803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0" name="Врезка2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29" o:spid="_x0000_s29" o:spt="1" type="#_x0000_t1" style="position:absolute;z-index:251628032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реализации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3110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63555"/>
                            <wp:effectExtent l="6350" t="6350" r="6350" b="6350"/>
                            <wp:wrapSquare wrapText="bothSides"/>
                            <wp:docPr id="31" name="Врезка2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635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8.3.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0" o:spid="_x0000_s30" o:spt="1" type="#_x0000_t1" style="position:absolute;z-index:251631104;o:allowoverlap:true;o:allowincell:true;mso-position-horizontal-relative:text;mso-position-horizontal:left;mso-position-vertical-relative:text;margin-top:1.4pt;mso-position-vertical:absolute;width:36.3pt;height:20.8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8.3.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 Оценка изменения трудозатрат и потребностей в иных ресурсах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 в соответствии с проектом межевания территории.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bCs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bCs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Постановка земельных участков на государственный кадастровый учет в соответствии с утвержденной документацией по планировке территории.</w:t>
                  </w:r>
                  <w:r/>
                </w:p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 </w:t>
                  </w:r>
                  <w:r>
                    <w:rPr>
                      <w:rFonts w:ascii="Times New Roman" w:hAnsi="Times New Roman"/>
                      <w:sz w:val="24"/>
                      <w:szCs w:val="24"/>
                      <w:highlight w:val="yellow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рамках имеющейся штатной численности Управления архитектуры и градостроительства Администрации города Костромы.</w:t>
                  </w:r>
                  <w:r/>
                </w:p>
              </w:tc>
            </w:tr>
          </w:tbl>
          <w:p>
            <w:pPr>
              <w:numPr>
                <w:ilvl w:val="0"/>
                <w:numId w:val="3"/>
              </w:numPr>
              <w:ind w:left="0" w:firstLine="0"/>
              <w:jc w:val="center"/>
              <w:spacing w:before="120" w:after="120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соответствующих расходов (возможных поступлений) бюджета города Костромы</w:t>
            </w:r>
            <w:r/>
          </w:p>
          <w:p>
            <w:pPr>
              <w:jc w:val="both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cantSplit/>
          <w:trHeight w:val="566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tbl>
            <w:tblPr>
              <w:tblW w:w="9270" w:type="dxa"/>
              <w:tblLook w:val="04A0" w:firstRow="1" w:lastRow="0" w:firstColumn="1" w:lastColumn="0" w:noHBand="0" w:noVBand="1"/>
            </w:tblPr>
            <w:tblGrid>
              <w:gridCol w:w="3708"/>
              <w:gridCol w:w="3262"/>
              <w:gridCol w:w="2300"/>
            </w:tblGrid>
            <w:tr>
              <w:trPr>
                <w:trHeight w:val="1432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417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2" name="Врезка3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1" o:spid="_x0000_s31" o:spt="1" type="#_x0000_t1" style="position:absolute;z-index:251634176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новой  или изменяемой функции, полномочия, обязанности или права: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3724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3" name="Врезка3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>
                                            <w:trHeight w:val="56"/>
                                          </w:trPr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2" o:spid="_x0000_s32" o:spt="1" type="#_x0000_t1" style="position:absolute;z-index:251637248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>
                                      <w:trHeight w:val="56"/>
                                    </w:trPr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Описание видов расходов (возможных поступлений) бюджетов бюджетной системы Российской Федерации: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03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4288"/>
                            <wp:effectExtent l="6350" t="6350" r="6350" b="6350"/>
                            <wp:wrapSquare wrapText="bothSides"/>
                            <wp:docPr id="34" name="Врезка3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42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</w:pPr>
                                              <w:r>
                                                <w:rPr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  <w:lang w:eastAsia="ru-RU"/>
                                                </w:rPr>
                                                <w:t xml:space="preserve">9.3.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3" o:spid="_x0000_s33" o:spt="1" type="#_x0000_t1" style="position:absolute;z-index:251640320;o:allowoverlap:true;o:allowincell:true;mso-position-horizontal-relative:text;margin-left:-4.9pt;mso-position-horizontal:absolute;mso-position-vertical-relative:text;margin-top:1.4pt;mso-position-vertical:absolute;width:36.3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  <w:lang w:eastAsia="ru-RU"/>
                                          </w:rPr>
                                          <w:t xml:space="preserve">9.3.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Количественная оценка расходов (возможных поступлений)</w:t>
                  </w:r>
                  <w:r/>
                </w:p>
              </w:tc>
            </w:tr>
            <w:tr>
              <w:trPr>
                <w:trHeight w:val="309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Обеспечить образование земельных участков под многоквартирными жилыми домами.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образовании земельных участков в границах квартала учитывать красную линию.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выдаче исходно-разрешительной документации учитывать параметры и виды разрешенного использования земельных участков, установленных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Утвержденная документация по планировке территории не приведет к расходам бюджета города Костромы. 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639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339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461010" cy="273781"/>
                            <wp:effectExtent l="6350" t="6350" r="6350" b="6350"/>
                            <wp:wrapSquare wrapText="bothSides"/>
                            <wp:docPr id="35" name="Врезка3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378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4" o:spid="_x0000_s34" o:spt="1" type="#_x0000_t1" style="position:absolute;z-index:251643392;o:allowoverlap:true;o:allowincell:true;mso-position-horizontal-relative:text;margin-left:-4.9pt;mso-position-horizontal:absolute;mso-position-vertical-relative:text;margin-top:14.3pt;mso-position-vertical:absolute;width:36.3pt;height:21.6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Наименование органа: Администрация города Костромы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restart"/>
                  <w:textDirection w:val="lrTb"/>
                  <w:noWrap w:val="false"/>
                </w:tcPr>
                <w:p>
                  <w:pPr>
                    <w:jc w:val="both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646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181595</wp:posOffset>
                            </wp:positionV>
                            <wp:extent cx="551180" cy="290291"/>
                            <wp:effectExtent l="6350" t="6350" r="6350" b="6350"/>
                            <wp:wrapSquare wrapText="bothSides"/>
                            <wp:docPr id="36" name="Врезка3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90291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5" o:spid="_x0000_s35" o:spt="1" type="#_x0000_t1" style="position:absolute;z-index:251646464;o:allowoverlap:true;o:allowincell:true;mso-position-horizontal-relative:text;margin-left:-4.9pt;mso-position-horizontal:absolute;mso-position-vertical-relative:text;margin-top:14.3pt;mso-position-vertical:absolute;width:43.4pt;height:22.9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Администрация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4953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3855"/>
                            <wp:effectExtent l="6350" t="6350" r="6350" b="6350"/>
                            <wp:wrapSquare wrapText="bothSides"/>
                            <wp:docPr id="37" name="Врезка3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3854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6" o:spid="_x0000_s36" o:spt="1" type="#_x0000_t1" style="position:absolute;z-index:251649536;o:allowoverlap:true;o:allowincell:true;mso-position-horizontal-relative:text;margin-left:-4.9pt;mso-position-horizontal:absolute;mso-position-vertical-relative:text;margin-top:1.4pt;mso-position-vertical:absolute;width:43.4pt;height:19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Единовременные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22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3году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260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64219"/>
                            <wp:effectExtent l="6350" t="6350" r="6350" b="6350"/>
                            <wp:wrapSquare wrapText="bothSides"/>
                            <wp:docPr id="38" name="Врезка3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6421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7" o:spid="_x0000_s37" o:spt="1" type="#_x0000_t1" style="position:absolute;z-index:251652608;o:allowoverlap:true;o:allowincell:true;mso-position-horizontal-relative:text;margin-left:-4.9pt;mso-position-horizontal:absolute;mso-position-vertical-relative:text;margin-top:1.4pt;mso-position-vertical:absolute;width:43.4pt;height:20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Периодические расходы в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году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/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708" w:type="dxa"/>
                  <w:vMerge w:val="continue"/>
                  <w:textDirection w:val="lrTb"/>
                  <w:noWrap w:val="false"/>
                </w:tcPr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262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568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551180" cy="247760"/>
                            <wp:effectExtent l="6350" t="6350" r="6350" b="6350"/>
                            <wp:wrapSquare wrapText="bothSides"/>
                            <wp:docPr id="39" name="Врезка3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4775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  <a:miter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48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48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9.4.4.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8" o:spid="_x0000_s38" o:spt="1" type="#_x0000_t1" style="position:absolute;z-index:251655680;o:allowoverlap:true;o:allowincell:true;mso-position-horizontal-relative:text;margin-left:-4.9pt;mso-position-horizontal:absolute;mso-position-vertical-relative:text;margin-top:1.4pt;mso-position-vertical:absolute;width:43.4pt;height:19.5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48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48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Возможные поступления за 20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en-US"/>
                    </w:rPr>
                    <w:t xml:space="preserve">2</w:t>
                  </w:r>
                  <w:r>
                    <w:rPr>
                      <w:rFonts w:ascii="Times New Roman" w:hAnsi="Times New Roman"/>
                      <w:sz w:val="24"/>
                      <w:szCs w:val="24"/>
                      <w:lang w:val="ru-RU"/>
                    </w:rPr>
                    <w:t xml:space="preserve">3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год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 -</w:t>
                  </w:r>
                  <w:r/>
                </w:p>
              </w:tc>
            </w:tr>
            <w:tr>
              <w:trPr>
                <w:cantSplit/>
                <w:trHeight w:val="15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58752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2869"/>
                            <wp:effectExtent l="6350" t="6350" r="6350" b="6350"/>
                            <wp:wrapSquare wrapText="bothSides"/>
                            <wp:docPr id="40" name="Врезка3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286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39" o:spid="_x0000_s39" o:spt="1" type="#_x0000_t1" style="position:absolute;z-index:251658752;o:allowoverlap:true;o:allowincell:true;mso-position-horizontal-relative:text;margin-left:-4.9pt;mso-position-horizontal:absolute;mso-position-vertical-relative:text;margin-top:1.4pt;mso-position-vertical:absolute;width:36.3pt;height:19.9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единовременные расходы: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304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182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1299"/>
                            <wp:effectExtent l="6350" t="6350" r="6350" b="6350"/>
                            <wp:wrapSquare wrapText="bothSides"/>
                            <wp:docPr id="41" name="Врезка3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12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9.6.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0" o:spid="_x0000_s40" o:spt="1" type="#_x0000_t1" style="position:absolute;z-index:251661824;o:allowoverlap:true;o:allowincell:true;mso-position-horizontal-relative:text;margin-left:-4.9pt;mso-position-horizontal:absolute;mso-position-vertical-relative:text;margin-top:1.4pt;mso-position-vertical:absolute;width:36.3pt;height:21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периодические расходы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2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69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4896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629"/>
                            <wp:effectExtent l="6350" t="6350" r="6350" b="6350"/>
                            <wp:wrapSquare wrapText="bothSides"/>
                            <wp:docPr id="42" name="Врезка4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62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9.7.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1" o:spid="_x0000_s41" o:spt="1" type="#_x0000_t1" style="position:absolute;z-index:251664896;o:allowoverlap:true;o:allowincell:true;mso-position-horizontal-relative:text;margin-left:-4.9pt;mso-position-horizontal:absolute;mso-position-vertical-relative:text;margin-top:1.4pt;mso-position-vertical:absolute;width:36.3pt;height:19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9.7.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Итого возможные поступления за год: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2300" w:type="dxa"/>
                  <w:textDirection w:val="lrTb"/>
                  <w:noWrap w:val="false"/>
                </w:tcPr>
                <w:p>
                  <w:pPr>
                    <w:jc w:val="center"/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67968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1009"/>
                            <wp:effectExtent l="6350" t="6350" r="6350" b="6350"/>
                            <wp:wrapSquare wrapText="bothSides"/>
                            <wp:docPr id="43" name="Врезка4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100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9.8.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2" o:spid="_x0000_s42" o:spt="1" type="#_x0000_t1" style="position:absolute;z-index:251667968;o:allowoverlap:true;o:allowincell:true;mso-position-horizontal-relative:text;margin-left:-4.9pt;mso-position-horizontal:absolute;mso-position-vertical-relative:text;margin-top:1.4pt;mso-position-vertical:absolute;width:36.3pt;height:19.8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9.8.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Иные сведения о расходах (возможных поступлениях) бюджета города Костромы: -</w:t>
                  </w:r>
                  <w:r/>
                </w:p>
              </w:tc>
            </w:tr>
            <w:tr>
              <w:trPr>
                <w:cantSplit/>
                <w:trHeight w:val="2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spacing w:before="0" w:after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104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6119"/>
                            <wp:effectExtent l="6350" t="6350" r="6350" b="6350"/>
                            <wp:wrapSquare wrapText="bothSides"/>
                            <wp:docPr id="44" name="Врезка4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61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0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4"/>
                                                </w:rPr>
                                                <w:t xml:space="preserve">9.9.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3" o:spid="_x0000_s43" o:spt="1" type="#_x0000_t1" style="position:absolute;z-index:251671040;o:allowoverlap:true;o:allowincell:true;mso-position-horizontal-relative:text;margin-left:-4.9pt;mso-position-horizontal:absolute;mso-position-vertical-relative:text;margin-top:1.4pt;mso-position-vertical:absolute;width:36.3pt;height:20.2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0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4"/>
                                          </w:rPr>
                                          <w:t xml:space="preserve">9.9.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  <w:t xml:space="preserve">Источники данных: </w: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trHeight w:val="23" w:hRule="exact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270" w:type="dxa"/>
                  <w:textDirection w:val="lrTb"/>
                  <w:noWrap w:val="false"/>
                </w:tcPr>
                <w:p>
                  <w:pPr>
                    <w:spacing w:before="120" w:after="120"/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  <w:highlight w:val="none"/>
                    </w:rPr>
                    <w:t xml:space="preserve">Источники данных: </w:t>
                  </w:r>
                  <w:r>
                    <w:rPr>
                      <w:highlight w:val="none"/>
                    </w:rPr>
                  </w:r>
                  <w:r/>
                </w:p>
              </w:tc>
            </w:tr>
          </w:tbl>
          <w:p>
            <w:pPr>
              <w:spacing w:before="120" w:after="120"/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990"/>
        </w:trPr>
        <w:tc>
          <w:tcPr>
            <w:shd w:val="clear" w:color="auto" w:fill="auto"/>
            <w:tcW w:w="26" w:type="dxa"/>
            <w:textDirection w:val="lrTb"/>
            <w:noWrap w:val="false"/>
          </w:tcPr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Новые обязанности или ограничения для субъектов инвестиционной, предпринимательской и иной экономической деятельности либо изменение содержания существующих обязанностей и ограничений, а также порядок организации их исполнения </w:t>
            </w:r>
            <w:r/>
          </w:p>
          <w:tbl>
            <w:tblPr>
              <w:tblW w:w="9526" w:type="dxa"/>
              <w:tblInd w:w="10" w:type="dxa"/>
              <w:tblLook w:val="04A0" w:firstRow="1" w:lastRow="0" w:firstColumn="1" w:lastColumn="0" w:noHBand="0" w:noVBand="1"/>
            </w:tblPr>
            <w:tblGrid>
              <w:gridCol w:w="2994"/>
              <w:gridCol w:w="3115"/>
              <w:gridCol w:w="3417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pStyle w:val="829"/>
                    <w:numPr>
                      <w:ilvl w:val="0"/>
                      <w:numId w:val="2"/>
                    </w:numPr>
                    <w:jc w:val="both"/>
                    <w:tabs>
                      <w:tab w:val="left" w:pos="720" w:leader="none"/>
                    </w:tabs>
                    <w:rPr>
                      <w:rStyle w:val="1026"/>
                      <w:rFonts w:ascii="Times New Roman" w:hAnsi="Times New Roman" w:cs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7345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5" name="Врезка4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4" o:spid="_x0000_s44" o:spt="1" type="#_x0000_t1" style="position:absolute;z-index:251734528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pStyle w:val="1062"/>
                    <w:rPr>
                      <w:sz w:val="24"/>
                      <w:szCs w:val="24"/>
                    </w:rPr>
                  </w:pPr>
                  <w:r>
                    <w:rPr>
                      <w:rStyle w:val="1026"/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025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6" name="Врезка4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5" o:spid="_x0000_s45" o:spt="1" type="#_x0000_t1" style="position:absolute;z-index:251680256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74112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79052"/>
                            <wp:effectExtent l="6350" t="6350" r="6350" b="6350"/>
                            <wp:wrapSquare wrapText="bothSides"/>
                            <wp:docPr id="47" name="Врезка46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7905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10.3.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6" o:spid="_x0000_s46" o:spt="1" type="#_x0000_t1" style="position:absolute;z-index:251674112;o:allowoverlap:true;o:allowincell:true;mso-position-horizontal-relative:text;mso-position-horizontal:left;mso-position-vertical-relative:text;margin-top:1.4pt;mso-position-vertical:absolute;width:36.3pt;height:22.0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10.3.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Порядок организации исполнения обязанностей и ограничений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4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  <w:lang w:eastAsia="ru-RU"/>
                    </w:rPr>
                    <w:t xml:space="preserve">Индивидуальные предприниматели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5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предпринимательской, и иной экономической 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417" w:type="dxa"/>
                  <w:textDirection w:val="lrTb"/>
                  <w:noWrap w:val="false"/>
                </w:tcPr>
                <w:p>
                  <w:pPr>
                    <w:ind w:firstLine="34"/>
                    <w:jc w:val="left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После оформл</w:t>
                  </w: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ения права на земельный участок под объектами, субъектам инвестиционной, предпринимательской и иной экономической деятельности в случае необходимости потребуется разработать проектно-сметную документацию на реконструкцию объекта капитального строительства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</w:tr>
          </w:tbl>
          <w:p>
            <w:pP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color w:val="7f7f7f"/>
                <w:sz w:val="24"/>
                <w:szCs w:val="24"/>
                <w:highlight w:val="yellow"/>
              </w:rPr>
            </w:r>
            <w:r/>
          </w:p>
        </w:tc>
      </w:tr>
      <w:tr>
        <w:trPr>
          <w:gridBefore w:val="1"/>
          <w:trHeight w:val="299"/>
        </w:trPr>
        <w:tc>
          <w:tcPr>
            <w:gridSpan w:val="2"/>
            <w:shd w:val="clear" w:color="auto" w:fill="auto"/>
            <w:tcBorders>
              <w:bottom w:val="single" w:color="000000" w:sz="4" w:space="0"/>
            </w:tcBorders>
            <w:tcMar>
              <w:left w:w="108" w:type="dxa"/>
              <w:right w:w="108" w:type="dxa"/>
            </w:tcMar>
            <w:tcW w:w="9833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color w:val="7f7f7f"/>
                <w:sz w:val="26"/>
                <w:szCs w:val="26"/>
                <w:highlight w:val="yellow"/>
              </w:rPr>
            </w:r>
            <w:r/>
          </w:p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Оценка расходов 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субъектов инвестиционной, предпринимательской и иной экономической деятельности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связанных с необходимостью соблюдения установленных обязанностей или ограничений либо изменением содержания таких обязанностей и ограничений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996"/>
              <w:gridCol w:w="3110"/>
              <w:gridCol w:w="3528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77184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8" name="Врезка47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7" o:spid="_x0000_s47" o:spt="1" type="#_x0000_t1" style="position:absolute;z-index:251677184;o:allowoverlap:true;o:allowincell:true;mso-position-horizontal-relative:text;margin-left:-4.9pt;mso-position-horizontal:absolute;mso-position-vertical-relative:text;margin-top:1.4pt;mso-position-vertical:absolute;width:36.3pt;height:19.1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Группа участников отношений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332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41989"/>
                            <wp:effectExtent l="6350" t="6350" r="6350" b="6350"/>
                            <wp:wrapSquare wrapText="bothSides"/>
                            <wp:docPr id="49" name="Врезка48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4198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8" o:spid="_x0000_s48" o:spt="1" type="#_x0000_t1" style="position:absolute;z-index:251683328;o:allowoverlap:true;o:allowincell:true;mso-position-horizontal-relative:text;mso-position-horizontal:left;mso-position-vertical-relative:text;margin-top:1.4pt;mso-position-vertical:absolute;width:36.3pt;height:19.1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новых или изменения существующих обязанностей и ограничений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86400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99139"/>
                            <wp:effectExtent l="6350" t="6350" r="6350" b="6350"/>
                            <wp:wrapSquare wrapText="bothSides"/>
                            <wp:docPr id="50" name="Врезка49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99137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11.3.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49" o:spid="_x0000_s49" o:spt="1" type="#_x0000_t1" style="position:absolute;z-index:251686400;o:allowoverlap:true;o:allowincell:true;mso-position-horizontal-relative:text;mso-position-horizontal:left;mso-position-vertical-relative:text;margin-top:1.4pt;mso-position-vertical:absolute;width:36.3pt;height:23.6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Описание и оценка видов расходов</w:t>
                  </w:r>
                  <w:r/>
                </w:p>
              </w:tc>
            </w:tr>
            <w:tr>
              <w:trPr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996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Индивидуальные предприниматели и юридические лица, осуществляющие строительную деятельность на территории города Костромы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3110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  <w:t xml:space="preserve">Вводятся ограничения для субъектов инвестиционной, предпринимательской и иной экономической деятельности после постановки на государственный кадастровый учет земельных участков 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осуществлять строительную деятельность на образуемых земельных участках в соответствии с параметрами и видами разрешенного использования, установленными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3528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Точную стоимость расходов определить не представляется возможным.</w:t>
                  </w:r>
                  <w:r/>
                </w:p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color w:val="000000"/>
                      <w:sz w:val="24"/>
                      <w:szCs w:val="24"/>
                    </w:rPr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3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4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8947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1" name="Врезка50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88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11.4.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0" o:spid="_x0000_s50" o:spt="1" type="#_x0000_t1" style="position:absolute;z-index:251689472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88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11.4.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Интернет</w:t>
                  </w:r>
                  <w:r/>
                </w:p>
              </w:tc>
            </w:tr>
          </w:tbl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sz w:val="24"/>
          <w:szCs w:val="24"/>
          <w:highlight w:val="yellow"/>
        </w:rPr>
      </w:r>
      <w:r/>
    </w:p>
    <w:tbl>
      <w:tblPr>
        <w:tblW w:w="4900" w:type="pct"/>
        <w:tblInd w:w="-108" w:type="dxa"/>
        <w:tblLook w:val="04A0" w:firstRow="1" w:lastRow="0" w:firstColumn="1" w:lastColumn="0" w:noHBand="0" w:noVBand="1"/>
      </w:tblPr>
      <w:tblGrid>
        <w:gridCol w:w="9890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445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keepNext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Риски решения проблемы предложенным способом регулирования и риски негативных последствий, а также описание методов контроля эффективности избранного способа достижения целей регулирования</w:t>
            </w:r>
            <w:r/>
          </w:p>
          <w:tbl>
            <w:tblPr>
              <w:tblW w:w="9634" w:type="dxa"/>
              <w:tblInd w:w="10" w:type="dxa"/>
              <w:tblLook w:val="04A0" w:firstRow="1" w:lastRow="0" w:firstColumn="1" w:lastColumn="0" w:noHBand="0" w:noVBand="1"/>
            </w:tblPr>
            <w:tblGrid>
              <w:gridCol w:w="2680"/>
              <w:gridCol w:w="2690"/>
              <w:gridCol w:w="2501"/>
              <w:gridCol w:w="1763"/>
            </w:tblGrid>
            <w:tr>
              <w:trPr>
                <w:cantSplit/>
                <w:trHeight w:val="111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1520" behindDoc="0" locked="0" layoutInCell="1" allowOverlap="1">
                            <wp:simplePos x="0" y="0"/>
                            <wp:positionH relativeFrom="column">
                              <wp:posOffset>-62230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2" name="Врезка51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12.1.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1" o:spid="_x0000_s51" o:spt="1" type="#_x0000_t1" style="position:absolute;z-index:251691520;o:allowoverlap:true;o:allowincell:true;mso-position-horizontal-relative:text;margin-left:-4.9pt;mso-position-horizontal:absolute;mso-position-vertical-relative:text;margin-top:1.4pt;mso-position-vertical:absolute;width:36.3pt;height:20.3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Риски решения проблемы предложенным способом и риски негативных последствий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3568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3" name="Врезка52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12.2.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2" o:spid="_x0000_s52" o:spt="1" type="#_x0000_t1" style="position:absolute;z-index:251693568;o:allowoverlap:true;o:allowincell:true;mso-position-horizontal-relative:text;mso-position-horizontal:left;mso-position-vertical-relative:text;margin-top:1.4pt;mso-position-vertical:absolute;width:36.3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Оценки вероятности наступления рисков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5616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551180" cy="257376"/>
                            <wp:effectExtent l="6350" t="6350" r="6350" b="6350"/>
                            <wp:wrapSquare wrapText="bothSides"/>
                            <wp:docPr id="54" name="Врезка53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55117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856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85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85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12.3</w:t>
                                              </w: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3" o:spid="_x0000_s53" o:spt="1" type="#_x0000_t1" style="position:absolute;z-index:251695616;o:allowoverlap:true;o:allowincell:true;mso-position-horizontal-relative:text;mso-position-horizontal:left;mso-position-vertical-relative:text;margin-top:1.4pt;mso-position-vertical:absolute;width:43.4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856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85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85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12.3</w:t>
                                        </w: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sz w:val="24"/>
                      <w:szCs w:val="24"/>
                      <w:lang w:eastAsia="ru-RU"/>
                    </w:rPr>
                    <w:t xml:space="preserve">Методы контроля эффективности избранного способа достижения целей регулирования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pStyle w:val="1062"/>
                    <w:rPr>
                      <w:sz w:val="24"/>
                      <w:szCs w:val="24"/>
                      <w:lang w:eastAsia="ru-RU"/>
                    </w:rPr>
                  </w:pPr>
                  <w:r>
                    <w:rPr>
                      <w:sz w:val="24"/>
                      <w:szCs w:val="24"/>
                      <w:lang w:eastAsia="ru-RU" w:bidi="ar-SA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0" distR="114935" simplePos="0" relativeHeight="251697664" behindDoc="0" locked="0" layoutInCell="1" allowOverlap="1">
                            <wp:simplePos x="0" y="0"/>
                            <wp:positionH relativeFrom="column">
                              <wp:align>left</wp:align>
                            </wp:positionH>
                            <wp:positionV relativeFrom="paragraph">
                              <wp:posOffset>18415</wp:posOffset>
                            </wp:positionV>
                            <wp:extent cx="461010" cy="257376"/>
                            <wp:effectExtent l="6350" t="6350" r="6350" b="6350"/>
                            <wp:wrapSquare wrapText="bothSides"/>
                            <wp:docPr id="55" name="Врезка54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 flipH="0" flipV="0">
                                      <a:off x="0" y="0"/>
                                      <a:ext cx="461009" cy="25737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714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714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714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12.4.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4" o:spid="_x0000_s54" o:spt="1" type="#_x0000_t1" style="position:absolute;z-index:251697664;o:allowoverlap:true;o:allowincell:true;mso-position-horizontal-relative:text;mso-position-horizontal:left;mso-position-vertical-relative:text;margin-top:1.4pt;mso-position-vertical:absolute;width:36.3pt;height:20.3pt;mso-wrap-distance-left:0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/>
                </w:p>
                <w:p>
                  <w:pPr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Степень контроля рисков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79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При утверждении границ земельных участков в проекте межевания территории могут возникнуть незначительные риски для развития малого и среднего предпринимательства, связанные с увеличени</w: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ем расходов в связи с соблюдением установленных требований по видам разрешенного использования и параметрам при необходимости выполнения реконструкции объектов капитального строительства в соответствии с утвержденной документацией по планировке территории.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690" w:type="dxa"/>
                  <w:textDirection w:val="lrTb"/>
                  <w:noWrap w:val="false"/>
                </w:tcPr>
                <w:p>
                  <w:pPr>
                    <w:jc w:val="both"/>
                    <w:tabs>
                      <w:tab w:val="left" w:pos="720" w:leader="none"/>
                    </w:tabs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Вероятность наступления рисков низкая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</w:tcBorders>
                  <w:tcW w:w="2501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Достижение эффективности выбранного способа достижения поставленных целей возможно путем мониторинга поступивших заявлений о выдаче разрешения на реконструкцию</w:t>
                  </w:r>
                  <w:r/>
                </w:p>
              </w:tc>
              <w:tc>
                <w:tcPr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176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средняя</w:t>
                  </w:r>
                  <w:r/>
                </w:p>
              </w:tc>
            </w:tr>
            <w:tr>
              <w:trPr>
                <w:cantSplit/>
                <w:trHeight w:val="283"/>
              </w:trPr>
              <w:tc>
                <w:tcPr>
                  <w:gridSpan w:val="4"/>
                  <w:shd w:val="clear" w:color="auto" w:fill="auto"/>
                  <w:tcBorders>
                    <w:top w:val="single" w:color="000000" w:sz="4" w:space="0"/>
                    <w:left w:val="single" w:color="000000" w:sz="4" w:space="0"/>
                    <w:bottom w:val="single" w:color="000000" w:sz="4" w:space="0"/>
                    <w:right w:val="single" w:color="000000" w:sz="4" w:space="0"/>
                  </w:tcBorders>
                  <w:tcW w:w="9633" w:type="dxa"/>
                  <w:textDirection w:val="lrTb"/>
                  <w:noWrap w:val="false"/>
                </w:tcPr>
                <w:p>
                  <w:pPr>
                    <w:jc w:val="both"/>
                    <w:rPr>
                      <w:rFonts w:ascii="Times New Roman" w:hAnsi="Times New Roman"/>
                      <w:sz w:val="24"/>
                      <w:szCs w:val="24"/>
                    </w:rPr>
                    <w:outlineLvl w:val="1"/>
                  </w:pPr>
                  <w:r>
                    <w:rPr>
                      <w:rFonts w:ascii="Times New Roman" w:hAnsi="Times New Roman"/>
                      <w:sz w:val="24"/>
                      <w:szCs w:val="24"/>
                      <w:lang w:eastAsia="ru-RU"/>
                    </w:rPr>
                    <mc:AlternateContent>
                      <mc:Choice Requires="wpg">
                        <w:drawing>
                          <wp:anchor xmlns:wp="http://schemas.openxmlformats.org/drawingml/2006/wordprocessingDrawing" xmlns:wp14="http://schemas.microsoft.com/office/word/2010/wordprocessingDrawing" distT="0" distB="0" distL="114935" distR="114935" simplePos="0" relativeHeight="251699712" behindDoc="0" locked="0" layoutInCell="1" allowOverlap="1">
                            <wp:simplePos x="0" y="0"/>
                            <wp:positionH relativeFrom="column">
                              <wp:posOffset>-93345</wp:posOffset>
                            </wp:positionH>
                            <wp:positionV relativeFrom="paragraph">
                              <wp:posOffset>18415</wp:posOffset>
                            </wp:positionV>
                            <wp:extent cx="461010" cy="195580"/>
                            <wp:effectExtent l="0" t="0" r="0" b="0"/>
                            <wp:wrapSquare wrapText="bothSides"/>
                            <wp:docPr id="56" name="Врезка55" hidden="0"/>
                            <wp:cNvGraphicFramePr/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Pr id="0" name=""/>
                                  <wps:cNvSpPr/>
                                  <wps:spPr bwMode="auto">
                                    <a:xfrm>
                                      <a:off x="0" y="0"/>
                                      <a:ext cx="460439" cy="1951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wps:spPr>
                                  <wps:style>
                                    <a:lnRef idx="0">
                                      <a:srgbClr val="000000"/>
                                    </a:lnRef>
                                    <a:fillRef idx="0">
                                      <a:srgbClr val="000000"/>
                                    </a:fillRef>
                                    <a:effectRef idx="0">
                                      <a:srgbClr val="000000"/>
                                    </a:effectRef>
                                    <a:fontRef idx="minor"/>
                                  </wps:style>
                                  <wps:txbx>
                                    <w:txbxContent>
                                      <w:tbl>
                                        <w:tblPr>
                                          <w:tblW w:w="606" w:type="dxa"/>
                                          <w:tblInd w:w="108" w:type="dxa"/>
                                          <w:tblLook w:val="04A0" w:firstRow="1" w:lastRow="0" w:firstColumn="1" w:lastColumn="0" w:noHBand="0" w:noVBand="1"/>
                                        </w:tblPr>
                                        <w:tblGrid>
                                          <w:gridCol w:w="696"/>
                                        </w:tblGrid>
                                        <w:tr>
                                          <w:trPr/>
                                          <w:tc>
                                            <w:tcPr>
                                              <w:shd w:val="clear" w:color="auto" w:fill="auto"/>
                                              <w:tcBorders>
                                                <w:top w:val="single" w:color="000000" w:sz="4" w:space="0"/>
                                                <w:left w:val="single" w:color="000000" w:sz="4" w:space="0"/>
                                                <w:bottom w:val="single" w:color="000000" w:sz="4" w:space="0"/>
                                                <w:right w:val="single" w:color="000000" w:sz="4" w:space="0"/>
                                              </w:tcBorders>
                                              <w:tcW w:w="606" w:type="dxa"/>
                                              <w:textDirection w:val="lrTb"/>
                                              <w:noWrap w:val="false"/>
                                            </w:tcPr>
                                            <w:p>
                                              <w:pPr>
                                                <w:pStyle w:val="829"/>
                                                <w:numPr>
                                                  <w:ilvl w:val="0"/>
                                                  <w:numId w:val="2"/>
                                                </w:numPr>
                                                <w:jc w:val="right"/>
                                                <w:spacing w:before="0" w:after="0"/>
                                              </w:pPr>
                                              <w:r>
                                                <w:rPr>
                                                  <w:rStyle w:val="1026"/>
                                                  <w:rFonts w:ascii="Times New Roman" w:hAnsi="Times New Roman" w:cs="Times New Roman"/>
                                                  <w:sz w:val="24"/>
                                                  <w:szCs w:val="26"/>
                                                </w:rPr>
                                                <w:t xml:space="preserve">12.5.</w:t>
                                              </w:r>
                                              <w:r/>
                                            </w:p>
                                          </w:tc>
                                        </w:tr>
                                      </w:tbl>
                                      <w:p>
                                        <w:pPr>
                                          <w:pStyle w:val="1084"/>
                                          <w:rPr>
                                            <w:color w:val="000000"/>
                                          </w:rPr>
                                        </w:pPr>
                                        <w:r>
                                          <w:rPr>
                                            <w:color w:val="000000"/>
                                          </w:rPr>
                                        </w:r>
                                        <w:r/>
                                      </w:p>
                                    </w:txbxContent>
                                  </wps:txbx>
                                  <wps:bodyPr lIns="0" tIns="0" rIns="0" bIns="0">
                                    <a:noAutofit/>
                                  </wps:bodyPr>
                                </wps:wsp>
                              </a:graphicData>
                            </a:graphic>
                          </wp:anchor>
                        </w:drawing>
                      </mc:Choice>
                      <mc:Fallback>
                        <w:pict>
                          <v:shape id="shape 55" o:spid="_x0000_s55" o:spt="1" type="#_x0000_t1" style="position:absolute;z-index:251699712;o:allowoverlap:true;o:allowincell:true;mso-position-horizontal-relative:text;margin-left:-7.3pt;mso-position-horizontal:absolute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      <w10:wrap type="square"/>
                            <v:textbox inset="0,0,0,0">
                              <w:txbxContent>
                                <w:tbl>
                                  <w:tblPr>
                                    <w:tblW w:w="606" w:type="dxa"/>
                                    <w:tblInd w:w="108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696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606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pStyle w:val="829"/>
                                          <w:numPr>
                                            <w:ilvl w:val="0"/>
                                            <w:numId w:val="2"/>
                                          </w:numPr>
                                          <w:jc w:val="right"/>
                                          <w:spacing w:before="0" w:after="0"/>
                                        </w:pPr>
                                        <w:r>
                                          <w:rPr>
                                            <w:rStyle w:val="1026"/>
                                            <w:rFonts w:ascii="Times New Roman" w:hAnsi="Times New Roman" w:cs="Times New Roman"/>
                                            <w:sz w:val="24"/>
                                            <w:szCs w:val="26"/>
                                          </w:rPr>
                                          <w:t xml:space="preserve">12.5.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v:textbox>
                          </v:shape>
                        </w:pict>
                      </mc:Fallback>
                    </mc:AlternateContent>
                  </w:r>
                  <w:r>
                    <w:rPr>
                      <w:rFonts w:ascii="Times New Roman" w:hAnsi="Times New Roman"/>
                      <w:sz w:val="24"/>
                      <w:szCs w:val="24"/>
                    </w:rPr>
                    <w:t xml:space="preserve">Источники данных: -</w:t>
                  </w:r>
                  <w:r/>
                </w:p>
              </w:tc>
            </w:tr>
          </w:tbl>
          <w:p>
            <w:pPr>
              <w:keepNext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4850" w:type="pct"/>
        <w:tblLook w:val="04A0" w:firstRow="1" w:lastRow="0" w:firstColumn="1" w:lastColumn="0" w:noHBand="0" w:noVBand="1"/>
      </w:tblPr>
      <w:tblGrid>
        <w:gridCol w:w="2292"/>
        <w:gridCol w:w="1499"/>
        <w:gridCol w:w="494"/>
        <w:gridCol w:w="287"/>
        <w:gridCol w:w="1781"/>
        <w:gridCol w:w="229"/>
        <w:gridCol w:w="950"/>
        <w:gridCol w:w="1827"/>
        <w:gridCol w:w="99"/>
      </w:tblGrid>
      <w:tr>
        <w:trPr>
          <w:cantSplit/>
        </w:trPr>
        <w:tc>
          <w:tcPr>
            <w:gridSpan w:val="8"/>
            <w:shd w:val="clear" w:color="auto" w:fill="auto"/>
            <w:tcBorders>
              <w:bottom w:val="single" w:color="000000" w:sz="4" w:space="0"/>
            </w:tcBorders>
            <w:tcW w:w="9274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Предполагаемая дата вступления в силу проекта акта, оценка необходимости установления переходного периода и (или) отсрочки вступления в силу проекта акта либо необходимость распространения предлагаемого регулирования на ранее возникшие отношения</w:t>
            </w:r>
            <w:r/>
          </w:p>
          <w:p>
            <w:pPr>
              <w:rPr>
                <w:rFonts w:ascii="Times New Roman" w:hAnsi="Times New Roman"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sz w:val="26"/>
                <w:szCs w:val="26"/>
                <w:highlight w:val="yellow"/>
              </w:rPr>
            </w:r>
            <w:r/>
          </w:p>
        </w:tc>
        <w:tc>
          <w:tcPr>
            <w:shd w:val="clear" w:color="auto" w:fill="auto"/>
            <w:tcMar>
              <w:left w:w="0" w:type="dxa"/>
              <w:right w:w="0" w:type="dxa"/>
            </w:tcMar>
            <w:tcW w:w="74" w:type="dxa"/>
            <w:textDirection w:val="lrTb"/>
            <w:noWrap w:val="false"/>
          </w:tcPr>
          <w:p>
            <w:pP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pPr>
            <w:r>
              <w:rPr>
                <w:rFonts w:ascii="Times New Roman" w:hAnsi="Times New Roman"/>
                <w:b/>
                <w:bCs/>
                <w:sz w:val="26"/>
                <w:szCs w:val="26"/>
                <w:highlight w:val="yellow"/>
              </w:rPr>
            </w:r>
            <w:r/>
          </w:p>
        </w:tc>
      </w:tr>
      <w:tr>
        <w:trPr>
          <w:cantSplit/>
          <w:trHeight w:val="251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vAlign w:val="center"/>
            <w:textDirection w:val="lrTb"/>
            <w:noWrap w:val="false"/>
          </w:tcPr>
          <w:p>
            <w:pPr>
              <w:spacing w:before="120" w:after="120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4272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57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13.1</w:t>
                                        </w:r>
                                        <w:r>
                                          <w:rPr>
                                            <w:szCs w:val="26"/>
                                          </w:rPr>
                                          <w:t xml:space="preserve">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6" o:spid="_x0000_s56" o:spt="1" type="#_x0000_t1" style="position:absolute;z-index:251742720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13.1</w:t>
                                  </w:r>
                                  <w:r>
                                    <w:rPr>
                                      <w:szCs w:val="26"/>
                                    </w:rPr>
                                    <w:t xml:space="preserve">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Предполагаемая дата всту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пления в силу проекта акта: с 15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.03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.2023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2784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8" name="Врезка57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7" o:spid="_x0000_s57" o:spt="1" type="#_x0000_t1" style="position:absolute;z-index:251702784;o:allowoverlap:true;o:allowincell:true;mso-position-horizontal-relative:text;mso-position-horizontal:left;mso-position-vertical-relative:text;margin-top:0.0pt;mso-position-vertical:absolute;width:36.3pt;height:19.7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установления переходного периода и (или) отсрочки </w:t>
            </w:r>
            <w:r>
              <w:rPr>
                <w:rFonts w:ascii="Times New Roman" w:hAnsi="Times New Roman"/>
                <w:spacing w:val="-8"/>
                <w:sz w:val="24"/>
                <w:szCs w:val="24"/>
              </w:rPr>
              <w:t xml:space="preserve">введения предлагаемого регулирования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: 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5856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250570"/>
                      <wp:effectExtent l="6350" t="6350" r="6350" b="6350"/>
                      <wp:wrapSquare wrapText="bothSides"/>
                      <wp:docPr id="59" name="Врезка58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 flipH="0" flipV="0">
                                <a:off x="0" y="0"/>
                                <a:ext cx="461009" cy="2505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8" o:spid="_x0000_s58" o:spt="1" type="#_x0000_t1" style="position:absolute;z-index:251705856;o:allowoverlap:true;o:allowincell:true;mso-position-horizontal-relative:text;mso-position-horizontal:left;mso-position-vertical-relative:text;margin-top:0.0pt;mso-position-vertical:absolute;width:36.3pt;height:19.7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20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с момента опубликования нормативного правового акта)</w:t>
            </w:r>
            <w:r/>
          </w:p>
        </w:tc>
      </w:tr>
      <w:tr>
        <w:trPr>
          <w:cantSplit/>
          <w:trHeight w:val="251"/>
        </w:trPr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3763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3964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0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59" o:spid="_x0000_s59" o:spt="1" type="#_x0000_t1" style="position:absolute;z-index:251739648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Необходимость распространения предлагаемого регулирования на ранее возникшие отношения:</w:t>
            </w:r>
            <w:r/>
          </w:p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отсутствует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bottom w:val="single" w:color="000000" w:sz="4" w:space="0"/>
            </w:tcBorders>
            <w:tcW w:w="767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t xml:space="preserve"> </w:t>
            </w:r>
            <w:r/>
          </w:p>
          <w:p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  <w:outlineLvl w:val="1"/>
            </w:pPr>
            <w:r>
              <w:rPr>
                <w:rFonts w:ascii="Times New Roman" w:hAnsi="Times New Roman"/>
                <w:color w:val="000000"/>
                <w:sz w:val="24"/>
                <w:szCs w:val="24"/>
                <w:highlight w:val="yellow"/>
              </w:rPr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32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300" simplePos="0" relativeHeight="251708928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635</wp:posOffset>
                      </wp:positionV>
                      <wp:extent cx="461010" cy="195580"/>
                      <wp:effectExtent l="0" t="0" r="0" b="0"/>
                      <wp:wrapSquare wrapText="bothSides"/>
                      <wp:docPr id="61" name="Врезка60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0" o:spid="_x0000_s60" o:spt="1" type="#_x0000_t1" style="position:absolute;z-index:251708928;o:allowoverlap:true;o:allowincell:true;mso-position-horizontal-relative:text;mso-position-horizontal:left;mso-position-vertical-relative:text;margin-top:0.0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Срок(если есть необходимость):</w:t>
            </w:r>
            <w:r/>
          </w:p>
        </w:tc>
        <w:tc>
          <w:tcPr>
            <w:gridSpan w:val="3"/>
            <w:shd w:val="clear" w:color="auto" w:fill="auto"/>
            <w:tcBorders>
              <w:top w:val="single" w:color="000000" w:sz="4" w:space="0"/>
              <w:bottom w:val="single" w:color="000000" w:sz="4" w:space="0"/>
              <w:right w:val="single" w:color="000000" w:sz="4" w:space="0"/>
            </w:tcBorders>
            <w:tcW w:w="2786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4"/>
                <w:szCs w:val="24"/>
              </w:rPr>
              <w:pBdr>
                <w:bottom w:val="single" w:color="000000" w:sz="12" w:space="1"/>
              </w:pBd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0</w:t>
            </w:r>
            <w:r/>
          </w:p>
          <w:p>
            <w:pPr>
              <w:jc w:val="center"/>
              <w:spacing w:line="180" w:lineRule="exact"/>
              <w:rPr>
                <w:rFonts w:ascii="Times New Roman" w:hAnsi="Times New Roman"/>
                <w:i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(дней до момента вступления в силу нормативного правового акта)</w:t>
            </w:r>
            <w:r/>
          </w:p>
        </w:tc>
      </w:tr>
      <w:tr>
        <w:trPr>
          <w:cantSplit/>
          <w:trHeight w:val="1109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712000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2" name="Врезка61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13.6.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1" o:spid="_x0000_s61" o:spt="1" type="#_x0000_t1" style="position:absolute;z-index:251712000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13.6.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Обоснование необходимости установления переходного периода и (или) отсрочки вступления в силу проекта акта либо необходимости распространения предлагаемого регулирования на ранее возникшие отношения: -</w:t>
            </w:r>
            <w:r/>
          </w:p>
        </w:tc>
      </w:tr>
      <w:tr>
        <w:trPr/>
        <w:tc>
          <w:tcPr>
            <w:gridSpan w:val="9"/>
            <w:shd w:val="clear" w:color="auto" w:fill="auto"/>
            <w:tcBorders>
              <w:bottom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Необходимые для достижения заявленных целей регулирования организационно-технические, методологические, информационные и иные мероприятия</w:t>
            </w:r>
            <w:r/>
          </w:p>
          <w:p>
            <w:pPr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  <w:highlight w:val="yellow"/>
              </w:rPr>
            </w:r>
            <w:r/>
          </w:p>
        </w:tc>
      </w:tr>
      <w:tr>
        <w:trPr>
          <w:trHeight w:val="251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0" distR="114935" simplePos="0" relativeHeight="251715072" behindDoc="0" locked="0" layoutInCell="1" allowOverlap="1">
                      <wp:simplePos x="0" y="0"/>
                      <wp:positionH relativeFrom="column">
                        <wp:align>left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3" name="Врезка62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2" o:spid="_x0000_s62" o:spt="1" type="#_x0000_t1" style="position:absolute;z-index:251715072;o:allowoverlap:true;o:allowincell:true;mso-position-horizontal-relative:text;mso-position-horizontal:left;mso-position-vertical-relative:text;margin-top:1.4pt;mso-position-vertical:absolute;width:36.3pt;height:15.4pt;mso-wrap-distance-left:0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Мероприятия необходимые для достижения целей регулирования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18144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4" name="Врезка63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3" o:spid="_x0000_s63" o:spt="1" type="#_x0000_t1" style="position:absolute;z-index:251718144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Сроки мероприя-тий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1216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5" name="Врезка64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14.3.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4" o:spid="_x0000_s64" o:spt="1" type="#_x0000_t1" style="position:absolute;z-index:251721216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14.3.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Описание ожидаемого результата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145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4288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6" name="Врезка65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14.4.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5" o:spid="_x0000_s65" o:spt="1" type="#_x0000_t1" style="position:absolute;z-index:251724288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14.4.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Объем финанси-рования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1881" w:type="dxa"/>
            <w:textDirection w:val="lrTb"/>
            <w:noWrap w:val="false"/>
          </w:tcPr>
          <w:p>
            <w:pPr>
              <w:pStyle w:val="1062"/>
              <w:jc w:val="center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27360" behindDoc="0" locked="0" layoutInCell="1" allowOverlap="1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18415</wp:posOffset>
                      </wp:positionV>
                      <wp:extent cx="461010" cy="195580"/>
                      <wp:effectExtent l="0" t="0" r="0" b="0"/>
                      <wp:wrapSquare wrapText="bothSides"/>
                      <wp:docPr id="67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14.5.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6" o:spid="_x0000_s66" o:spt="1" type="#_x0000_t1" style="position:absolute;z-index:251727360;o:allowoverlap:true;o:allowincell:true;mso-position-horizontal-relative:text;mso-position-horizontal:center;mso-position-vertical-relative:text;margin-top:1.4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14.5.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Источники финансирования</w:t>
            </w:r>
            <w:r/>
          </w:p>
        </w:tc>
      </w:tr>
      <w:tr>
        <w:trPr>
          <w:trHeight w:val="30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292" w:type="dxa"/>
            <w:textDirection w:val="lrTb"/>
            <w:noWrap w:val="false"/>
          </w:tcPr>
          <w:p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Разработка проекта постановления Администрации города Костромы «Об утверждении документации по планировке территории 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по улице Юбилейной в границах территориальной зоны малоэтажной жилой застройки  Ж-2</w:t>
            </w:r>
            <w:r>
              <w:rPr>
                <w:rFonts w:ascii="Times New Roman" w:hAnsi="Times New Roman"/>
                <w:sz w:val="24"/>
                <w:szCs w:val="24"/>
                <w:lang w:eastAsia="ru-RU"/>
              </w:rPr>
            </w:r>
            <w:r>
              <w:rPr>
                <w:rFonts w:ascii="Times New Roman" w:hAnsi="Times New Roman"/>
                <w:sz w:val="24"/>
                <w:szCs w:val="24"/>
              </w:rPr>
              <w:t xml:space="preserve">», в виде проекта межевания территории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1951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/>
              </w:rPr>
              <w:t xml:space="preserve">С момента опубликования, ориенти</w:t>
            </w:r>
            <w:r>
              <w:rPr>
                <w:sz w:val="24"/>
                <w:szCs w:val="24"/>
                <w:lang w:eastAsia="ru-RU"/>
              </w:rPr>
              <w:t xml:space="preserve">ровочная дата опубликования с 15</w:t>
            </w:r>
            <w:r>
              <w:rPr>
                <w:sz w:val="24"/>
                <w:szCs w:val="24"/>
                <w:lang w:eastAsia="ru-RU"/>
              </w:rPr>
              <w:t xml:space="preserve">.03</w:t>
            </w:r>
            <w:r>
              <w:rPr>
                <w:sz w:val="24"/>
                <w:szCs w:val="24"/>
                <w:lang w:eastAsia="ru-RU"/>
              </w:rPr>
              <w:t xml:space="preserve">.2023</w:t>
            </w:r>
            <w:r/>
          </w:p>
        </w:tc>
        <w:tc>
          <w:tcPr>
            <w:gridSpan w:val="2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</w:tcBorders>
            <w:tcW w:w="2079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Образование земельных участков в целях соблюдения прав и законных интересов правообладателей земельных участков и объектов капитального строительства.</w:t>
            </w:r>
            <w:r/>
          </w:p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/>
              </w:rPr>
            </w:r>
            <w:r/>
          </w:p>
        </w:tc>
        <w:tc>
          <w:tcPr>
            <w:gridSpan w:val="4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3026" w:type="dxa"/>
            <w:textDirection w:val="lrTb"/>
            <w:noWrap w:val="false"/>
          </w:tcPr>
          <w:p>
            <w:pPr>
              <w:ind w:right="-108"/>
              <w:jc w:val="center"/>
              <w:rPr>
                <w:rFonts w:ascii="Times New Roman" w:hAnsi="Times New Roman"/>
                <w:sz w:val="24"/>
                <w:szCs w:val="24"/>
              </w:rPr>
              <w:outlineLvl w:val="1"/>
            </w:pPr>
            <w:r>
              <w:rPr>
                <w:rFonts w:ascii="Times New Roman" w:hAnsi="Times New Roman"/>
                <w:sz w:val="24"/>
                <w:szCs w:val="24"/>
              </w:rPr>
              <w:t xml:space="preserve">-</w:t>
            </w:r>
            <w:r/>
          </w:p>
        </w:tc>
      </w:tr>
      <w:tr>
        <w:trPr>
          <w:trHeight w:val="250"/>
        </w:trPr>
        <w:tc>
          <w:tcPr>
            <w:gridSpan w:val="9"/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348" w:type="dxa"/>
            <w:textDirection w:val="lrTb"/>
            <w:noWrap w:val="false"/>
          </w:tcPr>
          <w:p>
            <w:pPr>
              <w:pStyle w:val="1062"/>
              <w:ind w:right="-108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5792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8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14.6.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7" o:spid="_x0000_s67" o:spt="1" type="#_x0000_t1" style="position:absolute;z-index:251745792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14.6.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Общий объем затрат на необходимые для достижения заявленных целей регулирования организационно-технические, методологические, информационные и иные мероприятия: 0 руб. (текущие расходы Администрации города Костромы)</w:t>
            </w:r>
            <w:r/>
          </w:p>
        </w:tc>
      </w:tr>
    </w:tbl>
    <w:p>
      <w:pPr>
        <w:jc w:val="both"/>
        <w:spacing w:line="360" w:lineRule="auto"/>
        <w:rPr>
          <w:rFonts w:ascii="Times New Roman" w:hAnsi="Times New Roman"/>
          <w:sz w:val="26"/>
          <w:szCs w:val="26"/>
          <w:highlight w:val="yellow"/>
        </w:rPr>
      </w:pPr>
      <w:r>
        <w:rPr>
          <w:rFonts w:ascii="Times New Roman" w:hAnsi="Times New Roman"/>
          <w:sz w:val="26"/>
          <w:szCs w:val="26"/>
          <w:highlight w:val="yellow"/>
        </w:rPr>
      </w:r>
      <w:r/>
    </w:p>
    <w:tbl>
      <w:tblPr>
        <w:tblW w:w="9508" w:type="dxa"/>
        <w:tblLook w:val="04A0" w:firstRow="1" w:lastRow="0" w:firstColumn="1" w:lastColumn="0" w:noHBand="0" w:noVBand="1"/>
      </w:tblPr>
      <w:tblGrid>
        <w:gridCol w:w="9508"/>
      </w:tblGrid>
      <w:tr>
        <w:trPr>
          <w:cantSplit/>
        </w:trPr>
        <w:tc>
          <w:tcPr>
            <w:shd w:val="clear" w:color="auto" w:fill="auto"/>
            <w:tcBorders>
              <w:bottom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numPr>
                <w:ilvl w:val="0"/>
                <w:numId w:val="3"/>
              </w:numPr>
              <w:ind w:left="0" w:firstLine="0"/>
              <w:jc w:val="center"/>
              <w:rPr>
                <w:rFonts w:ascii="Times New Roman" w:hAnsi="Times New Roman"/>
                <w:b/>
                <w:sz w:val="26"/>
                <w:szCs w:val="26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Иные сведения, которые, по мнению разработчика, позволяют оценить обоснованность предлагаемого регулирования</w:t>
            </w:r>
            <w:r/>
          </w:p>
        </w:tc>
      </w:tr>
      <w:tr>
        <w:trPr>
          <w:cantSplit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7840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69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15.1.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8" o:spid="_x0000_s68" o:spt="1" type="#_x0000_t1" style="position:absolute;z-index:251747840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15.1.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/>
                <w:sz w:val="24"/>
                <w:szCs w:val="24"/>
              </w:rPr>
              <w:t xml:space="preserve">Иные необходимые, по м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нению разработчика, сведения: в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рамках проведения оценки регулир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ующего воздействия в период с 16 по 22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февраля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2023 года предлагаемый Проект размещен на сайте Администрации города Костромы в информационно-телекоммуникационной сети «Интернет» для проведения публичных консультаций. </w:t>
            </w:r>
            <w:r/>
            <w:r>
              <w:rPr>
                <w:rFonts w:ascii="Times New Roman" w:hAnsi="Times New Roman"/>
                <w:sz w:val="24"/>
                <w:szCs w:val="24"/>
              </w:rPr>
            </w:r>
          </w:p>
          <w:p>
            <w:pPr>
              <w:ind w:firstLine="851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По резу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льтатам публичных консультаций будут собраны предложения и замечания по указанному проекту.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На момент подготовки отчета независимая антикоррупционная экспертиза проекта не проводилась.</w:t>
            </w:r>
            <w:r/>
          </w:p>
        </w:tc>
      </w:tr>
      <w:tr>
        <w:trPr>
          <w:cantSplit/>
          <w:trHeight w:val="360"/>
        </w:trPr>
        <w:tc>
          <w:tcPr>
            <w:shd w:val="clear" w:color="auto" w:fill="auto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tcW w:w="9508" w:type="dxa"/>
            <w:textDirection w:val="lrTb"/>
            <w:noWrap w:val="false"/>
          </w:tcPr>
          <w:p>
            <w:pPr>
              <w:pStyle w:val="1062"/>
              <w:rPr>
                <w:sz w:val="24"/>
                <w:szCs w:val="24"/>
                <w:lang w:eastAsia="ru-RU"/>
              </w:rPr>
            </w:pPr>
            <w:r>
              <w:rPr>
                <w:sz w:val="24"/>
                <w:szCs w:val="24"/>
                <w:lang w:eastAsia="ru-RU" w:bidi="ar-SA"/>
              </w:rPr>
              <mc:AlternateContent>
                <mc:Choice Requires="wpg">
                  <w:drawing>
                    <wp:anchor xmlns:wp="http://schemas.openxmlformats.org/drawingml/2006/wordprocessingDrawing" xmlns:wp14="http://schemas.microsoft.com/office/word/2010/wordprocessingDrawing" distT="0" distB="0" distL="114935" distR="114935" simplePos="0" relativeHeight="251749888" behindDoc="0" locked="0" layoutInCell="1" allowOverlap="1">
                      <wp:simplePos x="0" y="0"/>
                      <wp:positionH relativeFrom="column">
                        <wp:posOffset>33655</wp:posOffset>
                      </wp:positionH>
                      <wp:positionV relativeFrom="paragraph">
                        <wp:posOffset>27940</wp:posOffset>
                      </wp:positionV>
                      <wp:extent cx="461010" cy="195580"/>
                      <wp:effectExtent l="0" t="0" r="0" b="0"/>
                      <wp:wrapSquare wrapText="bothSides"/>
                      <wp:docPr id="70" name="Врезка66" hidden="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0" name=""/>
                            <wps:cNvSpPr/>
                            <wps:spPr bwMode="auto">
                              <a:xfrm>
                                <a:off x="0" y="0"/>
                                <a:ext cx="460439" cy="19512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style>
                              <a:lnRef idx="0">
                                <a:srgbClr val="000000"/>
                              </a:lnRef>
                              <a:fillRef idx="0">
                                <a:srgbClr val="000000"/>
                              </a:fillRef>
                              <a:effectRef idx="0">
                                <a:srgbClr val="000000"/>
                              </a:effectRef>
                              <a:fontRef idx="minor"/>
                            </wps:style>
                            <wps:txbx>
                              <w:txbxContent>
                                <w:tbl>
                                  <w:tblPr>
                                    <w:tblW w:w="714" w:type="dxa"/>
                                    <w:tblLook w:val="04A0" w:firstRow="1" w:lastRow="0" w:firstColumn="1" w:lastColumn="0" w:noHBand="0" w:noVBand="1"/>
                                  </w:tblPr>
                                  <w:tblGrid>
                                    <w:gridCol w:w="714"/>
                                  </w:tblGrid>
                                  <w:tr>
                                    <w:trPr/>
                                    <w:tc>
                                      <w:tcPr>
                                        <w:shd w:val="clear" w:color="auto" w:fill="auto"/>
                                        <w:tcBorders>
                                          <w:top w:val="single" w:color="000000" w:sz="4" w:space="0"/>
                                          <w:left w:val="single" w:color="000000" w:sz="4" w:space="0"/>
                                          <w:bottom w:val="single" w:color="000000" w:sz="4" w:space="0"/>
                                          <w:right w:val="single" w:color="000000" w:sz="4" w:space="0"/>
                                        </w:tcBorders>
                                        <w:tcW w:w="714" w:type="dxa"/>
                                        <w:textDirection w:val="lrTb"/>
                                        <w:noWrap w:val="false"/>
                                      </w:tcPr>
                                      <w:p>
                                        <w:pPr>
                                          <w:jc w:val="center"/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</w:pPr>
                                        <w:r>
                                          <w:rPr>
                                            <w:rFonts w:ascii="Times New Roman" w:hAnsi="Times New Roman"/>
                                            <w:sz w:val="24"/>
                                            <w:szCs w:val="24"/>
                                          </w:rPr>
                                          <w:t xml:space="preserve">15.2.</w:t>
                                        </w:r>
                                        <w:r/>
                                      </w:p>
                                    </w:tc>
                                  </w:tr>
                                </w:tbl>
                                <w:p>
                                  <w:pPr>
                                    <w:pStyle w:val="1084"/>
                                    <w:rPr>
                                      <w:color w:val="000000"/>
                                    </w:rPr>
                                  </w:pPr>
                                  <w:r>
                                    <w:rPr>
                                      <w:color w:val="000000"/>
                                    </w:rPr>
                                  </w:r>
                                  <w:r/>
                                </w:p>
                              </w:txbxContent>
                            </wps:txbx>
                            <wps:bodyPr lIns="0" tIns="0" rIns="0" bIns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hape 69" o:spid="_x0000_s69" o:spt="1" type="#_x0000_t1" style="position:absolute;z-index:251749888;o:allowoverlap:true;o:allowincell:true;mso-position-horizontal-relative:text;margin-left:2.6pt;mso-position-horizontal:absolute;mso-position-vertical-relative:text;margin-top:2.2pt;mso-position-vertical:absolute;width:36.3pt;height:15.4pt;mso-wrap-distance-left:9.0pt;mso-wrap-distance-top:0.0pt;mso-wrap-distance-right:9.0pt;mso-wrap-distance-bottom:0.0pt;visibility:visible;" filled="f" stroked="f">
                      <w10:wrap type="square"/>
                      <v:textbox inset="0,0,0,0">
                        <w:txbxContent>
                          <w:tbl>
                            <w:tblPr>
                              <w:tblW w:w="714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714"/>
                            </w:tblGrid>
                            <w:tr>
                              <w:trPr/>
                              <w:tc>
                                <w:tcPr>
                                  <w:shd w:val="clear" w:color="auto" w:fill="auto"/>
                                  <w:tcBorders>
                                    <w:top w:val="single" w:color="000000" w:sz="4" w:space="0"/>
                                    <w:left w:val="single" w:color="000000" w:sz="4" w:space="0"/>
                                    <w:bottom w:val="single" w:color="000000" w:sz="4" w:space="0"/>
                                    <w:right w:val="single" w:color="000000" w:sz="4" w:space="0"/>
                                  </w:tcBorders>
                                  <w:tcW w:w="714" w:type="dxa"/>
                                  <w:textDirection w:val="lrTb"/>
                                  <w:noWrap w:val="false"/>
                                </w:tcPr>
                                <w:p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24"/>
                                      <w:szCs w:val="24"/>
                                    </w:rPr>
                                    <w:t xml:space="preserve">15.2.</w:t>
                                  </w:r>
                                  <w:r/>
                                </w:p>
                              </w:tc>
                            </w:tr>
                          </w:tbl>
                          <w:p>
                            <w:pPr>
                              <w:pStyle w:val="1084"/>
                              <w:rPr>
                                <w:color w:val="000000"/>
                              </w:rPr>
                            </w:pPr>
                            <w:r>
                              <w:rPr>
                                <w:color w:val="000000"/>
                              </w:rPr>
                            </w:r>
                            <w:r/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sz w:val="24"/>
                <w:szCs w:val="24"/>
                <w:lang w:eastAsia="ru-RU"/>
              </w:rPr>
              <w:t xml:space="preserve"> Источники данных: сведения, имеющиеся у Разработчика.</w:t>
            </w:r>
            <w:r/>
          </w:p>
        </w:tc>
      </w:tr>
    </w:tbl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p>
      <w:pPr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  <w:r/>
    </w:p>
    <w:tbl>
      <w:tblPr>
        <w:tblW w:w="9606" w:type="dxa"/>
        <w:tblInd w:w="-108" w:type="dxa"/>
        <w:tblLook w:val="04A0" w:firstRow="1" w:lastRow="0" w:firstColumn="1" w:lastColumn="0" w:noHBand="0" w:noVBand="1"/>
      </w:tblPr>
      <w:tblGrid>
        <w:gridCol w:w="5351"/>
        <w:gridCol w:w="280"/>
        <w:gridCol w:w="1435"/>
        <w:gridCol w:w="248"/>
        <w:gridCol w:w="2292"/>
      </w:tblGrid>
      <w:tr>
        <w:trPr>
          <w:trHeight w:val="315"/>
        </w:trPr>
        <w:tc>
          <w:tcPr>
            <w:shd w:val="clear" w:color="auto" w:fill="auto"/>
            <w:tcBorders>
              <w:bottom w:val="single" w:color="000000" w:sz="4" w:space="0"/>
            </w:tcBorders>
            <w:tcW w:w="5351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Начальник Управления архитектуры и градостроительства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1435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 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Borders>
              <w:bottom w:val="single" w:color="000000" w:sz="4" w:space="0"/>
            </w:tcBorders>
            <w:tcW w:w="2292" w:type="dxa"/>
            <w:vAlign w:val="bottom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А. В. Козырев</w:t>
            </w:r>
            <w:r/>
          </w:p>
        </w:tc>
      </w:tr>
      <w:tr>
        <w:trPr>
          <w:trHeight w:val="270"/>
        </w:trPr>
        <w:tc>
          <w:tcPr>
            <w:shd w:val="clear" w:color="auto" w:fill="auto"/>
            <w:tcW w:w="5351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  <w:t xml:space="preserve">(должность руководителя разработчика)</w:t>
            </w:r>
            <w:r/>
          </w:p>
        </w:tc>
        <w:tc>
          <w:tcPr>
            <w:shd w:val="clear" w:color="auto" w:fill="auto"/>
            <w:tcW w:w="280" w:type="dxa"/>
            <w:vAlign w:val="bottom"/>
            <w:textDirection w:val="lrTb"/>
            <w:noWrap w:val="false"/>
          </w:tcPr>
          <w:p>
            <w:pPr>
              <w:rPr>
                <w:rFonts w:ascii="Times New Roman" w:hAnsi="Times New Roman"/>
                <w:i/>
                <w:iCs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iCs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1435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 xml:space="preserve">(</w:t>
            </w: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Подпись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</w:t>
            </w:r>
            <w:r/>
          </w:p>
        </w:tc>
        <w:tc>
          <w:tcPr>
            <w:shd w:val="clear" w:color="auto" w:fill="auto"/>
            <w:tcW w:w="248" w:type="dxa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</w:r>
            <w:r/>
          </w:p>
        </w:tc>
        <w:tc>
          <w:tcPr>
            <w:shd w:val="clear" w:color="auto" w:fill="auto"/>
            <w:tcW w:w="2292" w:type="dxa"/>
            <w:vAlign w:val="center"/>
            <w:textDirection w:val="lrTb"/>
            <w:noWrap w:val="false"/>
          </w:tcPr>
          <w:p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i/>
                <w:sz w:val="26"/>
                <w:szCs w:val="26"/>
              </w:rPr>
              <w:t xml:space="preserve">(И. О. Фамилия</w:t>
            </w:r>
            <w:r>
              <w:rPr>
                <w:rFonts w:ascii="Times New Roman" w:hAnsi="Times New Roman"/>
                <w:sz w:val="26"/>
                <w:szCs w:val="26"/>
              </w:rPr>
              <w:t xml:space="preserve">);</w:t>
            </w:r>
            <w:r/>
          </w:p>
        </w:tc>
      </w:tr>
    </w:tbl>
    <w:p>
      <w:pPr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</w:r>
      <w:r/>
    </w:p>
    <w:sectPr>
      <w:headerReference w:type="default" r:id="rId9"/>
      <w:headerReference w:type="first" r:id="rId10"/>
      <w:footnotePr/>
      <w:endnotePr/>
      <w:type w:val="nextPage"/>
      <w:pgSz w:w="11906" w:h="16838" w:orient="portrait"/>
      <w:pgMar w:top="992" w:right="567" w:bottom="283" w:left="1361" w:header="709" w:footer="0" w:gutter="0"/>
      <w:cols w:num="1" w:sep="0" w:space="720" w:equalWidth="1"/>
      <w:docGrid w:linePitch="36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r>
        <w:separator/>
      </w:r>
      <w:r/>
    </w:p>
  </w:endnote>
  <w:endnote w:type="continuationSeparator" w:id="0">
    <w:p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</w:font>
  <w:font w:name="Verdana">
    <w:panose1 w:val="020B0604030504040204"/>
  </w:font>
  <w:font w:name="Tahoma">
    <w:panose1 w:val="020B0604030504040204"/>
  </w:font>
  <w:font w:name="Calibri">
    <w:panose1 w:val="020F0502020204030204"/>
  </w:font>
  <w:font w:name="Cambria">
    <w:panose1 w:val="02040503050406030204"/>
  </w:font>
  <w:font w:name="Times New Roman">
    <w:panose1 w:val="02020603050405020304"/>
  </w:font>
  <w:font w:name="NSimSun">
    <w:panose1 w:val="02010609030101010101"/>
  </w:font>
  <w:font w:name="Arial">
    <w:panose1 w:val="020B0604020202020204"/>
  </w:font>
  <w:font w:name="Liberation Serif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>
      <w:rPr>
        <w:lang w:eastAsia="ru-RU"/>
      </w:rPr>
      <mc:AlternateContent>
        <mc:Choice Requires="wpg">
          <w:drawing>
            <wp:anchor xmlns:wp="http://schemas.openxmlformats.org/drawingml/2006/wordprocessingDrawing" xmlns:wp14="http://schemas.microsoft.com/office/word/2010/wordprocessingDrawing" distT="0" distB="0" distL="0" distR="0" simplePos="0" relativeHeight="9" behindDoc="1" locked="0" layoutInCell="1" allowOverlap="1">
              <wp:simplePos x="0" y="0"/>
              <wp:positionH relativeFrom="column">
                <wp:align>left</wp:align>
              </wp:positionH>
              <wp:positionV relativeFrom="line">
                <wp:posOffset>635</wp:posOffset>
              </wp:positionV>
              <wp:extent cx="6127750" cy="182880"/>
              <wp:effectExtent l="0" t="0" r="0" b="0"/>
              <wp:wrapNone/>
              <wp:docPr id="1" name="Врезка70" hidden="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Pr id="0" name=""/>
                    <wps:cNvSpPr/>
                    <wps:spPr bwMode="auto">
                      <a:xfrm>
                        <a:off x="0" y="0"/>
                        <a:ext cx="6127200" cy="182160"/>
                      </a:xfrm>
                      <a:prstGeom prst="rect">
                        <a:avLst/>
                      </a:prstGeom>
                      <a:noFill/>
                      <a:ln>
                        <a:noFill/>
                        <a:miter/>
                      </a:ln>
                    </wps:spPr>
                    <wps:style>
                      <a:lnRef idx="0">
                        <a:srgbClr val="000000"/>
                      </a:lnRef>
                      <a:fillRef idx="0">
                        <a:srgbClr val="000000"/>
                      </a:fillRef>
                      <a:effectRef idx="0">
                        <a:srgbClr val="000000"/>
                      </a:effectRef>
                      <a:fontRef idx="minor"/>
                    </wps:style>
                    <wps:txbx>
                      <w:txbxContent>
                        <w:p>
                          <w:pPr>
                            <w:pStyle w:val="1068"/>
                            <w:jc w:val="center"/>
                            <w:rPr>
                              <w:color w:val="000000"/>
                            </w:rPr>
                          </w:pPr>
                          <w:r>
                            <w:rPr>
                              <w:color w:val="000000"/>
                            </w:rPr>
                            <w:fldChar w:fldCharType="begin"/>
                          </w:r>
                          <w:r>
                            <w:instrText xml:space="preserve">PAGE</w:instrText>
                          </w:r>
                          <w:r>
                            <w:fldChar w:fldCharType="separate"/>
                          </w:r>
                          <w:r>
                            <w:t xml:space="preserve">8</w:t>
                          </w:r>
                          <w:r>
                            <w:fldChar w:fldCharType="end"/>
                          </w:r>
                          <w:r/>
                        </w:p>
                      </w:txbxContent>
                    </wps:txbx>
                    <wps:bodyPr lIns="0" tIns="0" rIns="0" bIns="0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shape 0" o:spid="_x0000_s0" o:spt="1" type="#_x0000_t1" style="position:absolute;z-index:-9;o:allowoverlap:true;o:allowincell:true;mso-position-horizontal-relative:text;mso-position-horizontal:left;mso-position-vertical-relative:line;margin-top:0.0pt;mso-position-vertical:absolute;width:482.5pt;height:14.4pt;mso-wrap-distance-left:0.0pt;mso-wrap-distance-top:0.0pt;mso-wrap-distance-right:0.0pt;mso-wrap-distance-bottom:0.0pt;visibility:visible;" filled="f" stroked="f">
              <v:textbox inset="0,0,0,0">
                <w:txbxContent>
                  <w:p>
                    <w:pPr>
                      <w:pStyle w:val="1068"/>
                      <w:jc w:val="center"/>
                      <w:rPr>
                        <w:color w:val="000000"/>
                      </w:rPr>
                    </w:pPr>
                    <w:r>
                      <w:rPr>
                        <w:color w:val="000000"/>
                      </w:rPr>
                      <w:fldChar w:fldCharType="begin"/>
                    </w:r>
                    <w:r>
                      <w:instrText xml:space="preserve">PAGE</w:instrText>
                    </w:r>
                    <w:r>
                      <w:fldChar w:fldCharType="separate"/>
                    </w:r>
                    <w:r>
                      <w:t xml:space="preserve">8</w:t>
                    </w:r>
                    <w:r>
                      <w:fldChar w:fldCharType="end"/>
                    </w:r>
                    <w:r/>
                  </w:p>
                </w:txbxContent>
              </v:textbox>
            </v:shape>
          </w:pict>
        </mc:Fallback>
      </mc:AlternateContent>
    </w:r>
    <w:r/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p>
    <w:pPr>
      <w:pStyle w:val="1068"/>
    </w:pPr>
    <w:r/>
    <w:r/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5.%1."/>
      <w:lvlJc w:val="left"/>
      <w:pPr>
        <w:ind w:left="360" w:hanging="360"/>
      </w:pPr>
      <w:rPr>
        <w:rFonts w:hint="default" w:ascii="Times New Roman" w:hAnsi="Times New Roman" w:cs="Times New Roman"/>
        <w:sz w:val="24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792" w:hanging="432"/>
      </w:p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7.%2."/>
      <w:lvlJc w:val="left"/>
      <w:pPr>
        <w:ind w:left="720" w:hanging="720"/>
      </w:pPr>
      <w:rPr>
        <w:rFonts w:cs="Times New Roman"/>
        <w:sz w:val="24"/>
        <w:szCs w:val="26"/>
        <w:lang w:val="ru-RU"/>
      </w:rPr>
    </w:lvl>
    <w:lvl w:ilvl="2">
      <w:start w:val="1"/>
      <w:numFmt w:val="decimal"/>
      <w:isLgl w:val="false"/>
      <w:suff w:val="tab"/>
      <w:lvlText w:val="6.3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1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360" w:hanging="360"/>
      </w:pPr>
    </w:lvl>
    <w:lvl w:ilvl="1">
      <w:start w:val="1"/>
      <w:numFmt w:val="decimal"/>
      <w:isLgl w:val="false"/>
      <w:suff w:val="tab"/>
      <w:lvlText w:val="2.%2."/>
      <w:lvlJc w:val="left"/>
      <w:pPr>
        <w:ind w:left="720" w:hanging="720"/>
      </w:pPr>
      <w:rPr>
        <w:rFonts w:hint="default" w:ascii="Times New Roman" w:hAnsi="Times New Roman" w:cs="Times New Roman"/>
        <w:sz w:val="24"/>
        <w:szCs w:val="24"/>
      </w:rPr>
    </w:lvl>
    <w:lvl w:ilvl="2">
      <w:start w:val="1"/>
      <w:numFmt w:val="decimal"/>
      <w:isLgl w:val="false"/>
      <w:suff w:val="tab"/>
      <w:lvlText w:val="%1.%2.%3."/>
      <w:lvlJc w:val="left"/>
      <w:pPr>
        <w:ind w:left="720" w:hanging="720"/>
      </w:pPr>
    </w:lvl>
    <w:lvl w:ilvl="3">
      <w:start w:val="1"/>
      <w:numFmt w:val="decimal"/>
      <w:isLgl w:val="false"/>
      <w:suff w:val="tab"/>
      <w:lvlText w:val="%1.%2.%3.%4."/>
      <w:lvlJc w:val="left"/>
      <w:pPr>
        <w:ind w:left="1080" w:hanging="1080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1080" w:hanging="1080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1440" w:hanging="1440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1440" w:hanging="144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1800" w:hanging="1800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1800" w:hanging="1800"/>
      </w:pPr>
    </w:lvl>
  </w:abstractNum>
  <w:abstractNum w:abstractNumId="4">
    <w:multiLevelType w:val="hybridMultilevel"/>
    <w:lvl w:ilvl="0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5">
    <w:multiLevelType w:val="hybridMultilevel"/>
    <w:lvl w:ilvl="0">
      <w:start w:val="1"/>
      <w:numFmt w:val="none"/>
      <w:pStyle w:val="829"/>
      <w:isLgl w:val="false"/>
      <w:suff w:val="nothing"/>
      <w:lvlText w:val=""/>
      <w:lvlJc w:val="left"/>
      <w:pPr>
        <w:ind w:left="0" w:firstLine="0"/>
      </w:pPr>
    </w:lvl>
    <w:lvl w:ilvl="1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2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3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4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5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6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7">
      <w:start w:val="1"/>
      <w:numFmt w:val="none"/>
      <w:isLgl w:val="false"/>
      <w:suff w:val="nothing"/>
      <w:lvlText w:val=""/>
      <w:lvlJc w:val="left"/>
      <w:pPr>
        <w:ind w:left="0" w:firstLine="0"/>
      </w:pPr>
    </w:lvl>
    <w:lvl w:ilvl="8">
      <w:start w:val="1"/>
      <w:numFmt w:val="none"/>
      <w:isLgl w:val="false"/>
      <w:suff w:val="nothing"/>
      <w:lvlText w:val=""/>
      <w:lvlJc w:val="left"/>
      <w:pPr>
        <w:ind w:left="0" w:firstLine="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928" w:hanging="360"/>
      </w:pPr>
      <w:rPr>
        <w:b/>
        <w:sz w:val="26"/>
        <w:szCs w:val="26"/>
      </w:rPr>
    </w:lvl>
    <w:lvl w:ilvl="1">
      <w:start w:val="1"/>
      <w:numFmt w:val="decimal"/>
      <w:isLgl w:val="false"/>
      <w:suff w:val="tab"/>
      <w:lvlText w:val="%1.%2."/>
      <w:lvlJc w:val="left"/>
      <w:pPr>
        <w:ind w:left="687" w:hanging="432"/>
      </w:pPr>
      <w:rPr>
        <w:color w:val="000000"/>
        <w:sz w:val="24"/>
        <w:szCs w:val="26"/>
      </w:rPr>
    </w:lvl>
    <w:lvl w:ilvl="2">
      <w:start w:val="1"/>
      <w:numFmt w:val="decimal"/>
      <w:isLgl w:val="false"/>
      <w:suff w:val="tab"/>
      <w:lvlText w:val="%1.%2.%3."/>
      <w:lvlJc w:val="left"/>
      <w:pPr>
        <w:ind w:left="1224" w:hanging="504"/>
      </w:pPr>
      <w:rPr>
        <w:sz w:val="26"/>
        <w:szCs w:val="26"/>
      </w:rPr>
    </w:lvl>
    <w:lvl w:ilvl="3">
      <w:start w:val="1"/>
      <w:numFmt w:val="decimal"/>
      <w:isLgl w:val="false"/>
      <w:suff w:val="tab"/>
      <w:lvlText w:val="%1.%2.%3.%4."/>
      <w:lvlJc w:val="left"/>
      <w:pPr>
        <w:ind w:left="1728" w:hanging="648"/>
      </w:pPr>
    </w:lvl>
    <w:lvl w:ilvl="4">
      <w:start w:val="1"/>
      <w:numFmt w:val="decimal"/>
      <w:isLgl w:val="false"/>
      <w:suff w:val="tab"/>
      <w:lvlText w:val="%1.%2.%3.%4.%5."/>
      <w:lvlJc w:val="left"/>
      <w:pPr>
        <w:ind w:left="2232" w:hanging="792"/>
      </w:pPr>
    </w:lvl>
    <w:lvl w:ilvl="5">
      <w:start w:val="1"/>
      <w:numFmt w:val="decimal"/>
      <w:isLgl w:val="false"/>
      <w:suff w:val="tab"/>
      <w:lvlText w:val="%1.%2.%3.%4.%5.%6."/>
      <w:lvlJc w:val="left"/>
      <w:pPr>
        <w:ind w:left="2736" w:hanging="936"/>
      </w:pPr>
    </w:lvl>
    <w:lvl w:ilvl="6">
      <w:start w:val="1"/>
      <w:numFmt w:val="decimal"/>
      <w:isLgl w:val="false"/>
      <w:suff w:val="tab"/>
      <w:lvlText w:val="%1.%2.%3.%4.%5.%6.%7."/>
      <w:lvlJc w:val="left"/>
      <w:pPr>
        <w:ind w:left="3240" w:hanging="1080"/>
      </w:pPr>
    </w:lvl>
    <w:lvl w:ilvl="7">
      <w:start w:val="1"/>
      <w:numFmt w:val="decimal"/>
      <w:isLgl w:val="false"/>
      <w:suff w:val="tab"/>
      <w:lvlText w:val="%1.%2.%3.%4.%5.%6.%7.%8."/>
      <w:lvlJc w:val="left"/>
      <w:pPr>
        <w:ind w:left="3744" w:hanging="1224"/>
      </w:pPr>
    </w:lvl>
    <w:lvl w:ilvl="8">
      <w:start w:val="1"/>
      <w:numFmt w:val="decimal"/>
      <w:isLgl w:val="false"/>
      <w:suff w:val="tab"/>
      <w:lvlText w:val="%1.%2.%3.%4.%5.%6.%7.%8.%9."/>
      <w:lvlJc w:val="left"/>
      <w:pPr>
        <w:ind w:left="4320" w:hanging="1440"/>
      </w:pPr>
    </w:lvl>
  </w:abstractNum>
  <w:num w:numId="1">
    <w:abstractNumId w:val="5"/>
  </w:num>
  <w:num w:numId="2">
    <w:abstractNumId w:val="4"/>
  </w:num>
  <w:num w:numId="3">
    <w:abstractNumId w:val="6"/>
  </w:num>
  <w:num w:numId="4">
    <w:abstractNumId w:val="3"/>
  </w:num>
  <w:num w:numId="5">
    <w:abstractNumId w:val="1"/>
  </w:num>
  <w:num w:numId="6">
    <w:abstractNumId w:val="2"/>
  </w:num>
  <w:num w:numId="7">
    <w:abstractNumId w:val="0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9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false"/>
    <m:dispDef m:val="true"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hint="default" w:ascii="Liberation Serif" w:hAnsi="Liberation Serif" w:eastAsia="NSimSun" w:cs="Arial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695">
    <w:name w:val="Caption Char"/>
    <w:basedOn w:val="1065"/>
    <w:link w:val="1069"/>
    <w:uiPriority w:val="99"/>
  </w:style>
  <w:style w:type="table" w:styleId="696">
    <w:name w:val="Table Grid"/>
    <w:basedOn w:val="83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7">
    <w:name w:val="Table Grid Light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698">
    <w:name w:val="Plain Table 1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699">
    <w:name w:val="Plain Table 2"/>
    <w:basedOn w:val="83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700">
    <w:name w:val="Plain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701">
    <w:name w:val="Plain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2">
    <w:name w:val="Plain Table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703">
    <w:name w:val="Grid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4">
    <w:name w:val="Grid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5">
    <w:name w:val="Grid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6">
    <w:name w:val="Grid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7">
    <w:name w:val="Grid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8">
    <w:name w:val="Grid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09">
    <w:name w:val="Grid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10">
    <w:name w:val="Grid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1">
    <w:name w:val="Grid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2">
    <w:name w:val="Grid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3">
    <w:name w:val="Grid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4">
    <w:name w:val="Grid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5">
    <w:name w:val="Grid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6">
    <w:name w:val="Grid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7">
    <w:name w:val="Grid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8">
    <w:name w:val="Grid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9">
    <w:name w:val="Grid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0">
    <w:name w:val="Grid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1">
    <w:name w:val="Grid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2">
    <w:name w:val="Grid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3">
    <w:name w:val="Grid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4">
    <w:name w:val="Grid Table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25">
    <w:name w:val="Grid Table 4 - Accent 1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26">
    <w:name w:val="Grid Table 4 - Accent 2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27">
    <w:name w:val="Grid Table 4 - Accent 3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28">
    <w:name w:val="Grid Table 4 - Accent 4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29">
    <w:name w:val="Grid Table 4 - Accent 5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730">
    <w:name w:val="Grid Table 4 - Accent 6"/>
    <w:basedOn w:val="83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731">
    <w:name w:val="Grid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732">
    <w:name w:val="Grid Table 5 Dark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733">
    <w:name w:val="Grid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734">
    <w:name w:val="Grid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735">
    <w:name w:val="Grid Table 5 Dark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736">
    <w:name w:val="Grid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737">
    <w:name w:val="Grid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738">
    <w:name w:val="Grid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739">
    <w:name w:val="Grid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740">
    <w:name w:val="Grid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741">
    <w:name w:val="Grid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742">
    <w:name w:val="Grid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743">
    <w:name w:val="Grid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4">
    <w:name w:val="Grid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745">
    <w:name w:val="Grid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6">
    <w:name w:val="Grid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7">
    <w:name w:val="Grid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8">
    <w:name w:val="Grid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FE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FE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9">
    <w:name w:val="Grid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0">
    <w:name w:val="Grid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1">
    <w:name w:val="Grid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2">
    <w:name w:val="List Table 1 Light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3">
    <w:name w:val="List Table 1 Light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4">
    <w:name w:val="List Table 1 Light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5">
    <w:name w:val="List Table 1 Light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6">
    <w:name w:val="List Table 1 Light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7">
    <w:name w:val="List Table 1 Light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8">
    <w:name w:val="List Table 1 Light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59">
    <w:name w:val="List Table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760">
    <w:name w:val="List Table 2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761">
    <w:name w:val="List Table 2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762">
    <w:name w:val="List Table 2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763">
    <w:name w:val="List Table 2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764">
    <w:name w:val="List Table 2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765">
    <w:name w:val="List Table 2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766">
    <w:name w:val="List Table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7">
    <w:name w:val="List Table 3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8">
    <w:name w:val="List Table 3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69">
    <w:name w:val="List Table 3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0">
    <w:name w:val="List Table 3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1">
    <w:name w:val="List Table 3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2">
    <w:name w:val="List Table 3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3">
    <w:name w:val="List Table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4">
    <w:name w:val="List Table 4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5">
    <w:name w:val="List Table 4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6">
    <w:name w:val="List Table 4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7">
    <w:name w:val="List Table 4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8">
    <w:name w:val="List Table 4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79">
    <w:name w:val="List Table 4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780">
    <w:name w:val="List Table 5 Dark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1">
    <w:name w:val="List Table 5 Dark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2">
    <w:name w:val="List Table 5 Dark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3">
    <w:name w:val="List Table 5 Dark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4">
    <w:name w:val="List Table 5 Dark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5">
    <w:name w:val="List Table 5 Dark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6">
    <w:name w:val="List Table 5 Dark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787">
    <w:name w:val="List Table 6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788">
    <w:name w:val="List Table 6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789">
    <w:name w:val="List Table 6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790">
    <w:name w:val="List Table 6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791">
    <w:name w:val="List Table 6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792">
    <w:name w:val="List Table 6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793">
    <w:name w:val="List Table 6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794">
    <w:name w:val="List Table 7 Colorful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text1" w:themeTint="80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text1" w:themeTint="8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795">
    <w:name w:val="List Table 7 Colorful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1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796">
    <w:name w:val="List Table 7 Colorful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2" w:themeTint="97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2" w:themeTint="97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797">
    <w:name w:val="List Table 7 Colorful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3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3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798">
    <w:name w:val="List Table 7 Colorful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4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4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799">
    <w:name w:val="List Table 7 Colorful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5" w:themeTint="9A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5" w:themeTint="9A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800">
    <w:name w:val="List Table 7 Colorful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 w:color="000000" w:sz="4" w:space="0"/>
          <w:left w:val="none" w:color="000000" w:sz="4" w:space="0"/>
          <w:bottom w:val="single" w:color="000000" w:themeColor="accent6" w:themeTint="98" w:sz="4" w:space="0"/>
          <w:right w:val="none" w:color="000000" w:sz="4" w:space="0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val="clear" w:color="ffffff"/>
        <w:tcBorders>
          <w:top w:val="none" w:color="000000" w:sz="4" w:space="0"/>
          <w:left w:val="single" w:color="000000" w:themeColor="accent6" w:themeTint="98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801">
    <w:name w:val="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2">
    <w:name w:val="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03">
    <w:name w:val="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04">
    <w:name w:val="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05">
    <w:name w:val="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06">
    <w:name w:val="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07">
    <w:name w:val="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08">
    <w:name w:val="Bordered &amp; Lined - Accent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809">
    <w:name w:val="Bordered &amp; Lined - Accent 1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810">
    <w:name w:val="Bordered &amp; Lined - Accent 2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811">
    <w:name w:val="Bordered &amp; Lined - Accent 3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812">
    <w:name w:val="Bordered &amp; Lined - Accent 4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813">
    <w:name w:val="Bordered &amp; Lined - Accent 5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814">
    <w:name w:val="Bordered &amp; Lined - Accent 6"/>
    <w:basedOn w:val="83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815">
    <w:name w:val="Bordered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816">
    <w:name w:val="Bordered - Accent 1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817">
    <w:name w:val="Bordered - Accent 2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818">
    <w:name w:val="Bordered - Accent 3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819">
    <w:name w:val="Bordered - Accent 4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820">
    <w:name w:val="Bordered - Accent 5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821">
    <w:name w:val="Bordered - Accent 6"/>
    <w:basedOn w:val="83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822">
    <w:name w:val="Hyperlink"/>
    <w:uiPriority w:val="99"/>
    <w:unhideWhenUsed/>
    <w:rPr>
      <w:color w:val="0000ff" w:themeColor="hyperlink"/>
      <w:u w:val="single"/>
    </w:rPr>
  </w:style>
  <w:style w:type="character" w:styleId="823">
    <w:name w:val="footnote reference"/>
    <w:basedOn w:val="838"/>
    <w:uiPriority w:val="99"/>
    <w:unhideWhenUsed/>
    <w:rPr>
      <w:vertAlign w:val="superscript"/>
    </w:rPr>
  </w:style>
  <w:style w:type="paragraph" w:styleId="824">
    <w:name w:val="endnote text"/>
    <w:basedOn w:val="828"/>
    <w:link w:val="825"/>
    <w:uiPriority w:val="99"/>
    <w:semiHidden/>
    <w:unhideWhenUsed/>
    <w:pPr>
      <w:spacing w:after="0" w:line="240" w:lineRule="auto"/>
    </w:pPr>
    <w:rPr>
      <w:sz w:val="20"/>
    </w:rPr>
  </w:style>
  <w:style w:type="character" w:styleId="825">
    <w:name w:val="Endnote Text Char"/>
    <w:link w:val="824"/>
    <w:uiPriority w:val="99"/>
    <w:rPr>
      <w:sz w:val="20"/>
    </w:rPr>
  </w:style>
  <w:style w:type="character" w:styleId="826">
    <w:name w:val="endnote reference"/>
    <w:basedOn w:val="838"/>
    <w:uiPriority w:val="99"/>
    <w:semiHidden/>
    <w:unhideWhenUsed/>
    <w:rPr>
      <w:vertAlign w:val="superscript"/>
    </w:rPr>
  </w:style>
  <w:style w:type="paragraph" w:styleId="827">
    <w:name w:val="table of figures"/>
    <w:basedOn w:val="828"/>
    <w:next w:val="828"/>
    <w:uiPriority w:val="99"/>
    <w:unhideWhenUsed/>
    <w:pPr>
      <w:spacing w:after="0" w:afterAutospacing="0"/>
    </w:pPr>
  </w:style>
  <w:style w:type="paragraph" w:styleId="828" w:default="1">
    <w:name w:val="Normal"/>
    <w:qFormat/>
    <w:pPr>
      <w:shd w:val="clear" w:color="auto" w:fill="ffffff"/>
      <w:widowControl w:val="off"/>
    </w:pPr>
    <w:rPr>
      <w:rFonts w:ascii="Arial" w:hAnsi="Arial" w:eastAsia="Times New Roman" w:cs="Times New Roman"/>
      <w:sz w:val="18"/>
      <w:szCs w:val="18"/>
      <w:lang w:eastAsia="ar-SA" w:bidi="ar-SA"/>
    </w:rPr>
  </w:style>
  <w:style w:type="paragraph" w:styleId="829">
    <w:name w:val="Heading 1"/>
    <w:basedOn w:val="828"/>
    <w:next w:val="828"/>
    <w:qFormat/>
    <w:pPr>
      <w:numPr>
        <w:numId w:val="1"/>
      </w:numPr>
      <w:keepNext/>
      <w:spacing w:before="240" w:after="60"/>
      <w:outlineLvl w:val="0"/>
    </w:pPr>
    <w:rPr>
      <w:rFonts w:ascii="Cambria" w:hAnsi="Cambria" w:cs="Cambria"/>
      <w:b/>
      <w:bCs/>
      <w:sz w:val="32"/>
      <w:szCs w:val="32"/>
    </w:rPr>
  </w:style>
  <w:style w:type="paragraph" w:styleId="830">
    <w:name w:val="Heading 2"/>
    <w:next w:val="1063"/>
    <w:qFormat/>
    <w:pPr>
      <w:keepLines/>
      <w:keepNext/>
      <w:spacing w:before="360" w:after="200"/>
      <w:shd w:val="clear" w:color="auto" w:fill="ffffff"/>
      <w:outlineLvl w:val="1"/>
    </w:pPr>
    <w:rPr>
      <w:rFonts w:ascii="Arial" w:hAnsi="Arial" w:eastAsia="Arial"/>
      <w:sz w:val="34"/>
      <w:szCs w:val="22"/>
      <w:lang w:eastAsia="en-US" w:bidi="en-US"/>
    </w:rPr>
  </w:style>
  <w:style w:type="paragraph" w:styleId="831">
    <w:name w:val="Heading 3"/>
    <w:next w:val="1063"/>
    <w:qFormat/>
    <w:pPr>
      <w:keepLines/>
      <w:keepNext/>
      <w:spacing w:before="320" w:after="200"/>
      <w:shd w:val="clear" w:color="auto" w:fill="ffffff"/>
      <w:outlineLvl w:val="2"/>
    </w:pPr>
    <w:rPr>
      <w:rFonts w:ascii="Arial" w:hAnsi="Arial" w:eastAsia="Arial"/>
      <w:sz w:val="30"/>
      <w:szCs w:val="30"/>
      <w:lang w:eastAsia="en-US" w:bidi="en-US"/>
    </w:rPr>
  </w:style>
  <w:style w:type="paragraph" w:styleId="832">
    <w:name w:val="Heading 4"/>
    <w:next w:val="1063"/>
    <w:qFormat/>
    <w:pPr>
      <w:keepLines/>
      <w:keepNext/>
      <w:spacing w:before="320" w:after="200"/>
      <w:shd w:val="clear" w:color="auto" w:fill="ffffff"/>
      <w:outlineLvl w:val="3"/>
    </w:pPr>
    <w:rPr>
      <w:rFonts w:ascii="Arial" w:hAnsi="Arial" w:eastAsia="Arial"/>
      <w:b/>
      <w:bCs/>
      <w:sz w:val="26"/>
      <w:szCs w:val="26"/>
      <w:lang w:eastAsia="en-US" w:bidi="en-US"/>
    </w:rPr>
  </w:style>
  <w:style w:type="paragraph" w:styleId="833">
    <w:name w:val="Heading 5"/>
    <w:next w:val="1063"/>
    <w:qFormat/>
    <w:pPr>
      <w:keepLines/>
      <w:keepNext/>
      <w:spacing w:before="320" w:after="200"/>
      <w:shd w:val="clear" w:color="auto" w:fill="ffffff"/>
      <w:outlineLvl w:val="4"/>
    </w:pPr>
    <w:rPr>
      <w:rFonts w:ascii="Arial" w:hAnsi="Arial" w:eastAsia="Arial"/>
      <w:b/>
      <w:bCs/>
      <w:sz w:val="24"/>
      <w:lang w:eastAsia="en-US" w:bidi="en-US"/>
    </w:rPr>
  </w:style>
  <w:style w:type="paragraph" w:styleId="834">
    <w:name w:val="Heading 6"/>
    <w:next w:val="1063"/>
    <w:qFormat/>
    <w:pPr>
      <w:keepLines/>
      <w:keepNext/>
      <w:spacing w:before="320" w:after="200"/>
      <w:shd w:val="clear" w:color="auto" w:fill="ffffff"/>
      <w:outlineLvl w:val="5"/>
    </w:pPr>
    <w:rPr>
      <w:rFonts w:ascii="Arial" w:hAnsi="Arial" w:eastAsia="Arial"/>
      <w:b/>
      <w:bCs/>
      <w:sz w:val="22"/>
      <w:szCs w:val="22"/>
      <w:lang w:eastAsia="en-US" w:bidi="en-US"/>
    </w:rPr>
  </w:style>
  <w:style w:type="paragraph" w:styleId="835">
    <w:name w:val="Heading 7"/>
    <w:next w:val="1063"/>
    <w:qFormat/>
    <w:pPr>
      <w:keepLines/>
      <w:keepNext/>
      <w:spacing w:before="320" w:after="200"/>
      <w:shd w:val="clear" w:color="auto" w:fill="ffffff"/>
      <w:outlineLvl w:val="6"/>
    </w:pPr>
    <w:rPr>
      <w:rFonts w:ascii="Arial" w:hAnsi="Arial" w:eastAsia="Arial"/>
      <w:b/>
      <w:bCs/>
      <w:i/>
      <w:iCs/>
      <w:sz w:val="22"/>
      <w:szCs w:val="22"/>
      <w:lang w:eastAsia="en-US" w:bidi="en-US"/>
    </w:rPr>
  </w:style>
  <w:style w:type="paragraph" w:styleId="836">
    <w:name w:val="Heading 8"/>
    <w:next w:val="1063"/>
    <w:qFormat/>
    <w:pPr>
      <w:keepLines/>
      <w:keepNext/>
      <w:spacing w:before="320" w:after="200"/>
      <w:shd w:val="clear" w:color="auto" w:fill="ffffff"/>
      <w:outlineLvl w:val="7"/>
    </w:pPr>
    <w:rPr>
      <w:rFonts w:ascii="Arial" w:hAnsi="Arial" w:eastAsia="Arial"/>
      <w:i/>
      <w:iCs/>
      <w:sz w:val="22"/>
      <w:szCs w:val="22"/>
      <w:lang w:eastAsia="en-US" w:bidi="en-US"/>
    </w:rPr>
  </w:style>
  <w:style w:type="paragraph" w:styleId="837">
    <w:name w:val="Heading 9"/>
    <w:next w:val="1063"/>
    <w:qFormat/>
    <w:pPr>
      <w:keepLines/>
      <w:keepNext/>
      <w:spacing w:before="320" w:after="200"/>
      <w:shd w:val="clear" w:color="auto" w:fill="ffffff"/>
      <w:outlineLvl w:val="8"/>
    </w:pPr>
    <w:rPr>
      <w:rFonts w:ascii="Arial" w:hAnsi="Arial" w:eastAsia="Arial"/>
      <w:i/>
      <w:iCs/>
      <w:sz w:val="21"/>
      <w:szCs w:val="21"/>
      <w:lang w:eastAsia="en-US" w:bidi="en-US"/>
    </w:rPr>
  </w:style>
  <w:style w:type="character" w:styleId="838" w:default="1">
    <w:name w:val="Default Paragraph Font"/>
    <w:uiPriority w:val="1"/>
    <w:semiHidden/>
    <w:unhideWhenUsed/>
  </w:style>
  <w:style w:type="table" w:styleId="83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840" w:default="1">
    <w:name w:val="No List"/>
    <w:uiPriority w:val="99"/>
    <w:semiHidden/>
    <w:unhideWhenUsed/>
  </w:style>
  <w:style w:type="character" w:styleId="841" w:customStyle="1">
    <w:name w:val="WW8Num1z0"/>
    <w:qFormat/>
  </w:style>
  <w:style w:type="character" w:styleId="842" w:customStyle="1">
    <w:name w:val="WW8Num1z1"/>
    <w:qFormat/>
    <w:rPr>
      <w:color w:val="000000"/>
    </w:rPr>
  </w:style>
  <w:style w:type="character" w:styleId="843" w:customStyle="1">
    <w:name w:val="WW8Num1z2"/>
    <w:qFormat/>
  </w:style>
  <w:style w:type="character" w:styleId="844" w:customStyle="1">
    <w:name w:val="WW8Num2z0"/>
    <w:qFormat/>
  </w:style>
  <w:style w:type="character" w:styleId="845" w:customStyle="1">
    <w:name w:val="WW8Num2z1"/>
    <w:qFormat/>
    <w:rPr>
      <w:rFonts w:ascii="Times New Roman" w:hAnsi="Times New Roman" w:cs="Times New Roman"/>
      <w:sz w:val="26"/>
      <w:szCs w:val="26"/>
      <w:lang w:val="ru-RU"/>
    </w:rPr>
  </w:style>
  <w:style w:type="character" w:styleId="846" w:customStyle="1">
    <w:name w:val="WW8Num2z2"/>
    <w:qFormat/>
  </w:style>
  <w:style w:type="character" w:styleId="847" w:customStyle="1">
    <w:name w:val="WW8Num3z0"/>
    <w:qFormat/>
  </w:style>
  <w:style w:type="character" w:styleId="848" w:customStyle="1">
    <w:name w:val="WW8Num3z1"/>
    <w:qFormat/>
  </w:style>
  <w:style w:type="character" w:styleId="849" w:customStyle="1">
    <w:name w:val="WW8Num4z0"/>
    <w:qFormat/>
    <w:rPr>
      <w:b/>
      <w:sz w:val="26"/>
      <w:szCs w:val="26"/>
    </w:rPr>
  </w:style>
  <w:style w:type="character" w:styleId="850" w:customStyle="1">
    <w:name w:val="WW8Num4z1"/>
    <w:qFormat/>
    <w:rPr>
      <w:color w:val="000000"/>
      <w:sz w:val="24"/>
      <w:szCs w:val="26"/>
    </w:rPr>
  </w:style>
  <w:style w:type="character" w:styleId="851" w:customStyle="1">
    <w:name w:val="WW8Num4z2"/>
    <w:qFormat/>
    <w:rPr>
      <w:sz w:val="26"/>
      <w:szCs w:val="26"/>
    </w:rPr>
  </w:style>
  <w:style w:type="character" w:styleId="852" w:customStyle="1">
    <w:name w:val="WW8Num4z3"/>
    <w:qFormat/>
  </w:style>
  <w:style w:type="character" w:styleId="853" w:customStyle="1">
    <w:name w:val="WW8Num4z4"/>
    <w:qFormat/>
  </w:style>
  <w:style w:type="character" w:styleId="854" w:customStyle="1">
    <w:name w:val="WW8Num4z5"/>
    <w:qFormat/>
  </w:style>
  <w:style w:type="character" w:styleId="855" w:customStyle="1">
    <w:name w:val="WW8Num4z6"/>
    <w:qFormat/>
  </w:style>
  <w:style w:type="character" w:styleId="856" w:customStyle="1">
    <w:name w:val="WW8Num4z7"/>
    <w:qFormat/>
  </w:style>
  <w:style w:type="character" w:styleId="857" w:customStyle="1">
    <w:name w:val="WW8Num4z8"/>
    <w:qFormat/>
  </w:style>
  <w:style w:type="character" w:styleId="858" w:customStyle="1">
    <w:name w:val="WW8Num5z0"/>
    <w:qFormat/>
  </w:style>
  <w:style w:type="character" w:styleId="859" w:customStyle="1">
    <w:name w:val="WW8Num5z1"/>
    <w:qFormat/>
  </w:style>
  <w:style w:type="character" w:styleId="860" w:customStyle="1">
    <w:name w:val="WW8Num5z2"/>
    <w:qFormat/>
  </w:style>
  <w:style w:type="character" w:styleId="861" w:customStyle="1">
    <w:name w:val="WW8Num5z3"/>
    <w:qFormat/>
  </w:style>
  <w:style w:type="character" w:styleId="862" w:customStyle="1">
    <w:name w:val="WW8Num5z4"/>
    <w:qFormat/>
  </w:style>
  <w:style w:type="character" w:styleId="863" w:customStyle="1">
    <w:name w:val="WW8Num5z5"/>
    <w:qFormat/>
  </w:style>
  <w:style w:type="character" w:styleId="864" w:customStyle="1">
    <w:name w:val="WW8Num5z6"/>
    <w:qFormat/>
  </w:style>
  <w:style w:type="character" w:styleId="865" w:customStyle="1">
    <w:name w:val="WW8Num5z7"/>
    <w:qFormat/>
  </w:style>
  <w:style w:type="character" w:styleId="866" w:customStyle="1">
    <w:name w:val="WW8Num5z8"/>
    <w:qFormat/>
  </w:style>
  <w:style w:type="character" w:styleId="867" w:customStyle="1">
    <w:name w:val="WW8Num6z0"/>
    <w:qFormat/>
  </w:style>
  <w:style w:type="character" w:styleId="868" w:customStyle="1">
    <w:name w:val="WW8Num6z2"/>
    <w:qFormat/>
  </w:style>
  <w:style w:type="character" w:styleId="869" w:customStyle="1">
    <w:name w:val="WW8Num7z0"/>
    <w:qFormat/>
  </w:style>
  <w:style w:type="character" w:styleId="870" w:customStyle="1">
    <w:name w:val="WW8Num7z1"/>
    <w:qFormat/>
    <w:rPr>
      <w:sz w:val="24"/>
      <w:szCs w:val="24"/>
    </w:rPr>
  </w:style>
  <w:style w:type="character" w:styleId="871" w:customStyle="1">
    <w:name w:val="WW8Num7z2"/>
    <w:qFormat/>
  </w:style>
  <w:style w:type="character" w:styleId="872" w:customStyle="1">
    <w:name w:val="WW8Num8z0"/>
    <w:qFormat/>
  </w:style>
  <w:style w:type="character" w:styleId="873" w:customStyle="1">
    <w:name w:val="WW8Num8z1"/>
    <w:qFormat/>
  </w:style>
  <w:style w:type="character" w:styleId="874" w:customStyle="1">
    <w:name w:val="WW8Num9z0"/>
    <w:qFormat/>
  </w:style>
  <w:style w:type="character" w:styleId="875" w:customStyle="1">
    <w:name w:val="WW8Num9z1"/>
    <w:qFormat/>
  </w:style>
  <w:style w:type="character" w:styleId="876" w:customStyle="1">
    <w:name w:val="WW8Num9z2"/>
    <w:qFormat/>
  </w:style>
  <w:style w:type="character" w:styleId="877" w:customStyle="1">
    <w:name w:val="WW8Num9z3"/>
    <w:qFormat/>
  </w:style>
  <w:style w:type="character" w:styleId="878" w:customStyle="1">
    <w:name w:val="WW8Num9z4"/>
    <w:qFormat/>
  </w:style>
  <w:style w:type="character" w:styleId="879" w:customStyle="1">
    <w:name w:val="WW8Num9z5"/>
    <w:qFormat/>
  </w:style>
  <w:style w:type="character" w:styleId="880" w:customStyle="1">
    <w:name w:val="WW8Num9z6"/>
    <w:qFormat/>
  </w:style>
  <w:style w:type="character" w:styleId="881" w:customStyle="1">
    <w:name w:val="WW8Num9z7"/>
    <w:qFormat/>
  </w:style>
  <w:style w:type="character" w:styleId="882" w:customStyle="1">
    <w:name w:val="WW8Num9z8"/>
    <w:qFormat/>
  </w:style>
  <w:style w:type="character" w:styleId="883" w:customStyle="1">
    <w:name w:val="WW8Num10z0"/>
    <w:qFormat/>
  </w:style>
  <w:style w:type="character" w:styleId="884" w:customStyle="1">
    <w:name w:val="WW8Num10z1"/>
    <w:qFormat/>
    <w:rPr>
      <w:rFonts w:ascii="Times New Roman" w:hAnsi="Times New Roman" w:cs="Times New Roman"/>
      <w:sz w:val="24"/>
      <w:szCs w:val="26"/>
      <w:lang w:val="ru-RU"/>
    </w:rPr>
  </w:style>
  <w:style w:type="character" w:styleId="885" w:customStyle="1">
    <w:name w:val="WW8Num10z2"/>
    <w:qFormat/>
  </w:style>
  <w:style w:type="character" w:styleId="886" w:customStyle="1">
    <w:name w:val="WW8Num11z0"/>
    <w:qFormat/>
  </w:style>
  <w:style w:type="character" w:styleId="887" w:customStyle="1">
    <w:name w:val="WW8Num11z1"/>
    <w:qFormat/>
    <w:rPr>
      <w:color w:val="000000"/>
    </w:rPr>
  </w:style>
  <w:style w:type="character" w:styleId="888" w:customStyle="1">
    <w:name w:val="WW8Num11z2"/>
    <w:qFormat/>
  </w:style>
  <w:style w:type="character" w:styleId="889" w:customStyle="1">
    <w:name w:val="WW8Num12z0"/>
    <w:qFormat/>
  </w:style>
  <w:style w:type="character" w:styleId="890" w:customStyle="1">
    <w:name w:val="WW8Num12z1"/>
    <w:qFormat/>
  </w:style>
  <w:style w:type="character" w:styleId="891" w:customStyle="1">
    <w:name w:val="WW8Num12z2"/>
    <w:qFormat/>
  </w:style>
  <w:style w:type="character" w:styleId="892" w:customStyle="1">
    <w:name w:val="WW8Num13z0"/>
    <w:qFormat/>
  </w:style>
  <w:style w:type="character" w:styleId="893" w:customStyle="1">
    <w:name w:val="WW8Num13z2"/>
    <w:qFormat/>
  </w:style>
  <w:style w:type="character" w:styleId="894" w:customStyle="1">
    <w:name w:val="WW8Num14z0"/>
    <w:qFormat/>
  </w:style>
  <w:style w:type="character" w:styleId="895" w:customStyle="1">
    <w:name w:val="WW8Num14z1"/>
    <w:qFormat/>
    <w:rPr>
      <w:rFonts w:ascii="Times New Roman" w:hAnsi="Times New Roman" w:cs="Times New Roman"/>
      <w:sz w:val="26"/>
      <w:szCs w:val="26"/>
      <w:lang w:val="ru-RU"/>
    </w:rPr>
  </w:style>
  <w:style w:type="character" w:styleId="896" w:customStyle="1">
    <w:name w:val="WW8Num14z2"/>
    <w:qFormat/>
  </w:style>
  <w:style w:type="character" w:styleId="897" w:customStyle="1">
    <w:name w:val="WW8Num15z0"/>
    <w:qFormat/>
    <w:rPr>
      <w:lang w:val="ru-RU"/>
    </w:rPr>
  </w:style>
  <w:style w:type="character" w:styleId="898" w:customStyle="1">
    <w:name w:val="WW8Num15z1"/>
    <w:qFormat/>
  </w:style>
  <w:style w:type="character" w:styleId="899" w:customStyle="1">
    <w:name w:val="WW8Num16z0"/>
    <w:qFormat/>
  </w:style>
  <w:style w:type="character" w:styleId="900" w:customStyle="1">
    <w:name w:val="WW8Num16z1"/>
    <w:qFormat/>
    <w:rPr>
      <w:sz w:val="24"/>
      <w:szCs w:val="24"/>
    </w:rPr>
  </w:style>
  <w:style w:type="character" w:styleId="901" w:customStyle="1">
    <w:name w:val="WW8Num16z2"/>
    <w:qFormat/>
  </w:style>
  <w:style w:type="character" w:styleId="902" w:customStyle="1">
    <w:name w:val="WW8Num17z0"/>
    <w:qFormat/>
  </w:style>
  <w:style w:type="character" w:styleId="903" w:customStyle="1">
    <w:name w:val="WW8Num17z1"/>
    <w:qFormat/>
  </w:style>
  <w:style w:type="character" w:styleId="904" w:customStyle="1">
    <w:name w:val="WW8Num17z2"/>
    <w:qFormat/>
  </w:style>
  <w:style w:type="character" w:styleId="905" w:customStyle="1">
    <w:name w:val="WW8Num17z3"/>
    <w:qFormat/>
  </w:style>
  <w:style w:type="character" w:styleId="906" w:customStyle="1">
    <w:name w:val="WW8Num17z4"/>
    <w:qFormat/>
  </w:style>
  <w:style w:type="character" w:styleId="907" w:customStyle="1">
    <w:name w:val="WW8Num17z5"/>
    <w:qFormat/>
  </w:style>
  <w:style w:type="character" w:styleId="908" w:customStyle="1">
    <w:name w:val="WW8Num17z6"/>
    <w:qFormat/>
  </w:style>
  <w:style w:type="character" w:styleId="909" w:customStyle="1">
    <w:name w:val="WW8Num17z7"/>
    <w:qFormat/>
  </w:style>
  <w:style w:type="character" w:styleId="910" w:customStyle="1">
    <w:name w:val="WW8Num17z8"/>
    <w:qFormat/>
  </w:style>
  <w:style w:type="character" w:styleId="911" w:customStyle="1">
    <w:name w:val="WW8Num18z0"/>
    <w:qFormat/>
  </w:style>
  <w:style w:type="character" w:styleId="912" w:customStyle="1">
    <w:name w:val="WW8Num18z1"/>
    <w:qFormat/>
  </w:style>
  <w:style w:type="character" w:styleId="913" w:customStyle="1">
    <w:name w:val="WW8Num18z2"/>
    <w:qFormat/>
  </w:style>
  <w:style w:type="character" w:styleId="914" w:customStyle="1">
    <w:name w:val="WW8Num18z3"/>
    <w:qFormat/>
  </w:style>
  <w:style w:type="character" w:styleId="915" w:customStyle="1">
    <w:name w:val="WW8Num18z4"/>
    <w:qFormat/>
  </w:style>
  <w:style w:type="character" w:styleId="916" w:customStyle="1">
    <w:name w:val="WW8Num18z5"/>
    <w:qFormat/>
  </w:style>
  <w:style w:type="character" w:styleId="917" w:customStyle="1">
    <w:name w:val="WW8Num18z6"/>
    <w:qFormat/>
  </w:style>
  <w:style w:type="character" w:styleId="918" w:customStyle="1">
    <w:name w:val="WW8Num18z7"/>
    <w:qFormat/>
  </w:style>
  <w:style w:type="character" w:styleId="919" w:customStyle="1">
    <w:name w:val="WW8Num18z8"/>
    <w:qFormat/>
  </w:style>
  <w:style w:type="character" w:styleId="920" w:customStyle="1">
    <w:name w:val="WW8Num19z0"/>
    <w:qFormat/>
  </w:style>
  <w:style w:type="character" w:styleId="921" w:customStyle="1">
    <w:name w:val="WW8Num19z1"/>
    <w:qFormat/>
    <w:rPr>
      <w:color w:val="000000"/>
    </w:rPr>
  </w:style>
  <w:style w:type="character" w:styleId="922" w:customStyle="1">
    <w:name w:val="WW8Num19z2"/>
    <w:qFormat/>
  </w:style>
  <w:style w:type="character" w:styleId="923" w:customStyle="1">
    <w:name w:val="WW8Num20z0"/>
    <w:qFormat/>
  </w:style>
  <w:style w:type="character" w:styleId="924" w:customStyle="1">
    <w:name w:val="WW8Num20z1"/>
    <w:qFormat/>
    <w:rPr>
      <w:rFonts w:ascii="Times New Roman" w:hAnsi="Times New Roman" w:cs="Times New Roman"/>
      <w:sz w:val="26"/>
      <w:szCs w:val="26"/>
    </w:rPr>
  </w:style>
  <w:style w:type="character" w:styleId="925" w:customStyle="1">
    <w:name w:val="WW8Num20z2"/>
    <w:qFormat/>
  </w:style>
  <w:style w:type="character" w:styleId="926" w:customStyle="1">
    <w:name w:val="WW8Num21z0"/>
    <w:qFormat/>
    <w:rPr>
      <w:sz w:val="24"/>
      <w:szCs w:val="26"/>
    </w:rPr>
  </w:style>
  <w:style w:type="character" w:styleId="927" w:customStyle="1">
    <w:name w:val="WW8Num21z1"/>
    <w:qFormat/>
  </w:style>
  <w:style w:type="character" w:styleId="928" w:customStyle="1">
    <w:name w:val="WW8Num21z2"/>
    <w:qFormat/>
  </w:style>
  <w:style w:type="character" w:styleId="929" w:customStyle="1">
    <w:name w:val="WW8Num21z3"/>
    <w:qFormat/>
  </w:style>
  <w:style w:type="character" w:styleId="930" w:customStyle="1">
    <w:name w:val="WW8Num21z4"/>
    <w:qFormat/>
  </w:style>
  <w:style w:type="character" w:styleId="931" w:customStyle="1">
    <w:name w:val="WW8Num21z5"/>
    <w:qFormat/>
  </w:style>
  <w:style w:type="character" w:styleId="932" w:customStyle="1">
    <w:name w:val="WW8Num21z6"/>
    <w:qFormat/>
  </w:style>
  <w:style w:type="character" w:styleId="933" w:customStyle="1">
    <w:name w:val="WW8Num21z7"/>
    <w:qFormat/>
  </w:style>
  <w:style w:type="character" w:styleId="934" w:customStyle="1">
    <w:name w:val="WW8Num21z8"/>
    <w:qFormat/>
  </w:style>
  <w:style w:type="character" w:styleId="935" w:customStyle="1">
    <w:name w:val="WW8Num22z0"/>
    <w:qFormat/>
    <w:rPr>
      <w:b/>
      <w:sz w:val="28"/>
      <w:szCs w:val="28"/>
    </w:rPr>
  </w:style>
  <w:style w:type="character" w:styleId="936" w:customStyle="1">
    <w:name w:val="WW8Num22z1"/>
    <w:qFormat/>
    <w:rPr>
      <w:sz w:val="28"/>
      <w:szCs w:val="28"/>
    </w:rPr>
  </w:style>
  <w:style w:type="character" w:styleId="937" w:customStyle="1">
    <w:name w:val="WW8Num22z2"/>
    <w:qFormat/>
    <w:rPr>
      <w:sz w:val="28"/>
      <w:szCs w:val="28"/>
    </w:rPr>
  </w:style>
  <w:style w:type="character" w:styleId="938" w:customStyle="1">
    <w:name w:val="WW8Num22z3"/>
    <w:qFormat/>
  </w:style>
  <w:style w:type="character" w:styleId="939" w:customStyle="1">
    <w:name w:val="WW8Num22z4"/>
    <w:qFormat/>
  </w:style>
  <w:style w:type="character" w:styleId="940" w:customStyle="1">
    <w:name w:val="WW8Num22z5"/>
    <w:qFormat/>
  </w:style>
  <w:style w:type="character" w:styleId="941" w:customStyle="1">
    <w:name w:val="WW8Num22z6"/>
    <w:qFormat/>
  </w:style>
  <w:style w:type="character" w:styleId="942" w:customStyle="1">
    <w:name w:val="WW8Num22z7"/>
    <w:qFormat/>
  </w:style>
  <w:style w:type="character" w:styleId="943" w:customStyle="1">
    <w:name w:val="WW8Num22z8"/>
    <w:qFormat/>
  </w:style>
  <w:style w:type="character" w:styleId="944" w:customStyle="1">
    <w:name w:val="WW8Num23z0"/>
    <w:qFormat/>
  </w:style>
  <w:style w:type="character" w:styleId="945" w:customStyle="1">
    <w:name w:val="WW8Num23z1"/>
    <w:qFormat/>
    <w:rPr>
      <w:rFonts w:ascii="Times New Roman" w:hAnsi="Times New Roman" w:cs="Times New Roman"/>
      <w:sz w:val="26"/>
      <w:szCs w:val="26"/>
    </w:rPr>
  </w:style>
  <w:style w:type="character" w:styleId="946" w:customStyle="1">
    <w:name w:val="WW8Num23z2"/>
    <w:qFormat/>
  </w:style>
  <w:style w:type="character" w:styleId="947" w:customStyle="1">
    <w:name w:val="WW8Num24z0"/>
    <w:qFormat/>
  </w:style>
  <w:style w:type="character" w:styleId="948" w:customStyle="1">
    <w:name w:val="WW8Num24z1"/>
    <w:qFormat/>
  </w:style>
  <w:style w:type="character" w:styleId="949" w:customStyle="1">
    <w:name w:val="WW8Num25z0"/>
    <w:qFormat/>
  </w:style>
  <w:style w:type="character" w:styleId="950" w:customStyle="1">
    <w:name w:val="WW8Num26z0"/>
    <w:qFormat/>
  </w:style>
  <w:style w:type="character" w:styleId="951" w:customStyle="1">
    <w:name w:val="WW8Num26z1"/>
    <w:qFormat/>
  </w:style>
  <w:style w:type="character" w:styleId="952" w:customStyle="1">
    <w:name w:val="WW8Num26z2"/>
    <w:qFormat/>
  </w:style>
  <w:style w:type="character" w:styleId="953" w:customStyle="1">
    <w:name w:val="WW8Num26z3"/>
    <w:qFormat/>
  </w:style>
  <w:style w:type="character" w:styleId="954" w:customStyle="1">
    <w:name w:val="WW8Num26z4"/>
    <w:qFormat/>
  </w:style>
  <w:style w:type="character" w:styleId="955" w:customStyle="1">
    <w:name w:val="WW8Num26z5"/>
    <w:qFormat/>
  </w:style>
  <w:style w:type="character" w:styleId="956" w:customStyle="1">
    <w:name w:val="WW8Num26z6"/>
    <w:qFormat/>
  </w:style>
  <w:style w:type="character" w:styleId="957" w:customStyle="1">
    <w:name w:val="WW8Num26z7"/>
    <w:qFormat/>
  </w:style>
  <w:style w:type="character" w:styleId="958" w:customStyle="1">
    <w:name w:val="WW8Num26z8"/>
    <w:qFormat/>
  </w:style>
  <w:style w:type="character" w:styleId="959" w:customStyle="1">
    <w:name w:val="WW8Num27z0"/>
    <w:qFormat/>
  </w:style>
  <w:style w:type="character" w:styleId="960" w:customStyle="1">
    <w:name w:val="WW8Num27z1"/>
    <w:qFormat/>
  </w:style>
  <w:style w:type="character" w:styleId="961" w:customStyle="1">
    <w:name w:val="WW8Num27z2"/>
    <w:qFormat/>
  </w:style>
  <w:style w:type="character" w:styleId="962" w:customStyle="1">
    <w:name w:val="WW8Num27z3"/>
    <w:qFormat/>
  </w:style>
  <w:style w:type="character" w:styleId="963" w:customStyle="1">
    <w:name w:val="WW8Num27z4"/>
    <w:qFormat/>
  </w:style>
  <w:style w:type="character" w:styleId="964" w:customStyle="1">
    <w:name w:val="WW8Num27z5"/>
    <w:qFormat/>
  </w:style>
  <w:style w:type="character" w:styleId="965" w:customStyle="1">
    <w:name w:val="WW8Num27z6"/>
    <w:qFormat/>
  </w:style>
  <w:style w:type="character" w:styleId="966" w:customStyle="1">
    <w:name w:val="WW8Num27z7"/>
    <w:qFormat/>
  </w:style>
  <w:style w:type="character" w:styleId="967" w:customStyle="1">
    <w:name w:val="WW8Num27z8"/>
    <w:qFormat/>
  </w:style>
  <w:style w:type="character" w:styleId="968" w:customStyle="1">
    <w:name w:val="WW8Num28z0"/>
    <w:qFormat/>
    <w:rPr>
      <w:sz w:val="26"/>
      <w:szCs w:val="26"/>
    </w:rPr>
  </w:style>
  <w:style w:type="character" w:styleId="969" w:customStyle="1">
    <w:name w:val="WW8Num28z1"/>
    <w:qFormat/>
  </w:style>
  <w:style w:type="character" w:styleId="970" w:customStyle="1">
    <w:name w:val="WW8Num28z2"/>
    <w:qFormat/>
  </w:style>
  <w:style w:type="character" w:styleId="971" w:customStyle="1">
    <w:name w:val="WW8Num28z3"/>
    <w:qFormat/>
  </w:style>
  <w:style w:type="character" w:styleId="972" w:customStyle="1">
    <w:name w:val="WW8Num28z4"/>
    <w:qFormat/>
  </w:style>
  <w:style w:type="character" w:styleId="973" w:customStyle="1">
    <w:name w:val="WW8Num28z5"/>
    <w:qFormat/>
  </w:style>
  <w:style w:type="character" w:styleId="974" w:customStyle="1">
    <w:name w:val="WW8Num28z6"/>
    <w:qFormat/>
  </w:style>
  <w:style w:type="character" w:styleId="975" w:customStyle="1">
    <w:name w:val="WW8Num28z7"/>
    <w:qFormat/>
  </w:style>
  <w:style w:type="character" w:styleId="976" w:customStyle="1">
    <w:name w:val="WW8Num28z8"/>
    <w:qFormat/>
  </w:style>
  <w:style w:type="character" w:styleId="977" w:customStyle="1">
    <w:name w:val="WW8Num29z0"/>
    <w:qFormat/>
  </w:style>
  <w:style w:type="character" w:styleId="978" w:customStyle="1">
    <w:name w:val="WW8Num29z1"/>
    <w:qFormat/>
  </w:style>
  <w:style w:type="character" w:styleId="979" w:customStyle="1">
    <w:name w:val="WW8Num29z2"/>
    <w:qFormat/>
  </w:style>
  <w:style w:type="character" w:styleId="980" w:customStyle="1">
    <w:name w:val="WW8Num29z3"/>
    <w:qFormat/>
  </w:style>
  <w:style w:type="character" w:styleId="981" w:customStyle="1">
    <w:name w:val="WW8Num29z4"/>
    <w:qFormat/>
  </w:style>
  <w:style w:type="character" w:styleId="982" w:customStyle="1">
    <w:name w:val="WW8Num29z5"/>
    <w:qFormat/>
  </w:style>
  <w:style w:type="character" w:styleId="983" w:customStyle="1">
    <w:name w:val="WW8Num29z6"/>
    <w:qFormat/>
  </w:style>
  <w:style w:type="character" w:styleId="984" w:customStyle="1">
    <w:name w:val="WW8Num29z7"/>
    <w:qFormat/>
  </w:style>
  <w:style w:type="character" w:styleId="985" w:customStyle="1">
    <w:name w:val="WW8Num29z8"/>
    <w:qFormat/>
  </w:style>
  <w:style w:type="character" w:styleId="986" w:customStyle="1">
    <w:name w:val="WW8Num30z0"/>
    <w:qFormat/>
  </w:style>
  <w:style w:type="character" w:styleId="987" w:customStyle="1">
    <w:name w:val="WW8Num30z1"/>
    <w:qFormat/>
  </w:style>
  <w:style w:type="character" w:styleId="988" w:customStyle="1">
    <w:name w:val="WW8Num31z0"/>
    <w:qFormat/>
  </w:style>
  <w:style w:type="character" w:styleId="989" w:customStyle="1">
    <w:name w:val="WW8Num31z6"/>
    <w:qFormat/>
    <w:rPr>
      <w:rFonts w:ascii="Times New Roman" w:hAnsi="Times New Roman" w:cs="Times New Roman"/>
    </w:rPr>
  </w:style>
  <w:style w:type="character" w:styleId="990" w:customStyle="1">
    <w:name w:val="WW8Num32z0"/>
    <w:qFormat/>
  </w:style>
  <w:style w:type="character" w:styleId="991" w:customStyle="1">
    <w:name w:val="WW8Num32z1"/>
    <w:qFormat/>
    <w:rPr>
      <w:color w:val="000000"/>
    </w:rPr>
  </w:style>
  <w:style w:type="character" w:styleId="992" w:customStyle="1">
    <w:name w:val="WW8Num32z2"/>
    <w:qFormat/>
  </w:style>
  <w:style w:type="character" w:styleId="993" w:customStyle="1">
    <w:name w:val="WW8Num33z0"/>
    <w:qFormat/>
    <w:rPr>
      <w:b/>
      <w:sz w:val="28"/>
    </w:rPr>
  </w:style>
  <w:style w:type="character" w:styleId="994" w:customStyle="1">
    <w:name w:val="WW8Num33z1"/>
    <w:qFormat/>
  </w:style>
  <w:style w:type="character" w:styleId="995" w:customStyle="1">
    <w:name w:val="WW8Num33z2"/>
    <w:qFormat/>
  </w:style>
  <w:style w:type="character" w:styleId="996" w:customStyle="1">
    <w:name w:val="WW8Num33z3"/>
    <w:qFormat/>
  </w:style>
  <w:style w:type="character" w:styleId="997" w:customStyle="1">
    <w:name w:val="WW8Num33z4"/>
    <w:qFormat/>
  </w:style>
  <w:style w:type="character" w:styleId="998" w:customStyle="1">
    <w:name w:val="WW8Num33z5"/>
    <w:qFormat/>
  </w:style>
  <w:style w:type="character" w:styleId="999" w:customStyle="1">
    <w:name w:val="WW8Num33z6"/>
    <w:qFormat/>
  </w:style>
  <w:style w:type="character" w:styleId="1000" w:customStyle="1">
    <w:name w:val="WW8Num33z7"/>
    <w:qFormat/>
  </w:style>
  <w:style w:type="character" w:styleId="1001" w:customStyle="1">
    <w:name w:val="WW8Num33z8"/>
    <w:qFormat/>
  </w:style>
  <w:style w:type="character" w:styleId="1002" w:customStyle="1">
    <w:name w:val="WW8Num34z0"/>
    <w:qFormat/>
    <w:rPr>
      <w:rFonts w:eastAsia="Calibri"/>
    </w:rPr>
  </w:style>
  <w:style w:type="character" w:styleId="1003" w:customStyle="1">
    <w:name w:val="WW8Num34z1"/>
    <w:qFormat/>
  </w:style>
  <w:style w:type="character" w:styleId="1004" w:customStyle="1">
    <w:name w:val="WW8Num34z2"/>
    <w:qFormat/>
  </w:style>
  <w:style w:type="character" w:styleId="1005" w:customStyle="1">
    <w:name w:val="WW8Num34z3"/>
    <w:qFormat/>
  </w:style>
  <w:style w:type="character" w:styleId="1006" w:customStyle="1">
    <w:name w:val="WW8Num34z4"/>
    <w:qFormat/>
  </w:style>
  <w:style w:type="character" w:styleId="1007" w:customStyle="1">
    <w:name w:val="WW8Num34z5"/>
    <w:qFormat/>
  </w:style>
  <w:style w:type="character" w:styleId="1008" w:customStyle="1">
    <w:name w:val="WW8Num34z6"/>
    <w:qFormat/>
  </w:style>
  <w:style w:type="character" w:styleId="1009" w:customStyle="1">
    <w:name w:val="WW8Num34z7"/>
    <w:qFormat/>
  </w:style>
  <w:style w:type="character" w:styleId="1010" w:customStyle="1">
    <w:name w:val="WW8Num34z8"/>
    <w:qFormat/>
  </w:style>
  <w:style w:type="character" w:styleId="1011" w:customStyle="1">
    <w:name w:val="WW8Num35z0"/>
    <w:qFormat/>
  </w:style>
  <w:style w:type="character" w:styleId="1012" w:customStyle="1">
    <w:name w:val="WW8Num35z1"/>
    <w:qFormat/>
    <w:rPr>
      <w:color w:val="000000"/>
    </w:rPr>
  </w:style>
  <w:style w:type="character" w:styleId="1013" w:customStyle="1">
    <w:name w:val="WW8Num35z2"/>
    <w:qFormat/>
  </w:style>
  <w:style w:type="character" w:styleId="1014" w:customStyle="1">
    <w:name w:val="Заголовок 1 Знак"/>
    <w:qFormat/>
    <w:rPr>
      <w:rFonts w:ascii="Cambria" w:hAnsi="Cambria" w:cs="Cambria"/>
      <w:b/>
      <w:bCs/>
      <w:sz w:val="32"/>
      <w:szCs w:val="32"/>
    </w:rPr>
  </w:style>
  <w:style w:type="character" w:styleId="1015" w:customStyle="1">
    <w:name w:val="Верхний колонтитул Знак"/>
    <w:qFormat/>
    <w:rPr>
      <w:sz w:val="24"/>
      <w:szCs w:val="24"/>
    </w:rPr>
  </w:style>
  <w:style w:type="character" w:styleId="1016">
    <w:name w:val="page number"/>
    <w:basedOn w:val="838"/>
  </w:style>
  <w:style w:type="character" w:styleId="1017" w:customStyle="1">
    <w:name w:val="Нижний колонтитул Знак"/>
    <w:qFormat/>
    <w:rPr>
      <w:sz w:val="24"/>
      <w:szCs w:val="24"/>
    </w:rPr>
  </w:style>
  <w:style w:type="character" w:styleId="1018" w:customStyle="1">
    <w:name w:val="Текст выноски Знак"/>
    <w:qFormat/>
    <w:rPr>
      <w:rFonts w:ascii="Tahoma" w:hAnsi="Tahoma" w:cs="Tahoma"/>
      <w:sz w:val="16"/>
      <w:szCs w:val="16"/>
    </w:rPr>
  </w:style>
  <w:style w:type="character" w:styleId="1019" w:customStyle="1">
    <w:name w:val="Текст сноски Знак"/>
    <w:basedOn w:val="838"/>
    <w:qFormat/>
  </w:style>
  <w:style w:type="character" w:styleId="1020" w:customStyle="1">
    <w:name w:val="Символ сноски"/>
    <w:qFormat/>
    <w:rPr>
      <w:vertAlign w:val="superscript"/>
    </w:rPr>
  </w:style>
  <w:style w:type="character" w:styleId="1021">
    <w:name w:val="annotation reference"/>
    <w:qFormat/>
    <w:rPr>
      <w:sz w:val="16"/>
      <w:szCs w:val="16"/>
    </w:rPr>
  </w:style>
  <w:style w:type="character" w:styleId="1022" w:customStyle="1">
    <w:name w:val="Текст примечания Знак"/>
    <w:basedOn w:val="838"/>
    <w:qFormat/>
  </w:style>
  <w:style w:type="character" w:styleId="1023" w:customStyle="1">
    <w:name w:val="Тема примечания Знак"/>
    <w:qFormat/>
    <w:rPr>
      <w:b/>
      <w:bCs/>
    </w:rPr>
  </w:style>
  <w:style w:type="character" w:styleId="1024" w:customStyle="1">
    <w:name w:val="Интернет-ссылка"/>
    <w:rPr>
      <w:color w:val="0000ff"/>
      <w:u w:val="single"/>
    </w:rPr>
  </w:style>
  <w:style w:type="character" w:styleId="1025" w:customStyle="1">
    <w:name w:val="Название Знак"/>
    <w:qFormat/>
    <w:rPr>
      <w:bCs/>
      <w:sz w:val="28"/>
      <w:szCs w:val="28"/>
    </w:rPr>
  </w:style>
  <w:style w:type="character" w:styleId="1026" w:customStyle="1">
    <w:name w:val="Выделение жирным"/>
    <w:qFormat/>
    <w:rPr>
      <w:sz w:val="28"/>
      <w:szCs w:val="28"/>
    </w:rPr>
  </w:style>
  <w:style w:type="character" w:styleId="1027" w:customStyle="1">
    <w:name w:val="Основной текст2"/>
    <w:qFormat/>
    <w:rPr>
      <w:rFonts w:ascii="Times New Roman" w:hAnsi="Times New Roman" w:eastAsia="Times New Roman" w:cs="Times New Roman"/>
      <w:color w:val="000000"/>
      <w:spacing w:val="2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28" w:customStyle="1">
    <w:name w:val="Основной текст + 7"/>
    <w:qFormat/>
    <w:rPr>
      <w:rFonts w:ascii="Times New Roman" w:hAnsi="Times New Roman" w:eastAsia="Times New Roman" w:cs="Times New Roman"/>
      <w:b/>
      <w:bCs/>
      <w:i/>
      <w:iCs/>
      <w:color w:val="000000"/>
      <w:spacing w:val="-1"/>
      <w:position w:val="0"/>
      <w:sz w:val="15"/>
      <w:szCs w:val="15"/>
      <w:highlight w:val="white"/>
      <w:u w:val="none"/>
      <w:vertAlign w:val="baseline"/>
      <w:lang w:val="ru-RU"/>
    </w:rPr>
  </w:style>
  <w:style w:type="character" w:styleId="1029" w:customStyle="1">
    <w:name w:val="Основной текст + Курсив;Интервал 0 pt"/>
    <w:qFormat/>
    <w:rPr>
      <w:rFonts w:ascii="Times New Roman" w:hAnsi="Times New Roman" w:eastAsia="Times New Roman" w:cs="Times New Roman"/>
      <w:i/>
      <w:iCs/>
      <w:color w:val="000000"/>
      <w:spacing w:val="-4"/>
      <w:position w:val="0"/>
      <w:sz w:val="20"/>
      <w:szCs w:val="20"/>
      <w:highlight w:val="white"/>
      <w:u w:val="none"/>
      <w:vertAlign w:val="baseline"/>
      <w:lang w:val="ru-RU"/>
    </w:rPr>
  </w:style>
  <w:style w:type="character" w:styleId="1030" w:customStyle="1">
    <w:name w:val="Привязка сноски"/>
    <w:rPr>
      <w:vertAlign w:val="superscript"/>
    </w:rPr>
  </w:style>
  <w:style w:type="character" w:styleId="1031" w:customStyle="1">
    <w:name w:val="Heading 1 Char"/>
    <w:qFormat/>
    <w:rPr>
      <w:rFonts w:ascii="Arial" w:hAnsi="Arial" w:eastAsia="Arial" w:cs="Arial"/>
      <w:sz w:val="40"/>
      <w:szCs w:val="40"/>
    </w:rPr>
  </w:style>
  <w:style w:type="character" w:styleId="1032" w:customStyle="1">
    <w:name w:val="Heading 2 Char"/>
    <w:qFormat/>
    <w:rPr>
      <w:rFonts w:ascii="Arial" w:hAnsi="Arial" w:eastAsia="Arial" w:cs="Arial"/>
      <w:sz w:val="34"/>
    </w:rPr>
  </w:style>
  <w:style w:type="character" w:styleId="1033" w:customStyle="1">
    <w:name w:val="Heading 3 Char"/>
    <w:qFormat/>
    <w:rPr>
      <w:rFonts w:ascii="Arial" w:hAnsi="Arial" w:eastAsia="Arial" w:cs="Arial"/>
      <w:sz w:val="30"/>
      <w:szCs w:val="30"/>
    </w:rPr>
  </w:style>
  <w:style w:type="character" w:styleId="1034" w:customStyle="1">
    <w:name w:val="Heading 4 Char"/>
    <w:qFormat/>
    <w:rPr>
      <w:rFonts w:ascii="Arial" w:hAnsi="Arial" w:eastAsia="Arial" w:cs="Arial"/>
      <w:b/>
      <w:bCs/>
      <w:sz w:val="26"/>
      <w:szCs w:val="26"/>
    </w:rPr>
  </w:style>
  <w:style w:type="character" w:styleId="1035" w:customStyle="1">
    <w:name w:val="Heading 5 Char"/>
    <w:qFormat/>
    <w:rPr>
      <w:rFonts w:ascii="Arial" w:hAnsi="Arial" w:eastAsia="Arial" w:cs="Arial"/>
      <w:b/>
      <w:bCs/>
      <w:sz w:val="24"/>
      <w:szCs w:val="24"/>
    </w:rPr>
  </w:style>
  <w:style w:type="character" w:styleId="1036" w:customStyle="1">
    <w:name w:val="Heading 6 Char"/>
    <w:qFormat/>
    <w:rPr>
      <w:rFonts w:ascii="Arial" w:hAnsi="Arial" w:eastAsia="Arial" w:cs="Arial"/>
      <w:b/>
      <w:bCs/>
      <w:sz w:val="22"/>
      <w:szCs w:val="22"/>
    </w:rPr>
  </w:style>
  <w:style w:type="character" w:styleId="1037" w:customStyle="1">
    <w:name w:val="Heading 7 Char"/>
    <w:qFormat/>
    <w:rPr>
      <w:rFonts w:ascii="Arial" w:hAnsi="Arial" w:eastAsia="Arial" w:cs="Arial"/>
      <w:b/>
      <w:bCs/>
      <w:i/>
      <w:iCs/>
      <w:sz w:val="22"/>
      <w:szCs w:val="22"/>
    </w:rPr>
  </w:style>
  <w:style w:type="character" w:styleId="1038" w:customStyle="1">
    <w:name w:val="Heading 8 Char"/>
    <w:qFormat/>
    <w:rPr>
      <w:rFonts w:ascii="Arial" w:hAnsi="Arial" w:eastAsia="Arial" w:cs="Arial"/>
      <w:i/>
      <w:iCs/>
      <w:sz w:val="22"/>
      <w:szCs w:val="22"/>
    </w:rPr>
  </w:style>
  <w:style w:type="character" w:styleId="1039" w:customStyle="1">
    <w:name w:val="Heading 9 Char"/>
    <w:qFormat/>
    <w:rPr>
      <w:rFonts w:ascii="Arial" w:hAnsi="Arial" w:eastAsia="Arial" w:cs="Arial"/>
      <w:i/>
      <w:iCs/>
      <w:sz w:val="21"/>
      <w:szCs w:val="21"/>
    </w:rPr>
  </w:style>
  <w:style w:type="character" w:styleId="1040" w:customStyle="1">
    <w:name w:val="Title Char"/>
    <w:qFormat/>
    <w:rPr>
      <w:sz w:val="48"/>
      <w:szCs w:val="48"/>
    </w:rPr>
  </w:style>
  <w:style w:type="character" w:styleId="1041" w:customStyle="1">
    <w:name w:val="Subtitle Char"/>
    <w:qFormat/>
    <w:rPr>
      <w:sz w:val="24"/>
      <w:szCs w:val="24"/>
    </w:rPr>
  </w:style>
  <w:style w:type="character" w:styleId="1042" w:customStyle="1">
    <w:name w:val="Quote Char"/>
    <w:qFormat/>
    <w:rPr>
      <w:i/>
    </w:rPr>
  </w:style>
  <w:style w:type="character" w:styleId="1043" w:customStyle="1">
    <w:name w:val="Intense Quote Char"/>
    <w:qFormat/>
    <w:rPr>
      <w:i/>
    </w:rPr>
  </w:style>
  <w:style w:type="character" w:styleId="1044" w:customStyle="1">
    <w:name w:val="Header Char"/>
    <w:qFormat/>
  </w:style>
  <w:style w:type="character" w:styleId="1045" w:customStyle="1">
    <w:name w:val="Footer Char"/>
    <w:qFormat/>
  </w:style>
  <w:style w:type="character" w:styleId="1046" w:customStyle="1">
    <w:name w:val="Footnote Text Char"/>
    <w:qFormat/>
    <w:rPr>
      <w:sz w:val="18"/>
    </w:rPr>
  </w:style>
  <w:style w:type="character" w:styleId="1047" w:customStyle="1">
    <w:name w:val="Footnote Characters"/>
    <w:qFormat/>
    <w:rPr>
      <w:vertAlign w:val="superscript"/>
    </w:rPr>
  </w:style>
  <w:style w:type="character" w:styleId="1048" w:customStyle="1">
    <w:name w:val="Absatz-Standardschriftart"/>
    <w:qFormat/>
  </w:style>
  <w:style w:type="character" w:styleId="1049" w:customStyle="1">
    <w:name w:val="Основной шрифт абзаца1"/>
    <w:qFormat/>
  </w:style>
  <w:style w:type="character" w:styleId="1050" w:customStyle="1">
    <w:name w:val="WW8Num2z8"/>
    <w:qFormat/>
  </w:style>
  <w:style w:type="character" w:styleId="1051" w:customStyle="1">
    <w:name w:val="WW8Num2z7"/>
    <w:qFormat/>
  </w:style>
  <w:style w:type="character" w:styleId="1052" w:customStyle="1">
    <w:name w:val="WW8Num2z6"/>
    <w:qFormat/>
  </w:style>
  <w:style w:type="character" w:styleId="1053" w:customStyle="1">
    <w:name w:val="WW8Num2z5"/>
    <w:qFormat/>
  </w:style>
  <w:style w:type="character" w:styleId="1054" w:customStyle="1">
    <w:name w:val="WW8Num2z4"/>
    <w:qFormat/>
  </w:style>
  <w:style w:type="character" w:styleId="1055" w:customStyle="1">
    <w:name w:val="WW8Num2z3"/>
    <w:qFormat/>
  </w:style>
  <w:style w:type="character" w:styleId="1056" w:customStyle="1">
    <w:name w:val="WW8Num1z8"/>
    <w:qFormat/>
  </w:style>
  <w:style w:type="character" w:styleId="1057" w:customStyle="1">
    <w:name w:val="WW8Num1z7"/>
    <w:qFormat/>
  </w:style>
  <w:style w:type="character" w:styleId="1058" w:customStyle="1">
    <w:name w:val="WW8Num1z6"/>
    <w:qFormat/>
  </w:style>
  <w:style w:type="character" w:styleId="1059" w:customStyle="1">
    <w:name w:val="WW8Num1z5"/>
    <w:qFormat/>
  </w:style>
  <w:style w:type="character" w:styleId="1060" w:customStyle="1">
    <w:name w:val="WW8Num1z4"/>
    <w:qFormat/>
  </w:style>
  <w:style w:type="character" w:styleId="1061" w:customStyle="1">
    <w:name w:val="WW8Num1z3"/>
    <w:qFormat/>
  </w:style>
  <w:style w:type="paragraph" w:styleId="1062">
    <w:name w:val="Title"/>
    <w:next w:val="1063"/>
    <w:qFormat/>
    <w:pPr>
      <w:contextualSpacing/>
      <w:spacing w:before="300" w:after="200"/>
      <w:shd w:val="clear" w:color="auto" w:fill="ffffff"/>
    </w:pPr>
    <w:rPr>
      <w:rFonts w:ascii="Times New Roman" w:hAnsi="Times New Roman" w:eastAsia="Times New Roman" w:cs="Times New Roman"/>
      <w:sz w:val="48"/>
      <w:szCs w:val="48"/>
      <w:lang w:eastAsia="en-US" w:bidi="en-US"/>
    </w:rPr>
  </w:style>
  <w:style w:type="paragraph" w:styleId="1063">
    <w:name w:val="Body Text"/>
    <w:basedOn w:val="828"/>
    <w:pPr>
      <w:spacing w:after="140" w:line="276" w:lineRule="auto"/>
    </w:pPr>
  </w:style>
  <w:style w:type="paragraph" w:styleId="1064">
    <w:name w:val="List"/>
    <w:basedOn w:val="1063"/>
    <w:rPr>
      <w:rFonts w:cs="Arial"/>
    </w:rPr>
  </w:style>
  <w:style w:type="paragraph" w:styleId="1065">
    <w:name w:val="Caption"/>
    <w:basedOn w:val="828"/>
    <w:qFormat/>
    <w:pPr>
      <w:spacing w:before="120" w:after="120"/>
      <w:suppressLineNumbers/>
    </w:pPr>
    <w:rPr>
      <w:rFonts w:cs="Arial"/>
      <w:i/>
      <w:iCs/>
      <w:sz w:val="24"/>
      <w:szCs w:val="24"/>
    </w:rPr>
  </w:style>
  <w:style w:type="paragraph" w:styleId="1066">
    <w:name w:val="index heading"/>
    <w:basedOn w:val="828"/>
    <w:qFormat/>
    <w:pPr>
      <w:suppressLineNumbers/>
    </w:pPr>
    <w:rPr>
      <w:rFonts w:cs="Arial"/>
    </w:rPr>
  </w:style>
  <w:style w:type="paragraph" w:styleId="1067" w:customStyle="1">
    <w:name w:val="Верхний и нижний колонтитулы"/>
    <w:basedOn w:val="828"/>
    <w:qFormat/>
    <w:pPr>
      <w:tabs>
        <w:tab w:val="center" w:pos="4819" w:leader="none"/>
        <w:tab w:val="right" w:pos="9638" w:leader="none"/>
      </w:tabs>
      <w:suppressLineNumbers/>
    </w:pPr>
  </w:style>
  <w:style w:type="paragraph" w:styleId="1068">
    <w:name w:val="Header"/>
    <w:basedOn w:val="828"/>
    <w:pPr>
      <w:tabs>
        <w:tab w:val="center" w:pos="4677" w:leader="none"/>
        <w:tab w:val="right" w:pos="9355" w:leader="none"/>
      </w:tabs>
    </w:pPr>
  </w:style>
  <w:style w:type="paragraph" w:styleId="1069">
    <w:name w:val="Footer"/>
    <w:basedOn w:val="828"/>
    <w:pPr>
      <w:tabs>
        <w:tab w:val="center" w:pos="4677" w:leader="none"/>
        <w:tab w:val="right" w:pos="9355" w:leader="none"/>
      </w:tabs>
    </w:pPr>
  </w:style>
  <w:style w:type="paragraph" w:styleId="1070">
    <w:name w:val="Balloon Text"/>
    <w:basedOn w:val="828"/>
    <w:qFormat/>
    <w:rPr>
      <w:rFonts w:ascii="Tahoma" w:hAnsi="Tahoma" w:cs="Tahoma"/>
      <w:sz w:val="16"/>
      <w:szCs w:val="16"/>
    </w:rPr>
  </w:style>
  <w:style w:type="paragraph" w:styleId="1071">
    <w:name w:val="footnote text"/>
    <w:basedOn w:val="828"/>
    <w:rPr>
      <w:sz w:val="20"/>
      <w:szCs w:val="20"/>
    </w:rPr>
  </w:style>
  <w:style w:type="paragraph" w:styleId="1072" w:customStyle="1">
    <w:name w:val="Char"/>
    <w:basedOn w:val="828"/>
    <w:qFormat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  <w:style w:type="paragraph" w:styleId="1073">
    <w:name w:val="annotation text"/>
    <w:basedOn w:val="828"/>
    <w:qFormat/>
    <w:rPr>
      <w:sz w:val="20"/>
      <w:szCs w:val="20"/>
    </w:rPr>
  </w:style>
  <w:style w:type="paragraph" w:styleId="1074">
    <w:name w:val="annotation subject"/>
    <w:basedOn w:val="1073"/>
    <w:next w:val="1073"/>
    <w:qFormat/>
    <w:rPr>
      <w:b/>
      <w:bCs/>
    </w:rPr>
  </w:style>
  <w:style w:type="paragraph" w:styleId="1075" w:customStyle="1">
    <w:name w:val="Название1"/>
    <w:basedOn w:val="1062"/>
    <w:qFormat/>
    <w:pPr>
      <w:jc w:val="center"/>
    </w:pPr>
    <w:rPr>
      <w:rFonts w:ascii="Cambria" w:hAnsi="Cambria" w:cs="Cambria"/>
      <w:b/>
    </w:rPr>
  </w:style>
  <w:style w:type="paragraph" w:styleId="1076">
    <w:name w:val="Document Map"/>
    <w:basedOn w:val="828"/>
    <w:qFormat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1077" w:customStyle="1">
    <w:name w:val="Нумерация"/>
    <w:basedOn w:val="828"/>
    <w:qFormat/>
    <w:pPr>
      <w:jc w:val="both"/>
    </w:pPr>
    <w:rPr>
      <w:sz w:val="26"/>
    </w:rPr>
  </w:style>
  <w:style w:type="paragraph" w:styleId="1078" w:customStyle="1">
    <w:name w:val="ConsPlusNormal"/>
    <w:qFormat/>
    <w:rPr>
      <w:rFonts w:ascii="Times New Roman" w:hAnsi="Times New Roman" w:eastAsia="Times New Roman" w:cs="Times New Roman"/>
      <w:sz w:val="26"/>
      <w:szCs w:val="26"/>
      <w:lang w:bidi="ar-SA"/>
    </w:rPr>
  </w:style>
  <w:style w:type="paragraph" w:styleId="1079" w:customStyle="1">
    <w:name w:val="ConsPlusNonformat"/>
    <w:qFormat/>
    <w:pPr>
      <w:widowControl w:val="off"/>
    </w:pPr>
    <w:rPr>
      <w:rFonts w:ascii="Courier New" w:hAnsi="Courier New" w:eastAsia="Times New Roman" w:cs="Courier New"/>
      <w:szCs w:val="20"/>
      <w:lang w:bidi="ar-SA"/>
    </w:rPr>
  </w:style>
  <w:style w:type="paragraph" w:styleId="1080" w:customStyle="1">
    <w:name w:val="Основной текст3"/>
    <w:basedOn w:val="828"/>
    <w:qFormat/>
    <w:pPr>
      <w:jc w:val="center"/>
      <w:spacing w:after="240" w:line="250" w:lineRule="exact"/>
    </w:pPr>
    <w:rPr>
      <w:color w:val="000000"/>
      <w:spacing w:val="2"/>
      <w:sz w:val="20"/>
      <w:szCs w:val="20"/>
    </w:rPr>
  </w:style>
  <w:style w:type="paragraph" w:styleId="1081">
    <w:name w:val="List Paragraph"/>
    <w:basedOn w:val="828"/>
    <w:qFormat/>
    <w:pPr>
      <w:contextualSpacing/>
      <w:ind w:left="720"/>
    </w:pPr>
  </w:style>
  <w:style w:type="paragraph" w:styleId="1082" w:customStyle="1">
    <w:name w:val="Содержимое таблицы"/>
    <w:basedOn w:val="828"/>
    <w:qFormat/>
    <w:pPr>
      <w:suppressLineNumbers/>
    </w:pPr>
  </w:style>
  <w:style w:type="paragraph" w:styleId="1083" w:customStyle="1">
    <w:name w:val="Заголовок таблицы"/>
    <w:basedOn w:val="1082"/>
    <w:qFormat/>
    <w:pPr>
      <w:jc w:val="center"/>
    </w:pPr>
    <w:rPr>
      <w:b/>
      <w:bCs/>
    </w:rPr>
  </w:style>
  <w:style w:type="paragraph" w:styleId="1084" w:customStyle="1">
    <w:name w:val="Содержимое врезки"/>
    <w:basedOn w:val="828"/>
    <w:qFormat/>
  </w:style>
  <w:style w:type="paragraph" w:styleId="1085" w:customStyle="1">
    <w:name w:val="ConsPlusTitle"/>
    <w:qFormat/>
    <w:pPr>
      <w:widowControl w:val="off"/>
    </w:pPr>
    <w:rPr>
      <w:rFonts w:ascii="Calibri" w:hAnsi="Calibri" w:eastAsia="Times New Roman" w:cs="Calibri"/>
      <w:b/>
      <w:sz w:val="22"/>
      <w:szCs w:val="20"/>
      <w:lang w:bidi="ar-SA"/>
    </w:rPr>
  </w:style>
  <w:style w:type="paragraph" w:styleId="1086">
    <w:name w:val="Normal (Web)"/>
    <w:basedOn w:val="828"/>
    <w:qFormat/>
    <w:pPr>
      <w:spacing w:before="280" w:after="280"/>
      <w:widowControl/>
    </w:pPr>
    <w:rPr>
      <w:rFonts w:ascii="Times New Roman" w:hAnsi="Times New Roman"/>
      <w:sz w:val="24"/>
      <w:szCs w:val="24"/>
    </w:rPr>
  </w:style>
  <w:style w:type="paragraph" w:styleId="1087">
    <w:name w:val="No Spac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88">
    <w:name w:val="Subtitle"/>
    <w:next w:val="1063"/>
    <w:qFormat/>
    <w:pPr>
      <w:spacing w:before="200" w:after="200"/>
      <w:shd w:val="clear" w:color="auto" w:fill="ffffff"/>
    </w:pPr>
    <w:rPr>
      <w:rFonts w:ascii="Times New Roman" w:hAnsi="Times New Roman" w:eastAsia="Times New Roman" w:cs="Times New Roman"/>
      <w:sz w:val="24"/>
      <w:lang w:eastAsia="en-US" w:bidi="en-US"/>
    </w:rPr>
  </w:style>
  <w:style w:type="paragraph" w:styleId="1089">
    <w:name w:val="Quote"/>
    <w:qFormat/>
    <w:pPr>
      <w:ind w:left="720" w:right="720"/>
      <w:shd w:val="clear" w:color="auto" w:fill="ffffff"/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090">
    <w:name w:val="Intense Quote"/>
    <w:qFormat/>
    <w:pPr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rFonts w:ascii="Times New Roman" w:hAnsi="Times New Roman" w:eastAsia="Times New Roman" w:cs="Times New Roman"/>
      <w:i/>
      <w:szCs w:val="22"/>
      <w:lang w:eastAsia="en-US" w:bidi="en-US"/>
    </w:rPr>
  </w:style>
  <w:style w:type="paragraph" w:styleId="1091">
    <w:name w:val="toc 1"/>
    <w:pPr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2">
    <w:name w:val="toc 2"/>
    <w:pPr>
      <w:ind w:left="283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3">
    <w:name w:val="toc 3"/>
    <w:pPr>
      <w:ind w:left="56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4">
    <w:name w:val="toc 4"/>
    <w:pPr>
      <w:ind w:left="850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5">
    <w:name w:val="toc 5"/>
    <w:pPr>
      <w:ind w:left="113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6">
    <w:name w:val="toc 6"/>
    <w:pPr>
      <w:ind w:left="1417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7">
    <w:name w:val="toc 7"/>
    <w:pPr>
      <w:ind w:left="1701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8">
    <w:name w:val="toc 8"/>
    <w:pPr>
      <w:ind w:left="1984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099">
    <w:name w:val="toc 9"/>
    <w:pPr>
      <w:ind w:left="2268"/>
      <w:spacing w:after="57"/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00">
    <w:name w:val="TOC Heading"/>
    <w:qFormat/>
    <w:pPr>
      <w:shd w:val="clear" w:color="auto" w:fill="ffffff"/>
    </w:pPr>
    <w:rPr>
      <w:rFonts w:ascii="Times New Roman" w:hAnsi="Times New Roman" w:eastAsia="Times New Roman" w:cs="Times New Roman"/>
      <w:szCs w:val="22"/>
      <w:lang w:eastAsia="en-US" w:bidi="en-US"/>
    </w:rPr>
  </w:style>
  <w:style w:type="paragraph" w:styleId="1101" w:customStyle="1">
    <w:name w:val="Указатель1"/>
    <w:basedOn w:val="828"/>
    <w:qFormat/>
  </w:style>
  <w:style w:type="paragraph" w:styleId="1102">
    <w:name w:val="Body Text Indent 2"/>
    <w:basedOn w:val="828"/>
    <w:qFormat/>
    <w:pPr>
      <w:ind w:firstLine="1134"/>
      <w:jc w:val="both"/>
    </w:pPr>
    <w:rPr>
      <w:rFonts w:ascii="Times New Roman" w:hAnsi="Times New Roman"/>
      <w:sz w:val="24"/>
      <w:szCs w:val="20"/>
      <w:lang w:eastAsia="zh-CN"/>
    </w:rPr>
  </w:style>
  <w:style w:type="numbering" w:styleId="1103" w:customStyle="1">
    <w:name w:val="WW8Num1"/>
    <w:qFormat/>
  </w:style>
  <w:style w:type="numbering" w:styleId="1104" w:customStyle="1">
    <w:name w:val="WW8Num2"/>
    <w:qFormat/>
  </w:style>
  <w:style w:type="numbering" w:styleId="1105" w:customStyle="1">
    <w:name w:val="WW8Num3"/>
    <w:qFormat/>
  </w:style>
  <w:style w:type="numbering" w:styleId="1106" w:customStyle="1">
    <w:name w:val="WW8Num4"/>
    <w:qFormat/>
  </w:style>
  <w:style w:type="numbering" w:styleId="1107" w:customStyle="1">
    <w:name w:val="WW8Num5"/>
    <w:qFormat/>
  </w:style>
  <w:style w:type="numbering" w:styleId="1108" w:customStyle="1">
    <w:name w:val="WW8Num6"/>
    <w:qFormat/>
  </w:style>
  <w:style w:type="numbering" w:styleId="1109" w:customStyle="1">
    <w:name w:val="WW8Num7"/>
    <w:qFormat/>
  </w:style>
  <w:style w:type="numbering" w:styleId="1110" w:customStyle="1">
    <w:name w:val="WW8Num8"/>
    <w:qFormat/>
  </w:style>
  <w:style w:type="numbering" w:styleId="1111" w:customStyle="1">
    <w:name w:val="WW8Num9"/>
    <w:qFormat/>
  </w:style>
  <w:style w:type="numbering" w:styleId="1112" w:customStyle="1">
    <w:name w:val="WW8Num10"/>
    <w:qFormat/>
  </w:style>
  <w:style w:type="numbering" w:styleId="1113" w:customStyle="1">
    <w:name w:val="WW8Num11"/>
    <w:qFormat/>
  </w:style>
  <w:style w:type="numbering" w:styleId="1114" w:customStyle="1">
    <w:name w:val="WW8Num12"/>
    <w:qFormat/>
  </w:style>
  <w:style w:type="numbering" w:styleId="1115" w:customStyle="1">
    <w:name w:val="WW8Num13"/>
    <w:qFormat/>
  </w:style>
  <w:style w:type="numbering" w:styleId="1116" w:customStyle="1">
    <w:name w:val="WW8Num14"/>
    <w:qFormat/>
  </w:style>
  <w:style w:type="numbering" w:styleId="1117" w:customStyle="1">
    <w:name w:val="WW8Num15"/>
    <w:qFormat/>
  </w:style>
  <w:style w:type="numbering" w:styleId="1118" w:customStyle="1">
    <w:name w:val="WW8Num16"/>
    <w:qFormat/>
  </w:style>
  <w:style w:type="numbering" w:styleId="1119" w:customStyle="1">
    <w:name w:val="WW8Num17"/>
    <w:qFormat/>
  </w:style>
  <w:style w:type="numbering" w:styleId="1120" w:customStyle="1">
    <w:name w:val="WW8Num18"/>
    <w:qFormat/>
  </w:style>
  <w:style w:type="numbering" w:styleId="1121" w:customStyle="1">
    <w:name w:val="WW8Num19"/>
    <w:qFormat/>
  </w:style>
  <w:style w:type="numbering" w:styleId="1122" w:customStyle="1">
    <w:name w:val="WW8Num20"/>
    <w:qFormat/>
  </w:style>
  <w:style w:type="numbering" w:styleId="1123" w:customStyle="1">
    <w:name w:val="WW8Num21"/>
    <w:qFormat/>
  </w:style>
  <w:style w:type="numbering" w:styleId="1124" w:customStyle="1">
    <w:name w:val="WW8Num22"/>
    <w:qFormat/>
  </w:style>
  <w:style w:type="numbering" w:styleId="1125" w:customStyle="1">
    <w:name w:val="WW8Num23"/>
    <w:qFormat/>
  </w:style>
  <w:style w:type="numbering" w:styleId="1126" w:customStyle="1">
    <w:name w:val="WW8Num24"/>
    <w:qFormat/>
  </w:style>
  <w:style w:type="numbering" w:styleId="1127" w:customStyle="1">
    <w:name w:val="WW8Num25"/>
    <w:qFormat/>
  </w:style>
  <w:style w:type="numbering" w:styleId="1128" w:customStyle="1">
    <w:name w:val="WW8Num26"/>
    <w:qFormat/>
  </w:style>
  <w:style w:type="numbering" w:styleId="1129" w:customStyle="1">
    <w:name w:val="WW8Num27"/>
    <w:qFormat/>
  </w:style>
  <w:style w:type="numbering" w:styleId="1130" w:customStyle="1">
    <w:name w:val="WW8Num28"/>
    <w:qFormat/>
  </w:style>
  <w:style w:type="numbering" w:styleId="1131" w:customStyle="1">
    <w:name w:val="WW8Num29"/>
    <w:qFormat/>
  </w:style>
  <w:style w:type="numbering" w:styleId="1132" w:customStyle="1">
    <w:name w:val="WW8Num30"/>
    <w:qFormat/>
  </w:style>
  <w:style w:type="numbering" w:styleId="1133" w:customStyle="1">
    <w:name w:val="WW8Num31"/>
    <w:qFormat/>
  </w:style>
  <w:style w:type="numbering" w:styleId="1134" w:customStyle="1">
    <w:name w:val="WW8Num32"/>
    <w:qFormat/>
  </w:style>
  <w:style w:type="numbering" w:styleId="1135" w:customStyle="1">
    <w:name w:val="WW8Num33"/>
    <w:qFormat/>
  </w:style>
  <w:style w:type="numbering" w:styleId="1136" w:customStyle="1">
    <w:name w:val="WW8Num34"/>
    <w:qFormat/>
  </w:style>
  <w:style w:type="numbering" w:styleId="1137" w:customStyle="1">
    <w:name w:val="WW8Num35"/>
    <w:qFormat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header" Target="header1.xml" /><Relationship Id="rId10" Type="http://schemas.openxmlformats.org/officeDocument/2006/relationships/header" Target="header2.xml" /><Relationship Id="rId11" Type="http://schemas.openxmlformats.org/officeDocument/2006/relationships/hyperlink" Target="consultantplus://offline/ref=3B12DBF9DA4F655A3950F706F739D7FE7793F5E3BB745CF96FD88E96074277859D524A668E09FE57A7B968P7iBJ" TargetMode="External"/><Relationship Id="rId12" Type="http://schemas.openxmlformats.org/officeDocument/2006/relationships/hyperlink" Target="consultantplus://offline/ref=3B12DBF9DA4F655A3950F706F739D7FE7793F5E3B57654F765D88E96074277859D524A668E09FE57A6BF68P7i8J" TargetMode="External"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_rels/header1.xml.rels><?xml version="1.0" encoding="UTF-8" standalone="yes"?><Relationships xmlns="http://schemas.openxmlformats.org/package/2006/relationships"></Relationships>
</file>

<file path=word/_rels/header2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Р7-Офис/7.2.1.14</Application>
  <Company>Администрация</Company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формы сводного отчета</dc:title>
  <dc:subject/>
  <dc:creator>User</dc:creator>
  <dc:description/>
  <dc:language>ru-RU</dc:language>
  <cp:revision>160</cp:revision>
  <dcterms:created xsi:type="dcterms:W3CDTF">2018-11-07T12:43:00Z</dcterms:created>
  <dcterms:modified xsi:type="dcterms:W3CDTF">2023-02-16T12:56:37Z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??????">
    <vt:lpwstr/>
  </property>
  <property fmtid="{D5CDD505-2E9C-101B-9397-08002B2CF9AE}" pid="3" name="???????????">
    <vt:lpwstr/>
  </property>
  <property fmtid="{D5CDD505-2E9C-101B-9397-08002B2CF9AE}" pid="4" name="_EmailEntryID">
    <vt:lpwstr>000000006C99AEA244DAEA48828CE5E6EEDACC210700A771B9B9CB6DC64C96DC251FA1473B830000007A85980000A771B9B9CB6DC64C96DC251FA1473B83000009F7C3330000</vt:lpwstr>
  </property>
  <property fmtid="{D5CDD505-2E9C-101B-9397-08002B2CF9AE}" pid="5" name="_EmailStoreID0">
    <vt:lpwstr>0000000038A1BB1005E5101AA1BB08002B2A56C20000454D534D44422E444C4C00000000000000001B55FA20AA6611CD9BC800AA002FC45A0C000000532D4558434843002F6F3D436974792048616C6C206F66204B6F7374726F6D612F6F753D45786368616E67652041646D696E6973747261746976652047726F757020284</vt:lpwstr>
  </property>
  <property fmtid="{D5CDD505-2E9C-101B-9397-08002B2CF9AE}" pid="6" name="_EmailStoreID1">
    <vt:lpwstr>6594449424F484632335350444C54292F636E3D526563697069656E74732F636E3D75736572623230656362653100</vt:lpwstr>
  </property>
  <property fmtid="{D5CDD505-2E9C-101B-9397-08002B2CF9AE}" pid="7" name="_EmailStoreID2">
    <vt:lpwstr>00750000000000</vt:lpwstr>
  </property>
  <property fmtid="{D5CDD505-2E9C-101B-9397-08002B2CF9AE}" pid="8" name="_NewReviewCycle">
    <vt:lpwstr/>
  </property>
  <property fmtid="{D5CDD505-2E9C-101B-9397-08002B2CF9AE}" pid="9" name="_ReviewCycleID">
    <vt:i4>-1032105739</vt:i4>
  </property>
  <property fmtid="{D5CDD505-2E9C-101B-9397-08002B2CF9AE}" pid="10" name="_ReviewingToolsShownOnce">
    <vt:lpwstr/>
  </property>
  <property fmtid="{D5CDD505-2E9C-101B-9397-08002B2CF9AE}" pid="11" name="_TentativeReviewCycleID">
    <vt:i4>-1032105739</vt:i4>
  </property>
</Properties>
</file>