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ffff"/>
          <w:sz w:val="26"/>
          <w:szCs w:val="26"/>
        </w:rPr>
        <w:t xml:space="preserve">оро</w:t>
      </w:r>
      <w:r>
        <w:rPr>
          <w:rFonts w:ascii="Times New Roman" w:hAnsi="Times New Roman"/>
          <w:b/>
          <w:sz w:val="26"/>
          <w:szCs w:val="26"/>
        </w:rPr>
        <w:t xml:space="preserve">Сводный отчет 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«Об утверждении документации по планировке территории 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  <w:t xml:space="preserve">на пересечении проспекта Рабочего и улицы Рабочей 9-й</w:t>
      </w:r>
      <w:r/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  <w:t xml:space="preserve">, в виде проекта межевания территории 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>
        <w:trPr/>
        <w:tc>
          <w:tcPr>
            <w:shd w:val="clear" w:color="auto" w:fill="auto"/>
            <w:tcBorders>
              <w:bottom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27.02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.2023  б/н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(дата и номер отчета)</w:t>
            </w:r>
            <w:r/>
          </w:p>
        </w:tc>
      </w:tr>
    </w:tbl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649" w:type="dxa"/>
        <w:tblLook w:val="04A0" w:firstRow="1" w:lastRow="0" w:firstColumn="1" w:lastColumn="0" w:noHBand="0" w:noVBand="1"/>
      </w:tblPr>
      <w:tblGrid>
        <w:gridCol w:w="6273"/>
        <w:gridCol w:w="289"/>
        <w:gridCol w:w="3220"/>
      </w:tblGrid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Общая информация</w:t>
            </w:r>
            <w:r/>
          </w:p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665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2" name="Врезка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beve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67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75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75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o:spt="1" type="#_x0000_t1" style="position:absolute;z-index:251566592;o:allowoverlap:true;o:allowincell:true;mso-position-horizontal-relative:text;mso-position-horizontal:left;mso-position-vertical-relative:text;margin-top:2.9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6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7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Костромы «Об утверждении документации по планировке территории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пересечении проспекта Рабочего и улицы Рабочей 9-й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 межевания территории (Далее – Проект).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6864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1" type="#_x0000_t1" style="position:absolute;z-index:25156864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Разработчик: Администрация города Костромы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06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" name="Врезка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1" type="#_x0000_t1" style="position:absolute;z-index:251570688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Костромы.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27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1" type="#_x0000_t1" style="position:absolute;z-index:251572736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Основанием для разработки Проекта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  <w:t xml:space="preserve"> является постановление Администрации города Костромы от 17 июля 2019 года № 1218 «О подготовке документации по планировке территории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  <w:t xml:space="preserve">на пересечении проспекта Рабочего и улицы Рабочей 9-й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  <w:t xml:space="preserve">».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47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" name="Врезка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o:spt="1" type="#_x0000_t1" style="position:absolute;z-index:251574784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Контактная информация исполнителя разработчика: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Ф.И.О.: Носкова Владислава Алексеевна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Должность: главный специалист отдела перспективного развития территорий Администрации города Костромы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телефона: (4942) 42 66 81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oskova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gradkostroma.ru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Степень регулирующего воздействия проекта акта</w:t>
            </w:r>
            <w:r/>
          </w:p>
        </w:tc>
      </w:tr>
      <w:tr>
        <w:trPr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02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683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o:spt="1" type="#_x0000_t1" style="position:absolute;z-index:251576832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Степень регулирующего воздействия проекта акта: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80"/>
              <w:ind w:right="60"/>
              <w:jc w:val="both"/>
              <w:spacing w:after="0"/>
              <w:tabs>
                <w:tab w:val="left" w:pos="491" w:leader="none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88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8" name="Врезка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2.2.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7" o:spid="_x0000_s7" o:spt="1" type="#_x0000_t1" style="position:absolute;z-index:25157888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  <w:r/>
          </w:p>
          <w:p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акта содержит положения, изменяющие ранее предусмотренные муниципальными правовыми актами обязанности, запреты и ограничения 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физических и юридических лиц в сфере предпринимательской и инвестиционной деятельности, либо способствующие ее установлению в части исключения возможности образования земельных участков в иных границах правообладателями земельных участков, под объектами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недвижимости, противоречащих документации по планировке обозначенной территории.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  <w:r/>
          </w:p>
          <w:p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  <w:highlight w:val="yellow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09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9" name="Врезка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963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1062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8" o:spid="_x0000_s8" o:spt="1" type="#_x0000_t1" style="position:absolute;z-index:251580928;o:allowoverlap:true;o:allowincell:true;mso-position-horizontal-relative:text;mso-position-horizontal:left;mso-position-vertical-relative:text;margin-top:0.0pt;mso-position-vertical:absolute;width:36.3pt;height:1.8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>
                              <w:trPr>
                                <w:trHeight w:val="279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63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062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 xml:space="preserve">3.1.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/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>
              <w:trPr/>
              <w:tc>
                <w:tcPr>
                  <w:shd w:val="clear" w:color="auto" w:fill="auto"/>
                  <w:tcW w:w="9124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36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" name="Врезка43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3.1.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9" o:spid="_x0000_s9" o:spt="1" type="#_x0000_t1" style="position:absolute;z-index:251736576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Описание проблемы, на решение которой направлен предлагаемый способ регулирования, условий и факторов ее существования:</w:t>
                  </w:r>
                  <w:r/>
                </w:p>
                <w:p>
                  <w:pPr>
                    <w:pStyle w:val="1062"/>
                    <w:ind w:firstLine="57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Принятие Проекта обусловлено необходимостью образования земельных участков в целях соблюдения прав и законных интересов правообладателей земельных участков и объектов капитального строительства.</w:t>
                  </w:r>
                  <w:r/>
                </w:p>
                <w:p>
                  <w:pPr>
                    <w:pStyle w:val="1062"/>
                    <w:ind w:firstLine="57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Согласно подпункту 4 пункта 3 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статьи 11.3 Земельного кодекса Российской Федерации образование земельных участков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 </w:t>
                  </w:r>
                  <w:r/>
                </w:p>
                <w:p>
                  <w:pPr>
                    <w:pStyle w:val="1062"/>
                    <w:ind w:firstLine="57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Вышеуказанная территория в настоящее время застроена многоквартирными домами.</w:t>
                  </w:r>
                  <w:r/>
                </w:p>
              </w:tc>
            </w:tr>
          </w:tbl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29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1" name="Врезка9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0" o:spid="_x0000_s10" o:spt="1" type="#_x0000_t1" style="position:absolute;z-index:251582976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Негативные эффекты, возникающие в связи с наличием проблемы: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границ земельных участков, а также территорий общего пользования и территорий, предназначенных для застройки, путем установления красных линий, что может привести к сужению улично-дорожной сети при формировании земельных участков под застройку.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ind w:firstLine="0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50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" name="Врезка1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tabs>
                                            <w:tab w:val="left" w:pos="284" w:leader="none"/>
                                            <w:tab w:val="left" w:pos="567" w:leader="none"/>
                                            <w:tab w:val="left" w:pos="851" w:leader="none"/>
                                            <w:tab w:val="left" w:pos="1134" w:leader="none"/>
                                          </w:tabs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1" o:spid="_x0000_s11" o:spt="1" type="#_x0000_t1" style="position:absolute;z-index:251585024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>
                                <w:trHeight w:val="274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tabs>
                                      <w:tab w:val="left" w:pos="284" w:leader="none"/>
                                      <w:tab w:val="left" w:pos="567" w:leader="none"/>
                                      <w:tab w:val="left" w:pos="851" w:leader="none"/>
                                      <w:tab w:val="left" w:pos="1134" w:leader="none"/>
                                    </w:tabs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возникла в связи с намерением правообладателей помещений в многоквартирных жилых домах в формировании земельных участков под многоквартирными жилыми домами в границах элемента планировочной структуры, застроенного многоквартирными домами.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выявилась в ходе проведения мониторинга регионального и федерального законодательства.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Мерой, направленной на решение проблемы, является разработка Проекта, позволяющего сформировать земельные участки под многоквартирными домами.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проблемы осуществлялось с использованием ресурсов Разработчика.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ресурсов для решения данной проблемы не потребовалось.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Достигнутым результатом решения данной проблемы является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дготовленный Проект, предусматривающий формирование земельных участков под многоквартирными жилыми домами и иными объектами капитального строительства в границах элемента планировочной структуры, застроенного многоквартирными домами, с установлением параме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тров застройки и видов разрешенного использования земельных участков, а также установление красных линий, отделяющих земли застройки от земель общего пользования, и уточнение границ земельных участков под существующими объектами капитального строительства.</w:t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707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1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2" o:spid="_x0000_s12" o:spt="1" type="#_x0000_t1" style="position:absolute;z-index:251587072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условий, при которых проблема может быть решена в целом без вмешательства со стороны государства: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усматривается</w:t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91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4" name="Врезка1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3" o:spid="_x0000_s13" o:spt="1" type="#_x0000_t1" style="position:absolute;z-index:25158912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ИС «Консультант плюс»</w:t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9116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5" name="Врезка1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4" o:spid="_x0000_s14" o:spt="1" type="#_x0000_t1" style="position:absolute;z-index:251591168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3.6.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проблеме: отсутствует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ru-RU"/>
              </w:rPr>
            </w:r>
            <w:r/>
          </w:p>
        </w:tc>
      </w:tr>
      <w:tr>
        <w:trPr>
          <w:trHeight w:val="445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  <w:r/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593216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16" name="Врезка1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4.1</w:t>
                                              </w:r>
                                              <w:r>
                                                <w:rPr>
                                                  <w:rStyle w:val="1026"/>
                                                  <w:sz w:val="24"/>
                                                  <w:szCs w:val="24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5" o:spid="_x0000_s15" o:spt="1" type="#_x0000_t1" style="position:absolute;z-index:251593216;o:allowoverlap:true;o:allowincell:true;mso-position-horizontal-relative:text;margin-left:-0.1pt;mso-position-horizontal:absolute;mso-position-vertical-relative:text;margin-top:1.4pt;mso-position-vertical:absolute;width:35.0pt;height:15.4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4.1</w:t>
                                        </w:r>
                                        <w:r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ходе проведенного анализа опыта в субъектах Российской Федерации, иных муниципальных образований в соответствующих сферах 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5952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1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6" o:spid="_x0000_s16" o:spt="1" type="#_x0000_t1" style="position:absolute;z-index:251595264;o:allowoverlap:true;o:allowincell:true;mso-position-horizontal-relative:text;margin-left:-7.3pt;mso-position-horizontal:absolute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официальный портал города Ярославля (city-yaroslavl.ru):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ограниченной Которосльной набережной, створом ул. Чайковского, берегом р. Которосли, просп. Толбухина в Кировском районе города Ярославля»;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Постановление мэрии города Ярославля от 12 августа 2019 года № 892 «Об утверждении проекта межевания территории по ул. Красноборской (в районе дома № 34) в Заволжском районе города Ярославля»;</w:t>
                  </w:r>
                  <w:r/>
                </w:p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  <w:r/>
                </w:p>
              </w:tc>
            </w:tr>
          </w:tbl>
          <w:p>
            <w:pPr>
              <w:jc w:val="center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  <w:r/>
          </w:p>
        </w:tc>
      </w:tr>
      <w:tr>
        <w:trPr>
          <w:cantSplit/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8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9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18" name="Врезка1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92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7" o:spid="_x0000_s17" o:spt="1" type="#_x0000_t1" style="position:absolute;z-index:251597312;o:allowoverlap:true;o:allowincell:true;mso-position-horizontal-relative:text;margin-left:0.0pt;mso-position-horizontal:absolute;mso-position-vertical-relative:text;margin-top:3.0pt;mso-position-vertical:absolute;width:40.2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Цели предлагаемого регулирования: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textDirection w:val="lrTb"/>
            <w:noWrap w:val="false"/>
          </w:tcPr>
          <w:p>
            <w:pPr>
              <w:pStyle w:val="106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9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542925" cy="255905"/>
                      <wp:effectExtent l="0" t="0" r="0" b="0"/>
                      <wp:wrapSquare wrapText="bothSides"/>
                      <wp:docPr id="19" name="Врезка1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42160" cy="255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43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8" o:spid="_x0000_s18" o:spt="1" type="#_x0000_t1" style="position:absolute;z-index:251599360;o:allowoverlap:true;o:allowincell:true;mso-position-horizontal-relative:text;margin-left:0.0pt;mso-position-horizontal:absolute;mso-position-vertical-relative:text;margin-top:4.5pt;mso-position-vertical:absolute;width:42.8pt;height:20.1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84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Установленные сроки достижения   целей предлагаемого регулирования:</w:t>
            </w:r>
            <w:r/>
          </w:p>
        </w:tc>
      </w:tr>
      <w:tr>
        <w:trPr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83" w:type="dxa"/>
            <w:textDirection w:val="lrTb"/>
            <w:noWrap w:val="false"/>
          </w:tcPr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Целью принятия Проекта является возможность формирования земельных участков под существующими и планируемыми объектами капитального строительства, в том числе формирование земельных участков под территориями общего пользования.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год</w:t>
            </w:r>
            <w:r/>
          </w:p>
        </w:tc>
      </w:tr>
      <w:tr>
        <w:trPr>
          <w:cantSplit/>
          <w:trHeight w:val="298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14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0" name="Врезка1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9" o:spid="_x0000_s19" o:spt="1" type="#_x0000_t1" style="position:absolute;z-index:251601408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Представленный Проект разработан в соответствии с Генеральным </w:t>
            </w:r>
            <w:hyperlink r:id="rId11" w:tooltip="consultantplus://offline/ref=3B12DBF9DA4F655A3950F706F739D7FE7793F5E3BB745CF96FD88E96074277859D524A668E09FE57A7B968P7iBJ" w:history="1">
              <w:r>
                <w:rPr>
                  <w:rStyle w:val="1024"/>
                  <w:rFonts w:ascii="Times New Roman" w:hAnsi="Times New Roman"/>
                  <w:sz w:val="24"/>
                  <w:szCs w:val="24"/>
                </w:rPr>
                <w:t xml:space="preserve">планом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города Костромы, утвержденным решением Думы города Костромы от 18 декабря 2008 года № 212, </w:t>
            </w:r>
            <w:hyperlink r:id="rId12" w:tooltip="consultantplus://offline/ref=3B12DBF9DA4F655A3950F706F739D7FE7793F5E3B57654F765D88E96074277859D524A668E09FE57A6BF68P7i8J" w:history="1">
              <w:r>
                <w:rPr>
                  <w:rStyle w:val="1024"/>
                  <w:rFonts w:ascii="Times New Roman" w:hAnsi="Times New Roman"/>
                  <w:sz w:val="24"/>
                  <w:szCs w:val="24"/>
                </w:rPr>
                <w:t xml:space="preserve">Правилами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Костромы, утвержденными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города Костромы от 28 июня 2021 года № 1130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Местными нормативами градостроительного проектирования города Костромы, утвержденными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города Костромы от 28 июня 2021 года № 1129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 счет бюджетных ассигнований, предусмотренных в бюджете города Костромы.</w:t>
            </w:r>
            <w:r/>
          </w:p>
        </w:tc>
      </w:tr>
      <w:tr>
        <w:trPr>
          <w:cantSplit/>
          <w:trHeight w:val="57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34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9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0" o:spid="_x0000_s20" o:spt="1" type="#_x0000_t1" style="position:absolute;z-index:251603456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  <w:r/>
          </w:p>
        </w:tc>
      </w:tr>
    </w:tbl>
    <w:p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  <w:r/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610"/>
        <w:gridCol w:w="4228"/>
      </w:tblGrid>
      <w:tr>
        <w:trPr>
          <w:cantSplit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pStyle w:val="1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Описание предлагаемого регулирования и иных возможных способов решения проблемы</w:t>
            </w:r>
            <w:r>
              <w:rPr>
                <w:sz w:val="26"/>
              </w:rPr>
            </w:r>
            <w:r/>
          </w:p>
          <w:p>
            <w:pPr>
              <w:rPr>
                <w:rFonts w:ascii="Times New Roman" w:hAnsi="Times New Roman"/>
                <w:sz w:val="26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4"/>
                <w:highlight w:val="yellow"/>
              </w:rPr>
            </w:r>
            <w:r>
              <w:rPr>
                <w:sz w:val="26"/>
              </w:rPr>
            </w:r>
            <w:r/>
          </w:p>
        </w:tc>
      </w:tr>
      <w:tr>
        <w:trPr>
          <w:cantSplit/>
          <w:trHeight w:val="766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65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2" name="Врезка2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1" o:spid="_x0000_s21" o:spt="1" type="#_x0000_t1" style="position:absolute;z-index:251606528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  <w:r/>
          </w:p>
          <w:p>
            <w:pPr>
              <w:pStyle w:val="1062"/>
              <w:ind w:firstLine="85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Предлагаемым к принятию Проектом предусматривается:</w:t>
            </w:r>
            <w:r/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определение местоположения границ образуемых земельных участков; </w:t>
            </w:r>
            <w:r/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установление красных линий для застроенной территории, в границах которой не планируется размещение новых объектов капитального строительства. </w:t>
            </w:r>
            <w:r/>
          </w:p>
          <w:p>
            <w:pPr>
              <w:pStyle w:val="1062"/>
              <w:ind w:firstLine="85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96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2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2" o:spid="_x0000_s22" o:spt="1" type="#_x0000_t1" style="position:absolute;z-index:25160960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  <w:r/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267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4" name="Врезка2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3" o:spid="_x0000_s23" o:spt="1" type="#_x0000_t1" style="position:absolute;z-index:251612672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так как формирование земельных участков в границах элемента плани</w:t>
            </w:r>
            <w:r>
              <w:rPr>
                <w:sz w:val="24"/>
                <w:szCs w:val="24"/>
                <w:lang w:eastAsia="ru-RU"/>
              </w:rPr>
              <w:t xml:space="preserve">ровочной структуры, застроенного многоквартирными домами, возможно только на основании утвержденной документации по планировке территории, единственно возможным способом решения проблемы является принятие Проекта. Иных способов решения проблемы не имеется.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57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2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4" o:spid="_x0000_s24" o:spt="1" type="#_x0000_t1" style="position:absolute;z-index:251615744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  <w:r/>
          </w:p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отсутствует</w:t>
            </w:r>
            <w:r/>
          </w:p>
        </w:tc>
      </w:tr>
      <w:tr>
        <w:trPr/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Основные гру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/>
          </w:p>
          <w:p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/>
          </w:p>
        </w:tc>
      </w:tr>
      <w:tr>
        <w:trPr>
          <w:trHeight w:val="111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91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881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6" name="Врезка2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5" o:spid="_x0000_s25" o:spt="1" type="#_x0000_t1" style="position:absolute;z-index:251618816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2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2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42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18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2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6" o:spid="_x0000_s26" o:spt="1" type="#_x0000_t1" style="position:absolute;z-index:251621888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2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2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91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Индивидуальные предприниматели, юридические лица,  осуществляющие строительную деятельность на территории города Костромы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Точное количе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участников установить невозможно. Однако, в  связи с образованием четырех земельных участков можно предположить, что интересы будут затронуты четырех физических, юридических лиц,  осуществляющих строительную деятельность на территории города Костромы.</w:t>
            </w:r>
            <w:r/>
          </w:p>
        </w:tc>
      </w:tr>
      <w:tr>
        <w:trPr>
          <w:cantSplit/>
          <w:trHeight w:val="36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49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8" name="Врезка2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7" o:spid="_x0000_s27" o:spt="1" type="#_x0000_t1" style="position:absolute;z-index:25162496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2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2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/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  <w:r/>
          </w:p>
        </w:tc>
      </w:tr>
      <w:tr>
        <w:trPr/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Style w:val="1026"/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29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3145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29" name="Врезка27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8.1.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8" o:spid="_x0000_s28" o:spt="1" type="#_x0000_t1" style="position:absolute;z-index:251731456;o:allowoverlap:true;o:allowincell:true;mso-position-horizontal-relative:text;mso-position-horizontal:left;mso-position-vertical-relative:text;margin-top:1.4pt;mso-position-vertical:absolute;width:36.3pt;height:20.8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8.1.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26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функций, полномочий, обязанностей или прав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2803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30" name="Врезка28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6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8.2.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9" o:spid="_x0000_s29" o:spt="1" type="#_x0000_t1" style="position:absolute;z-index:251628032;o:allowoverlap:true;o:allowincell:true;mso-position-horizontal-relative:text;mso-position-horizontal:left;mso-position-vertical-relative:text;margin-top:1.4pt;mso-position-vertical:absolute;width:36.3pt;height:20.8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8.2.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реализации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311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31" name="Врезка29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6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8.3.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0" o:spid="_x0000_s30" o:spt="1" type="#_x0000_t1" style="position:absolute;z-index:251631104;o:allowoverlap:true;o:allowincell:true;mso-position-horizontal-relative:text;mso-position-horizontal:left;mso-position-vertical-relative:text;margin-top:1.4pt;mso-position-vertical:absolute;width:36.3pt;height:20.8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8.3.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Обеспечить образование земельных участков под многоквартирными жилыми домами в соответствии с проектом межевания территории.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 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non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рамках имеющейся штатной численности Управления архитектуры и градостроительства Администрации города Костромы.</w:t>
                  </w:r>
                  <w:r/>
                </w:p>
              </w:tc>
            </w:tr>
          </w:tbl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соответствующих расходов (возможных поступлений) бюджета города Костромы</w:t>
            </w:r>
            <w:r/>
          </w:p>
          <w:p>
            <w:pPr>
              <w:jc w:val="both"/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</w:tr>
      <w:tr>
        <w:trPr>
          <w:cantSplit/>
          <w:trHeight w:val="566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>
              <w:trPr>
                <w:trHeight w:val="1432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3417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2" name="Врезка30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1" o:spid="_x0000_s31" o:spt="1" type="#_x0000_t1" style="position:absolute;z-index:251634176;o:allowoverlap:true;o:allowincell:true;mso-position-horizontal-relative:text;margin-left:-4.9pt;mso-position-horizontal:absolute;mso-position-vertical-relative:text;margin-top:1.4pt;mso-position-vertical:absolute;width:36.3pt;height:19.2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новой  или изменяемой функции, полномочия, обязанности или права: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3724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3" name="Врезка31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2" o:spid="_x0000_s32" o:spt="1" type="#_x0000_t1" style="position:absolute;z-index:251637248;o:allowoverlap:true;o:allowincell:true;mso-position-horizontal-relative:text;margin-left:-4.9pt;mso-position-horizontal:absolute;mso-position-vertical-relative:text;margin-top:1.4pt;mso-position-vertical:absolute;width:36.3pt;height:19.2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Описание видов расходов (возможных поступлений) бюджетов бюджетной системы Российской Федерации: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4032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4" name="Врезка32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 xml:space="preserve">9.3.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3" o:spid="_x0000_s33" o:spt="1" type="#_x0000_t1" style="position:absolute;z-index:251640320;o:allowoverlap:true;o:allowincell:true;mso-position-horizontal-relative:text;margin-left:-4.9pt;mso-position-horizontal:absolute;mso-position-vertical-relative:text;margin-top:1.4pt;mso-position-vertical:absolute;width:36.3pt;height:19.2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 xml:space="preserve">9.3.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Количественная оценка расходов (возможных поступлений)</w:t>
                  </w:r>
                  <w:r/>
                </w:p>
              </w:tc>
            </w:tr>
            <w:tr>
              <w:trPr>
                <w:trHeight w:val="309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Обеспечить образование земельных участков под многоквартирными жилыми домами.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Утвержденная документация по планировке территории не приведет к расходам бюджета города Костромы.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639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43392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181595</wp:posOffset>
                            </wp:positionV>
                            <wp:extent cx="461010" cy="273781"/>
                            <wp:effectExtent l="6350" t="6350" r="6350" b="6350"/>
                            <wp:wrapSquare wrapText="bothSides"/>
                            <wp:docPr id="35" name="Врезка33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3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4" o:spid="_x0000_s34" o:spt="1" type="#_x0000_t1" style="position:absolute;z-index:251643392;o:allowoverlap:true;o:allowincell:true;mso-position-horizontal-relative:text;margin-left:-4.9pt;mso-position-horizontal:absolute;mso-position-vertical-relative:text;margin-top:14.3pt;mso-position-vertical:absolute;width:36.3pt;height:21.6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органа: Администрация города Костромы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4646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181595</wp:posOffset>
                            </wp:positionV>
                            <wp:extent cx="551180" cy="290291"/>
                            <wp:effectExtent l="6350" t="6350" r="6350" b="6350"/>
                            <wp:wrapSquare wrapText="bothSides"/>
                            <wp:docPr id="36" name="Врезка3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90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9.4.1.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5" o:spid="_x0000_s35" o:spt="1" type="#_x0000_t1" style="position:absolute;z-index:251646464;o:allowoverlap:true;o:allowincell:true;mso-position-horizontal-relative:text;margin-left:-4.9pt;mso-position-horizontal:absolute;mso-position-vertical-relative:text;margin-top:14.3pt;mso-position-vertical:absolute;width:43.4pt;height:22.9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9.4.1.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города Костромы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4953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43855"/>
                            <wp:effectExtent l="6350" t="6350" r="6350" b="6350"/>
                            <wp:wrapSquare wrapText="bothSides"/>
                            <wp:docPr id="37" name="Врезка3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43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9.4.2.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6" o:spid="_x0000_s36" o:spt="1" type="#_x0000_t1" style="position:absolute;z-index:251649536;o:allowoverlap:true;o:allowincell:true;mso-position-horizontal-relative:text;margin-left:-4.9pt;mso-position-horizontal:absolute;mso-position-vertical-relative:text;margin-top:1.4pt;mso-position-vertical:absolute;width:43.4pt;height:19.2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Единовременные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3году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5260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64219"/>
                            <wp:effectExtent l="6350" t="6350" r="6350" b="6350"/>
                            <wp:wrapSquare wrapText="bothSides"/>
                            <wp:docPr id="38" name="Врезка36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64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9.4.3.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7" o:spid="_x0000_s37" o:spt="1" type="#_x0000_t1" style="position:absolute;z-index:251652608;o:allowoverlap:true;o:allowincell:true;mso-position-horizontal-relative:text;margin-left:-4.9pt;mso-position-horizontal:absolute;mso-position-vertical-relative:text;margin-top:1.4pt;mso-position-vertical:absolute;width:43.4pt;height:20.8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9.4.3.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Периодические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5568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47760"/>
                            <wp:effectExtent l="6350" t="6350" r="6350" b="6350"/>
                            <wp:wrapSquare wrapText="bothSides"/>
                            <wp:docPr id="39" name="Врезка37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47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9.4.4.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8" o:spid="_x0000_s38" o:spt="1" type="#_x0000_t1" style="position:absolute;z-index:251655680;o:allowoverlap:true;o:allowincell:true;mso-position-horizontal-relative:text;margin-left:-4.9pt;mso-position-horizontal:absolute;mso-position-vertical-relative:text;margin-top:1.4pt;mso-position-vertical:absolute;width:43.4pt;height:19.5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9.4.4.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Возможные поступления за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/>
                </w:p>
              </w:tc>
            </w:tr>
            <w:tr>
              <w:trPr>
                <w:cantSplit/>
                <w:trHeight w:val="15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58752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2869"/>
                            <wp:effectExtent l="6350" t="6350" r="6350" b="6350"/>
                            <wp:wrapSquare wrapText="bothSides"/>
                            <wp:docPr id="40" name="Врезка38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2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9" o:spid="_x0000_s39" o:spt="1" type="#_x0000_t1" style="position:absolute;z-index:251658752;o:allowoverlap:true;o:allowincell:true;mso-position-horizontal-relative:text;margin-left:-4.9pt;mso-position-horizontal:absolute;mso-position-vertical-relative:text;margin-top:1.4pt;mso-position-vertical:absolute;width:36.3pt;height:19.9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единовременные расходы: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>
                <w:cantSplit/>
                <w:trHeight w:val="30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6182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1299"/>
                            <wp:effectExtent l="6350" t="6350" r="6350" b="6350"/>
                            <wp:wrapSquare wrapText="bothSides"/>
                            <wp:docPr id="41" name="Врезка39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1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9.6.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0" o:spid="_x0000_s40" o:spt="1" type="#_x0000_t1" style="position:absolute;z-index:251661824;o:allowoverlap:true;o:allowincell:true;mso-position-horizontal-relative:text;margin-left:-4.9pt;mso-position-horizontal:absolute;mso-position-vertical-relative:text;margin-top:1.4pt;mso-position-vertical:absolute;width:36.3pt;height:21.4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периодические расходы за год: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6489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1629"/>
                            <wp:effectExtent l="6350" t="6350" r="6350" b="6350"/>
                            <wp:wrapSquare wrapText="bothSides"/>
                            <wp:docPr id="42" name="Врезка40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1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9.7.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1" o:spid="_x0000_s41" o:spt="1" type="#_x0000_t1" style="position:absolute;z-index:251664896;o:allowoverlap:true;o:allowincell:true;mso-position-horizontal-relative:text;margin-left:-4.9pt;mso-position-horizontal:absolute;mso-position-vertical-relative:text;margin-top:1.4pt;mso-position-vertical:absolute;width:36.3pt;height:19.8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9.7.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возможные поступления за год: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6796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1009"/>
                            <wp:effectExtent l="6350" t="6350" r="6350" b="6350"/>
                            <wp:wrapSquare wrapText="bothSides"/>
                            <wp:docPr id="43" name="Врезка41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1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9.8.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2" o:spid="_x0000_s42" o:spt="1" type="#_x0000_t1" style="position:absolute;z-index:251667968;o:allowoverlap:true;o:allowincell:true;mso-position-horizontal-relative:text;margin-left:-4.9pt;mso-position-horizontal:absolute;mso-position-vertical-relative:text;margin-top:1.4pt;mso-position-vertical:absolute;width:36.3pt;height:19.8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9.8.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сведения о расходах (возможных поступлениях) бюджета города Костромы: -</w:t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pStyle w:val="829"/>
                    <w:numPr>
                      <w:ilvl w:val="0"/>
                      <w:numId w:val="2"/>
                    </w:numPr>
                    <w:jc w:val="both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104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6119"/>
                            <wp:effectExtent l="6350" t="6350" r="6350" b="6350"/>
                            <wp:wrapSquare wrapText="bothSides"/>
                            <wp:docPr id="44" name="Врезка42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6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9.9.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3" o:spid="_x0000_s43" o:spt="1" type="#_x0000_t1" style="position:absolute;z-index:251671040;o:allowoverlap:true;o:allowincell:true;mso-position-horizontal-relative:text;margin-left:-4.9pt;mso-position-horizontal:absolute;mso-position-vertical-relative:text;margin-top:1.4pt;mso-position-vertical:absolute;width:36.3pt;height:20.2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9.9.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26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  <w:r/>
                </w:p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23" w:hRule="exact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none"/>
                    </w:rPr>
                    <w:t xml:space="preserve">Источники данных: </w:t>
                  </w:r>
                  <w:r>
                    <w:rPr>
                      <w:highlight w:val="none"/>
                    </w:rPr>
                  </w:r>
                  <w:r/>
                </w:p>
              </w:tc>
            </w:tr>
          </w:tbl>
          <w:p>
            <w:pPr>
              <w:spacing w:before="120" w:after="120"/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99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 </w:t>
            </w:r>
            <w:r/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29"/>
                    <w:numPr>
                      <w:ilvl w:val="0"/>
                      <w:numId w:val="2"/>
                    </w:numPr>
                    <w:jc w:val="both"/>
                    <w:tabs>
                      <w:tab w:val="left" w:pos="720" w:leader="none"/>
                    </w:tabs>
                    <w:rPr>
                      <w:rStyle w:val="1026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3452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5" name="Врезка4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10.1.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4" o:spid="_x0000_s44" o:spt="1" type="#_x0000_t1" style="position:absolute;z-index:251734528;o:allowoverlap:true;o:allowincell:true;mso-position-horizontal-relative:text;mso-position-horizontal:left;mso-position-vertical-relative:text;margin-top:1.4pt;mso-position-vertical:absolute;width:36.3pt;height:22.0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10.1.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/>
                </w:p>
                <w:p>
                  <w:pPr>
                    <w:pStyle w:val="1062"/>
                    <w:rPr>
                      <w:sz w:val="24"/>
                      <w:szCs w:val="24"/>
                    </w:rPr>
                  </w:pPr>
                  <w:r>
                    <w:rPr>
                      <w:rStyle w:val="1026"/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8025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6" name="Врезка4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10.2.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5" o:spid="_x0000_s45" o:spt="1" type="#_x0000_t1" style="position:absolute;z-index:251680256;o:allowoverlap:true;o:allowincell:true;mso-position-horizontal-relative:text;mso-position-horizontal:left;mso-position-vertical-relative:text;margin-top:1.4pt;mso-position-vertical:absolute;width:36.3pt;height:22.0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10.2.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74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7" name="Врезка46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10.3.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6" o:spid="_x0000_s46" o:spt="1" type="#_x0000_t1" style="position:absolute;z-index:251674112;o:allowoverlap:true;o:allowincell:true;mso-position-horizontal-relative:text;mso-position-horizontal:left;mso-position-vertical-relative:text;margin-top:1.4pt;mso-position-vertical:absolute;width:36.3pt;height:22.0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10.3.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организации исполнения обязанностей и ограничений</w:t>
                  </w:r>
                  <w:r/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Индивидуальные предприниматели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юридические лица, осуществляющие строительную деятельность на территории города Костромы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предпринимательской, и иной экономической  деятельности после постановки на государственный кадастровый учет земельных участков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осуществлять строительную деятельность на образуемых земельных участках 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ind w:firstLine="3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После оформл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ения права на земельный участок под объектами, субъектам инвестиционной, предпринимательской и иной экономической деятельности в случае необходимости потребуется разработать проектно-сметную документацию на реконструкцию объекта капитального строительства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/>
                </w:p>
              </w:tc>
            </w:tr>
          </w:tbl>
          <w:p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</w:tr>
      <w:tr>
        <w:trPr>
          <w:gridBefore w:val="1"/>
          <w:trHeight w:val="299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  <w:r/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расходов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субъектов инвестиционной, предпринимательской и иной экономической деятельности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/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718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1989"/>
                            <wp:effectExtent l="6350" t="6350" r="6350" b="6350"/>
                            <wp:wrapSquare wrapText="bothSides"/>
                            <wp:docPr id="48" name="Врезка47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1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11.1.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7" o:spid="_x0000_s47" o:spt="1" type="#_x0000_t1" style="position:absolute;z-index:251677184;o:allowoverlap:true;o:allowincell:true;mso-position-horizontal-relative:text;margin-left:-4.9pt;mso-position-horizontal:absolute;mso-position-vertical-relative:text;margin-top:1.4pt;mso-position-vertical:absolute;width:36.3pt;height:19.1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11.1.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8332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1989"/>
                            <wp:effectExtent l="6350" t="6350" r="6350" b="6350"/>
                            <wp:wrapSquare wrapText="bothSides"/>
                            <wp:docPr id="49" name="Врезка48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1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11.2.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8" o:spid="_x0000_s48" o:spt="1" type="#_x0000_t1" style="position:absolute;z-index:251683328;o:allowoverlap:true;o:allowincell:true;mso-position-horizontal-relative:text;mso-position-horizontal:left;mso-position-vertical-relative:text;margin-top:1.4pt;mso-position-vertical:absolute;width:36.3pt;height:19.1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11.2.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8640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99139"/>
                            <wp:effectExtent l="6350" t="6350" r="6350" b="6350"/>
                            <wp:wrapSquare wrapText="bothSides"/>
                            <wp:docPr id="50" name="Врезка49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99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11.3.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9" o:spid="_x0000_s49" o:spt="1" type="#_x0000_t1" style="position:absolute;z-index:251686400;o:allowoverlap:true;o:allowincell:true;mso-position-horizontal-relative:text;mso-position-horizontal:left;mso-position-vertical-relative:text;margin-top:1.4pt;mso-position-vertical:absolute;width:36.3pt;height:23.6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11.3.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и оценка видов расходов</w:t>
                  </w:r>
                  <w:r/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Индивидуальные предприниматели и юридические лица, осуществляющие строительную деятельность на территории города Костромы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 и иной экономической деятельности после постановки на государственный кадастровый учет земельных участков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осуществлять строительную деятельность на образуемых земельных участках 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Точную стоимость расходов определить не представляется возможным.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94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1" name="Врезка50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11.4.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0" o:spid="_x0000_s50" o:spt="1" type="#_x0000_t1" style="position:absolute;z-index:251689472;o:allowoverlap:true;o:allowincell:true;mso-position-horizontal-relative:text;margin-left:-7.3pt;mso-position-horizontal:absolute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11.4.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Интернет</w:t>
                  </w:r>
                  <w:r/>
                </w:p>
              </w:tc>
            </w:tr>
          </w:tbl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  <w:r/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890"/>
      </w:tblGrid>
      <w:tr>
        <w:trPr>
          <w:cantSplit/>
        </w:trPr>
        <w:tc>
          <w:tcPr>
            <w:shd w:val="clear" w:color="auto" w:fill="auto"/>
            <w:tcBorders>
              <w:bottom w:val="single" w:color="000000" w:sz="4" w:space="0"/>
            </w:tcBorders>
            <w:tcW w:w="9445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  <w:r/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152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2" name="Врезка51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12.1.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1" o:spid="_x0000_s51" o:spt="1" type="#_x0000_t1" style="position:absolute;z-index:251691520;o:allowoverlap:true;o:allowincell:true;mso-position-horizontal-relative:text;margin-left:-4.9pt;mso-position-horizontal:absolute;mso-position-vertical-relative:text;margin-top:1.4pt;mso-position-vertical:absolute;width:36.3pt;height:20.3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12.1.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Риски решения проблемы предложенным способом и риски негативных последствий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9356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3" name="Врезка52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12.2.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2" o:spid="_x0000_s52" o:spt="1" type="#_x0000_t1" style="position:absolute;z-index:251693568;o:allowoverlap:true;o:allowincell:true;mso-position-horizontal-relative:text;mso-position-horizontal:left;mso-position-vertical-relative:text;margin-top:1.4pt;mso-position-vertical:absolute;width:36.3pt;height:20.3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12.2.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Оценки вероятности наступления рисков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9561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257376"/>
                            <wp:effectExtent l="6350" t="6350" r="6350" b="6350"/>
                            <wp:wrapSquare wrapText="bothSides"/>
                            <wp:docPr id="54" name="Врезка53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5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12.3</w:t>
                                              </w: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3" o:spid="_x0000_s53" o:spt="1" type="#_x0000_t1" style="position:absolute;z-index:251695616;o:allowoverlap:true;o:allowincell:true;mso-position-horizontal-relative:text;mso-position-horizontal:left;mso-position-vertical-relative:text;margin-top:1.4pt;mso-position-vertical:absolute;width:43.4pt;height:20.3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5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12.3</w:t>
                                        </w: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Методы контроля эффективности избранного способа достижения целей регулирования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9766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5" name="Врезка5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12.4.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4" o:spid="_x0000_s54" o:spt="1" type="#_x0000_t1" style="position:absolute;z-index:251697664;o:allowoverlap:true;o:allowincell:true;mso-position-horizontal-relative:text;mso-position-horizontal:left;mso-position-vertical-relative:text;margin-top:1.4pt;mso-position-vertical:absolute;width:36.3pt;height:20.3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12.4.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/>
                </w:p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Степень контроля рисков</w:t>
                  </w:r>
                  <w:r/>
                </w:p>
              </w:tc>
            </w:tr>
            <w:tr>
              <w:trPr>
                <w:cantSplit/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утверждении границ земельных участков в проекте межевания территории могут возникнуть незначительные риски для развития малого и среднего предпринимательства, связанные с увеличени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ем расходов в связи с соблюдением установленных требований по видам разрешенного использования и параметрам при необходимости выполнения реконструкции объектов капитального строительства в соответствии с утвержденной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Вероятность наступления рисков низкая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Достижение эффективности выбранного способа достижения поставленных целей возможно путем мониторинга поступивших заявлений о выдаче разрешения на реконструкцию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</w:t>
                  </w:r>
                  <w:r/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4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971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6" name="Врезка5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12.5.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5" o:spid="_x0000_s55" o:spt="1" type="#_x0000_t1" style="position:absolute;z-index:251699712;o:allowoverlap:true;o:allowincell:true;mso-position-horizontal-relative:text;margin-left:-7.3pt;mso-position-horizontal:absolute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12.5.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-</w:t>
                  </w:r>
                  <w:r/>
                </w:p>
              </w:tc>
            </w:tr>
          </w:tbl>
          <w:p>
            <w:pPr>
              <w:keepNext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  <w:r/>
    </w:p>
    <w:tbl>
      <w:tblPr>
        <w:tblW w:w="4850" w:type="pct"/>
        <w:tblLook w:val="04A0" w:firstRow="1" w:lastRow="0" w:firstColumn="1" w:lastColumn="0" w:noHBand="0" w:noVBand="1"/>
      </w:tblPr>
      <w:tblGrid>
        <w:gridCol w:w="2292"/>
        <w:gridCol w:w="1499"/>
        <w:gridCol w:w="494"/>
        <w:gridCol w:w="287"/>
        <w:gridCol w:w="1781"/>
        <w:gridCol w:w="229"/>
        <w:gridCol w:w="950"/>
        <w:gridCol w:w="1827"/>
        <w:gridCol w:w="99"/>
      </w:tblGrid>
      <w:tr>
        <w:trPr>
          <w:cantSplit/>
        </w:trPr>
        <w:tc>
          <w:tcPr>
            <w:gridSpan w:val="8"/>
            <w:shd w:val="clear" w:color="auto" w:fill="auto"/>
            <w:tcBorders>
              <w:bottom w:val="single" w:color="000000" w:sz="4" w:space="0"/>
            </w:tcBorders>
            <w:tcW w:w="9274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/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7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r>
            <w:r/>
          </w:p>
        </w:tc>
      </w:tr>
      <w:tr>
        <w:trPr>
          <w:cantSplit/>
          <w:trHeight w:val="251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4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7427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7" name="Врезка5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13.1</w:t>
                                        </w:r>
                                        <w:r>
                                          <w:rPr>
                                            <w:szCs w:val="26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6" o:spid="_x0000_s56" o:spt="1" type="#_x0000_t1" style="position:absolute;z-index:251742720;o:allowoverlap:true;o:allowincell:true;mso-position-horizontal-relative:text;mso-position-horizontal:left;mso-position-vertical-relative:text;margin-top:0.0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13.1</w:t>
                                  </w:r>
                                  <w:r>
                                    <w:rPr>
                                      <w:szCs w:val="26"/>
                                    </w:rPr>
                                    <w:t xml:space="preserve">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Предполагаемая дата всту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пления в силу проекта акта: с 27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.03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.2023</w:t>
            </w:r>
            <w:r/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7027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50570"/>
                      <wp:effectExtent l="6350" t="6350" r="6350" b="6350"/>
                      <wp:wrapSquare wrapText="bothSides"/>
                      <wp:docPr id="58" name="Врезка5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0">
                                <a:off x="0" y="0"/>
                                <a:ext cx="461009" cy="2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7" o:spid="_x0000_s57" o:spt="1" type="#_x0000_t1" style="position:absolute;z-index:251702784;o:allowoverlap:true;o:allowincell:true;mso-position-horizontal-relative:text;mso-position-horizontal:left;mso-position-vertical-relative:text;margin-top:0.0pt;mso-position-vertical:absolute;width:36.3pt;height:19.7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введения предлагаемого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отсутствует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7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7058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50570"/>
                      <wp:effectExtent l="6350" t="6350" r="6350" b="6350"/>
                      <wp:wrapSquare wrapText="bothSides"/>
                      <wp:docPr id="59" name="Врезка5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0">
                                <a:off x="0" y="0"/>
                                <a:ext cx="461009" cy="2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8" o:spid="_x0000_s58" o:spt="1" type="#_x0000_t1" style="position:absolute;z-index:251705856;o:allowoverlap:true;o:allowincell:true;mso-position-horizontal-relative:text;mso-position-horizontal:left;mso-position-vertical-relative:text;margin-top:0.0pt;mso-position-vertical:absolute;width:36.3pt;height:19.7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есть необходимость):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  <w:p>
            <w:pPr>
              <w:jc w:val="center"/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с момента опубликования нормативного правового акта)</w:t>
            </w:r>
            <w:r/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7396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0" name="Врезка6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9" o:spid="_x0000_s59" o:spt="1" type="#_x0000_t1" style="position:absolute;z-index:251739648;o:allowoverlap:true;o:allowincell:true;mso-position-horizontal-relative:text;mso-position-horizontal:left;mso-position-vertical-relative:text;margin-top:0.0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распространения предлагаемого регулирования на ранее возникшие отношения: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7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7089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1" name="Врезка6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0" o:spid="_x0000_s60" o:spt="1" type="#_x0000_t1" style="position:absolute;z-index:251708928;o:allowoverlap:true;o:allowincell:true;mso-position-horizontal-relative:text;mso-position-horizontal:left;mso-position-vertical-relative:text;margin-top:0.0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Срок(если есть необходимость):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  <w:p>
            <w:pPr>
              <w:jc w:val="center"/>
              <w:spacing w:line="18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до момента вступления в силу нормативного правового акта)</w:t>
            </w:r>
            <w:r/>
          </w:p>
        </w:tc>
      </w:tr>
      <w:tr>
        <w:trPr>
          <w:cantSplit/>
          <w:trHeight w:val="1109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712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2" name="Врезка6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1" o:spid="_x0000_s61" o:spt="1" type="#_x0000_t1" style="position:absolute;z-index:25171200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13.6.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  <w:r/>
          </w:p>
        </w:tc>
      </w:tr>
      <w:tr>
        <w:trPr/>
        <w:tc>
          <w:tcPr>
            <w:gridSpan w:val="9"/>
            <w:shd w:val="clear" w:color="auto" w:fill="auto"/>
            <w:tcBorders>
              <w:bottom w:val="single" w:color="000000" w:sz="4" w:space="0"/>
            </w:tcBorders>
            <w:tcW w:w="93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92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71507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3" name="Врезка6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2" o:spid="_x0000_s62" o:spt="1" type="#_x0000_t1" style="position:absolute;z-index:251715072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Мероприятия необходимые для достижения целей регулирования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1814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4" name="Врезка6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3" o:spid="_x0000_s63" o:spt="1" type="#_x0000_t1" style="position:absolute;z-index:251718144;o:allowoverlap:true;o:allowincell:true;mso-position-horizontal-relative:text;mso-position-horizontal:center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Сроки мероприя-тий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2121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5" name="Врезка6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4" o:spid="_x0000_s64" o:spt="1" type="#_x0000_t1" style="position:absolute;z-index:251721216;o:allowoverlap:true;o:allowincell:true;mso-position-horizontal-relative:text;mso-position-horizontal:center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ожидаемого результата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24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6" name="Врезка6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5" o:spid="_x0000_s65" o:spt="1" type="#_x0000_t1" style="position:absolute;z-index:251724288;o:allowoverlap:true;o:allowincell:true;mso-position-horizontal-relative:text;mso-position-horizontal:center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Объем финанси-рования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1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273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7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6" o:spid="_x0000_s66" o:spt="1" type="#_x0000_t1" style="position:absolute;z-index:251727360;o:allowoverlap:true;o:allowincell:true;mso-position-horizontal-relative:text;mso-position-horizontal:center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финансирования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постановления Администрации города Костромы «Об утверждении документации по планировке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пересечении проспекта Рабочего и улицы Рабочей     9-й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 межевания территории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 момента опубликования, ориенти</w:t>
            </w:r>
            <w:r>
              <w:rPr>
                <w:sz w:val="24"/>
                <w:szCs w:val="24"/>
                <w:lang w:eastAsia="ru-RU"/>
              </w:rPr>
              <w:t xml:space="preserve">ровочная дата опубликования с 27</w:t>
            </w:r>
            <w:r>
              <w:rPr>
                <w:sz w:val="24"/>
                <w:szCs w:val="24"/>
                <w:lang w:eastAsia="ru-RU"/>
              </w:rPr>
              <w:t xml:space="preserve">.03</w:t>
            </w:r>
            <w:r>
              <w:rPr>
                <w:sz w:val="24"/>
                <w:szCs w:val="24"/>
                <w:lang w:eastAsia="ru-RU"/>
              </w:rPr>
              <w:t xml:space="preserve">.2023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земельных участков в целях соблюдения прав и законных интересов правообладателей земельных участков и объектов капитального строительства.</w:t>
            </w:r>
            <w:r/>
          </w:p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textDirection w:val="lrTb"/>
            <w:noWrap w:val="false"/>
          </w:tcPr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250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48" w:type="dxa"/>
            <w:textDirection w:val="lrTb"/>
            <w:noWrap w:val="false"/>
          </w:tcPr>
          <w:p>
            <w:pPr>
              <w:pStyle w:val="1062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4579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8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7" o:spid="_x0000_s67" o:spt="1" type="#_x0000_t1" style="position:absolute;z-index:251745792;o:allowoverlap:true;o:allowincell:true;mso-position-horizontal-relative:text;margin-left:2.6pt;mso-position-horizontal:absolute;mso-position-vertical-relative:text;margin-top:2.2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14.6.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  <w:r/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>
        <w:trPr>
          <w:cantSplit/>
          <w:trHeight w:val="615"/>
        </w:trPr>
        <w:tc>
          <w:tcPr>
            <w:shd w:val="clear" w:color="auto" w:fill="auto"/>
            <w:tcBorders>
              <w:bottom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Иные сведения, которые, по мнению разработчика, позволяют оценить обоснованность предлагаемого регулирования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4784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9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8" o:spid="_x0000_s68" o:spt="1" type="#_x0000_t1" style="position:absolute;z-index:251747840;o:allowoverlap:true;o:allowincell:true;mso-position-horizontal-relative:text;margin-left:2.6pt;mso-position-horizontal:absolute;mso-position-vertical-relative:text;margin-top:2.2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Иные необходимые, по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нению разработчика, сведения: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проведения оценки регулир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ующего воздействия в период с 27 февраля по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льтатам публичных консультаций будут собраны предложений и замечаний по указанному проекту не поступало.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подготовки отчета независимая антикоррупционная экспертиза проекта не проводилась.</w:t>
            </w:r>
            <w:r/>
          </w:p>
        </w:tc>
      </w:tr>
      <w:tr>
        <w:trPr>
          <w:cantSplit/>
          <w:trHeight w:val="36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4988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70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9" o:spid="_x0000_s69" o:spt="1" type="#_x0000_t1" style="position:absolute;z-index:251749888;o:allowoverlap:true;o:allowincell:true;mso-position-horizontal-relative:text;margin-left:2.6pt;mso-position-horizontal:absolute;mso-position-vertical-relative:text;margin-top:2.2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сведения, имеющиеся у Разработчика.</w:t>
            </w:r>
            <w:r/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5351"/>
        <w:gridCol w:w="280"/>
        <w:gridCol w:w="1435"/>
        <w:gridCol w:w="248"/>
        <w:gridCol w:w="2292"/>
      </w:tblGrid>
      <w:tr>
        <w:trPr>
          <w:trHeight w:val="315"/>
        </w:trPr>
        <w:tc>
          <w:tcPr>
            <w:shd w:val="clear" w:color="auto" w:fill="auto"/>
            <w:tcBorders>
              <w:bottom w:val="single" w:color="000000" w:sz="4" w:space="0"/>
            </w:tcBorders>
            <w:tcW w:w="53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архитектуры и градостроительства</w:t>
            </w:r>
            <w:r/>
          </w:p>
        </w:tc>
        <w:tc>
          <w:tcPr>
            <w:shd w:val="clear" w:color="auto" w:fill="auto"/>
            <w:tcW w:w="28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4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 </w:t>
            </w:r>
            <w:r/>
          </w:p>
        </w:tc>
        <w:tc>
          <w:tcPr>
            <w:shd w:val="clear" w:color="auto" w:fill="auto"/>
            <w:tcW w:w="2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22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 В. Козырев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W w:w="53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(должность руководителя разработчика)</w:t>
            </w:r>
            <w:r/>
          </w:p>
        </w:tc>
        <w:tc>
          <w:tcPr>
            <w:shd w:val="clear" w:color="auto" w:fill="auto"/>
            <w:tcW w:w="28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Подпись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</w:t>
            </w:r>
            <w:r/>
          </w:p>
        </w:tc>
        <w:tc>
          <w:tcPr>
            <w:shd w:val="clear" w:color="auto" w:fill="auto"/>
            <w:tcW w:w="2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2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(И. О. Фамилия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);</w:t>
            </w:r>
            <w:r/>
          </w:p>
        </w:tc>
      </w:tr>
    </w:tbl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992" w:right="567" w:bottom="283" w:left="1361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9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" name="Врезка7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12720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068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 xml:space="preserve">8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type="#_x0000_t1" style="position:absolute;z-index:-9;o:allowoverlap:true;o:allowincell:true;mso-position-horizontal-relative:text;mso-position-horizontal:left;mso-position-vertical-relative:line;margin-top:0.0pt;mso-position-vertical:absolute;width:482.5pt;height:14.4pt;mso-wrap-distance-left:0.0pt;mso-wrap-distance-top:0.0pt;mso-wrap-distance-right:0.0pt;mso-wrap-distance-bottom:0.0pt;visibility:visible;" filled="f" stroked="f">
              <v:textbox inset="0,0,0,0">
                <w:txbxContent>
                  <w:p>
                    <w:pPr>
                      <w:pStyle w:val="1068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 xml:space="preserve">8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7.%2."/>
      <w:lvlJc w:val="left"/>
      <w:pPr>
        <w:ind w:left="720" w:hanging="720"/>
      </w:pPr>
      <w:rPr>
        <w:rFonts w:cs="Times New Roman"/>
        <w:sz w:val="24"/>
        <w:szCs w:val="26"/>
        <w:lang w:val="ru-RU"/>
      </w:rPr>
    </w:lvl>
    <w:lvl w:ilvl="2">
      <w:start w:val="1"/>
      <w:numFmt w:val="decimal"/>
      <w:isLgl w:val="false"/>
      <w:suff w:val="tab"/>
      <w:lvlText w:val="6.3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720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720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5">
    <w:multiLevelType w:val="hybridMultilevel"/>
    <w:lvl w:ilvl="0">
      <w:start w:val="1"/>
      <w:numFmt w:val="none"/>
      <w:pStyle w:val="829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687" w:hanging="432"/>
      </w:pPr>
      <w:rPr>
        <w:color w:val="000000"/>
        <w:sz w:val="24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687" w:hanging="432"/>
      </w:pPr>
      <w:rPr>
        <w:color w:val="000000"/>
        <w:sz w:val="24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5">
    <w:name w:val="Caption Char"/>
    <w:basedOn w:val="1065"/>
    <w:link w:val="1069"/>
    <w:uiPriority w:val="99"/>
  </w:style>
  <w:style w:type="table" w:styleId="696">
    <w:name w:val="Table Grid"/>
    <w:basedOn w:val="8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character" w:styleId="823">
    <w:name w:val="footnote reference"/>
    <w:basedOn w:val="838"/>
    <w:uiPriority w:val="99"/>
    <w:unhideWhenUsed/>
    <w:rPr>
      <w:vertAlign w:val="superscript"/>
    </w:rPr>
  </w:style>
  <w:style w:type="paragraph" w:styleId="824">
    <w:name w:val="endnote text"/>
    <w:basedOn w:val="82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38"/>
    <w:uiPriority w:val="99"/>
    <w:semiHidden/>
    <w:unhideWhenUsed/>
    <w:rPr>
      <w:vertAlign w:val="superscript"/>
    </w:rPr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829">
    <w:name w:val="Heading 1"/>
    <w:basedOn w:val="828"/>
    <w:next w:val="828"/>
    <w:qFormat/>
    <w:pPr>
      <w:numPr>
        <w:numId w:val="1"/>
      </w:num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830">
    <w:name w:val="Heading 2"/>
    <w:next w:val="1063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831">
    <w:name w:val="Heading 3"/>
    <w:next w:val="106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832">
    <w:name w:val="Heading 4"/>
    <w:next w:val="1063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833">
    <w:name w:val="Heading 5"/>
    <w:next w:val="1063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834">
    <w:name w:val="Heading 6"/>
    <w:next w:val="1063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835">
    <w:name w:val="Heading 7"/>
    <w:next w:val="1063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836">
    <w:name w:val="Heading 8"/>
    <w:next w:val="1063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837">
    <w:name w:val="Heading 9"/>
    <w:next w:val="1063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character" w:styleId="841" w:customStyle="1">
    <w:name w:val="WW8Num1z0"/>
    <w:qFormat/>
  </w:style>
  <w:style w:type="character" w:styleId="842" w:customStyle="1">
    <w:name w:val="WW8Num1z1"/>
    <w:qFormat/>
    <w:rPr>
      <w:color w:val="000000"/>
    </w:rPr>
  </w:style>
  <w:style w:type="character" w:styleId="843" w:customStyle="1">
    <w:name w:val="WW8Num1z2"/>
    <w:qFormat/>
  </w:style>
  <w:style w:type="character" w:styleId="844" w:customStyle="1">
    <w:name w:val="WW8Num2z0"/>
    <w:qFormat/>
  </w:style>
  <w:style w:type="character" w:styleId="845" w:customStyle="1">
    <w:name w:val="WW8Num2z1"/>
    <w:qFormat/>
    <w:rPr>
      <w:rFonts w:ascii="Times New Roman" w:hAnsi="Times New Roman" w:cs="Times New Roman"/>
      <w:sz w:val="26"/>
      <w:szCs w:val="26"/>
      <w:lang w:val="ru-RU"/>
    </w:rPr>
  </w:style>
  <w:style w:type="character" w:styleId="846" w:customStyle="1">
    <w:name w:val="WW8Num2z2"/>
    <w:qFormat/>
  </w:style>
  <w:style w:type="character" w:styleId="847" w:customStyle="1">
    <w:name w:val="WW8Num3z0"/>
    <w:qFormat/>
  </w:style>
  <w:style w:type="character" w:styleId="848" w:customStyle="1">
    <w:name w:val="WW8Num3z1"/>
    <w:qFormat/>
  </w:style>
  <w:style w:type="character" w:styleId="849" w:customStyle="1">
    <w:name w:val="WW8Num4z0"/>
    <w:qFormat/>
    <w:rPr>
      <w:b/>
      <w:sz w:val="26"/>
      <w:szCs w:val="26"/>
    </w:rPr>
  </w:style>
  <w:style w:type="character" w:styleId="850" w:customStyle="1">
    <w:name w:val="WW8Num4z1"/>
    <w:qFormat/>
    <w:rPr>
      <w:color w:val="000000"/>
      <w:sz w:val="24"/>
      <w:szCs w:val="26"/>
    </w:rPr>
  </w:style>
  <w:style w:type="character" w:styleId="851" w:customStyle="1">
    <w:name w:val="WW8Num4z2"/>
    <w:qFormat/>
    <w:rPr>
      <w:sz w:val="26"/>
      <w:szCs w:val="26"/>
    </w:rPr>
  </w:style>
  <w:style w:type="character" w:styleId="852" w:customStyle="1">
    <w:name w:val="WW8Num4z3"/>
    <w:qFormat/>
  </w:style>
  <w:style w:type="character" w:styleId="853" w:customStyle="1">
    <w:name w:val="WW8Num4z4"/>
    <w:qFormat/>
  </w:style>
  <w:style w:type="character" w:styleId="854" w:customStyle="1">
    <w:name w:val="WW8Num4z5"/>
    <w:qFormat/>
  </w:style>
  <w:style w:type="character" w:styleId="855" w:customStyle="1">
    <w:name w:val="WW8Num4z6"/>
    <w:qFormat/>
  </w:style>
  <w:style w:type="character" w:styleId="856" w:customStyle="1">
    <w:name w:val="WW8Num4z7"/>
    <w:qFormat/>
  </w:style>
  <w:style w:type="character" w:styleId="857" w:customStyle="1">
    <w:name w:val="WW8Num4z8"/>
    <w:qFormat/>
  </w:style>
  <w:style w:type="character" w:styleId="858" w:customStyle="1">
    <w:name w:val="WW8Num5z0"/>
    <w:qFormat/>
  </w:style>
  <w:style w:type="character" w:styleId="859" w:customStyle="1">
    <w:name w:val="WW8Num5z1"/>
    <w:qFormat/>
  </w:style>
  <w:style w:type="character" w:styleId="860" w:customStyle="1">
    <w:name w:val="WW8Num5z2"/>
    <w:qFormat/>
  </w:style>
  <w:style w:type="character" w:styleId="861" w:customStyle="1">
    <w:name w:val="WW8Num5z3"/>
    <w:qFormat/>
  </w:style>
  <w:style w:type="character" w:styleId="862" w:customStyle="1">
    <w:name w:val="WW8Num5z4"/>
    <w:qFormat/>
  </w:style>
  <w:style w:type="character" w:styleId="863" w:customStyle="1">
    <w:name w:val="WW8Num5z5"/>
    <w:qFormat/>
  </w:style>
  <w:style w:type="character" w:styleId="864" w:customStyle="1">
    <w:name w:val="WW8Num5z6"/>
    <w:qFormat/>
  </w:style>
  <w:style w:type="character" w:styleId="865" w:customStyle="1">
    <w:name w:val="WW8Num5z7"/>
    <w:qFormat/>
  </w:style>
  <w:style w:type="character" w:styleId="866" w:customStyle="1">
    <w:name w:val="WW8Num5z8"/>
    <w:qFormat/>
  </w:style>
  <w:style w:type="character" w:styleId="867" w:customStyle="1">
    <w:name w:val="WW8Num6z0"/>
    <w:qFormat/>
  </w:style>
  <w:style w:type="character" w:styleId="868" w:customStyle="1">
    <w:name w:val="WW8Num6z2"/>
    <w:qFormat/>
  </w:style>
  <w:style w:type="character" w:styleId="869" w:customStyle="1">
    <w:name w:val="WW8Num7z0"/>
    <w:qFormat/>
  </w:style>
  <w:style w:type="character" w:styleId="870" w:customStyle="1">
    <w:name w:val="WW8Num7z1"/>
    <w:qFormat/>
    <w:rPr>
      <w:sz w:val="24"/>
      <w:szCs w:val="24"/>
    </w:rPr>
  </w:style>
  <w:style w:type="character" w:styleId="871" w:customStyle="1">
    <w:name w:val="WW8Num7z2"/>
    <w:qFormat/>
  </w:style>
  <w:style w:type="character" w:styleId="872" w:customStyle="1">
    <w:name w:val="WW8Num8z0"/>
    <w:qFormat/>
  </w:style>
  <w:style w:type="character" w:styleId="873" w:customStyle="1">
    <w:name w:val="WW8Num8z1"/>
    <w:qFormat/>
  </w:style>
  <w:style w:type="character" w:styleId="874" w:customStyle="1">
    <w:name w:val="WW8Num9z0"/>
    <w:qFormat/>
  </w:style>
  <w:style w:type="character" w:styleId="875" w:customStyle="1">
    <w:name w:val="WW8Num9z1"/>
    <w:qFormat/>
  </w:style>
  <w:style w:type="character" w:styleId="876" w:customStyle="1">
    <w:name w:val="WW8Num9z2"/>
    <w:qFormat/>
  </w:style>
  <w:style w:type="character" w:styleId="877" w:customStyle="1">
    <w:name w:val="WW8Num9z3"/>
    <w:qFormat/>
  </w:style>
  <w:style w:type="character" w:styleId="878" w:customStyle="1">
    <w:name w:val="WW8Num9z4"/>
    <w:qFormat/>
  </w:style>
  <w:style w:type="character" w:styleId="879" w:customStyle="1">
    <w:name w:val="WW8Num9z5"/>
    <w:qFormat/>
  </w:style>
  <w:style w:type="character" w:styleId="880" w:customStyle="1">
    <w:name w:val="WW8Num9z6"/>
    <w:qFormat/>
  </w:style>
  <w:style w:type="character" w:styleId="881" w:customStyle="1">
    <w:name w:val="WW8Num9z7"/>
    <w:qFormat/>
  </w:style>
  <w:style w:type="character" w:styleId="882" w:customStyle="1">
    <w:name w:val="WW8Num9z8"/>
    <w:qFormat/>
  </w:style>
  <w:style w:type="character" w:styleId="883" w:customStyle="1">
    <w:name w:val="WW8Num10z0"/>
    <w:qFormat/>
  </w:style>
  <w:style w:type="character" w:styleId="884" w:customStyle="1">
    <w:name w:val="WW8Num10z1"/>
    <w:qFormat/>
    <w:rPr>
      <w:rFonts w:ascii="Times New Roman" w:hAnsi="Times New Roman" w:cs="Times New Roman"/>
      <w:sz w:val="24"/>
      <w:szCs w:val="26"/>
      <w:lang w:val="ru-RU"/>
    </w:rPr>
  </w:style>
  <w:style w:type="character" w:styleId="885" w:customStyle="1">
    <w:name w:val="WW8Num10z2"/>
    <w:qFormat/>
  </w:style>
  <w:style w:type="character" w:styleId="886" w:customStyle="1">
    <w:name w:val="WW8Num11z0"/>
    <w:qFormat/>
  </w:style>
  <w:style w:type="character" w:styleId="887" w:customStyle="1">
    <w:name w:val="WW8Num11z1"/>
    <w:qFormat/>
    <w:rPr>
      <w:color w:val="000000"/>
    </w:rPr>
  </w:style>
  <w:style w:type="character" w:styleId="888" w:customStyle="1">
    <w:name w:val="WW8Num11z2"/>
    <w:qFormat/>
  </w:style>
  <w:style w:type="character" w:styleId="889" w:customStyle="1">
    <w:name w:val="WW8Num12z0"/>
    <w:qFormat/>
  </w:style>
  <w:style w:type="character" w:styleId="890" w:customStyle="1">
    <w:name w:val="WW8Num12z1"/>
    <w:qFormat/>
  </w:style>
  <w:style w:type="character" w:styleId="891" w:customStyle="1">
    <w:name w:val="WW8Num12z2"/>
    <w:qFormat/>
  </w:style>
  <w:style w:type="character" w:styleId="892" w:customStyle="1">
    <w:name w:val="WW8Num13z0"/>
    <w:qFormat/>
  </w:style>
  <w:style w:type="character" w:styleId="893" w:customStyle="1">
    <w:name w:val="WW8Num13z2"/>
    <w:qFormat/>
  </w:style>
  <w:style w:type="character" w:styleId="894" w:customStyle="1">
    <w:name w:val="WW8Num14z0"/>
    <w:qFormat/>
  </w:style>
  <w:style w:type="character" w:styleId="895" w:customStyle="1">
    <w:name w:val="WW8Num14z1"/>
    <w:qFormat/>
    <w:rPr>
      <w:rFonts w:ascii="Times New Roman" w:hAnsi="Times New Roman" w:cs="Times New Roman"/>
      <w:sz w:val="26"/>
      <w:szCs w:val="26"/>
      <w:lang w:val="ru-RU"/>
    </w:rPr>
  </w:style>
  <w:style w:type="character" w:styleId="896" w:customStyle="1">
    <w:name w:val="WW8Num14z2"/>
    <w:qFormat/>
  </w:style>
  <w:style w:type="character" w:styleId="897" w:customStyle="1">
    <w:name w:val="WW8Num15z0"/>
    <w:qFormat/>
    <w:rPr>
      <w:lang w:val="ru-RU"/>
    </w:rPr>
  </w:style>
  <w:style w:type="character" w:styleId="898" w:customStyle="1">
    <w:name w:val="WW8Num15z1"/>
    <w:qFormat/>
  </w:style>
  <w:style w:type="character" w:styleId="899" w:customStyle="1">
    <w:name w:val="WW8Num16z0"/>
    <w:qFormat/>
  </w:style>
  <w:style w:type="character" w:styleId="900" w:customStyle="1">
    <w:name w:val="WW8Num16z1"/>
    <w:qFormat/>
    <w:rPr>
      <w:sz w:val="24"/>
      <w:szCs w:val="24"/>
    </w:rPr>
  </w:style>
  <w:style w:type="character" w:styleId="901" w:customStyle="1">
    <w:name w:val="WW8Num16z2"/>
    <w:qFormat/>
  </w:style>
  <w:style w:type="character" w:styleId="902" w:customStyle="1">
    <w:name w:val="WW8Num17z0"/>
    <w:qFormat/>
  </w:style>
  <w:style w:type="character" w:styleId="903" w:customStyle="1">
    <w:name w:val="WW8Num17z1"/>
    <w:qFormat/>
  </w:style>
  <w:style w:type="character" w:styleId="904" w:customStyle="1">
    <w:name w:val="WW8Num17z2"/>
    <w:qFormat/>
  </w:style>
  <w:style w:type="character" w:styleId="905" w:customStyle="1">
    <w:name w:val="WW8Num17z3"/>
    <w:qFormat/>
  </w:style>
  <w:style w:type="character" w:styleId="906" w:customStyle="1">
    <w:name w:val="WW8Num17z4"/>
    <w:qFormat/>
  </w:style>
  <w:style w:type="character" w:styleId="907" w:customStyle="1">
    <w:name w:val="WW8Num17z5"/>
    <w:qFormat/>
  </w:style>
  <w:style w:type="character" w:styleId="908" w:customStyle="1">
    <w:name w:val="WW8Num17z6"/>
    <w:qFormat/>
  </w:style>
  <w:style w:type="character" w:styleId="909" w:customStyle="1">
    <w:name w:val="WW8Num17z7"/>
    <w:qFormat/>
  </w:style>
  <w:style w:type="character" w:styleId="910" w:customStyle="1">
    <w:name w:val="WW8Num17z8"/>
    <w:qFormat/>
  </w:style>
  <w:style w:type="character" w:styleId="911" w:customStyle="1">
    <w:name w:val="WW8Num18z0"/>
    <w:qFormat/>
  </w:style>
  <w:style w:type="character" w:styleId="912" w:customStyle="1">
    <w:name w:val="WW8Num18z1"/>
    <w:qFormat/>
  </w:style>
  <w:style w:type="character" w:styleId="913" w:customStyle="1">
    <w:name w:val="WW8Num18z2"/>
    <w:qFormat/>
  </w:style>
  <w:style w:type="character" w:styleId="914" w:customStyle="1">
    <w:name w:val="WW8Num18z3"/>
    <w:qFormat/>
  </w:style>
  <w:style w:type="character" w:styleId="915" w:customStyle="1">
    <w:name w:val="WW8Num18z4"/>
    <w:qFormat/>
  </w:style>
  <w:style w:type="character" w:styleId="916" w:customStyle="1">
    <w:name w:val="WW8Num18z5"/>
    <w:qFormat/>
  </w:style>
  <w:style w:type="character" w:styleId="917" w:customStyle="1">
    <w:name w:val="WW8Num18z6"/>
    <w:qFormat/>
  </w:style>
  <w:style w:type="character" w:styleId="918" w:customStyle="1">
    <w:name w:val="WW8Num18z7"/>
    <w:qFormat/>
  </w:style>
  <w:style w:type="character" w:styleId="919" w:customStyle="1">
    <w:name w:val="WW8Num18z8"/>
    <w:qFormat/>
  </w:style>
  <w:style w:type="character" w:styleId="920" w:customStyle="1">
    <w:name w:val="WW8Num19z0"/>
    <w:qFormat/>
  </w:style>
  <w:style w:type="character" w:styleId="921" w:customStyle="1">
    <w:name w:val="WW8Num19z1"/>
    <w:qFormat/>
    <w:rPr>
      <w:color w:val="000000"/>
    </w:rPr>
  </w:style>
  <w:style w:type="character" w:styleId="922" w:customStyle="1">
    <w:name w:val="WW8Num19z2"/>
    <w:qFormat/>
  </w:style>
  <w:style w:type="character" w:styleId="923" w:customStyle="1">
    <w:name w:val="WW8Num20z0"/>
    <w:qFormat/>
  </w:style>
  <w:style w:type="character" w:styleId="924" w:customStyle="1">
    <w:name w:val="WW8Num20z1"/>
    <w:qFormat/>
    <w:rPr>
      <w:rFonts w:ascii="Times New Roman" w:hAnsi="Times New Roman" w:cs="Times New Roman"/>
      <w:sz w:val="26"/>
      <w:szCs w:val="26"/>
    </w:rPr>
  </w:style>
  <w:style w:type="character" w:styleId="925" w:customStyle="1">
    <w:name w:val="WW8Num20z2"/>
    <w:qFormat/>
  </w:style>
  <w:style w:type="character" w:styleId="926" w:customStyle="1">
    <w:name w:val="WW8Num21z0"/>
    <w:qFormat/>
    <w:rPr>
      <w:sz w:val="24"/>
      <w:szCs w:val="26"/>
    </w:rPr>
  </w:style>
  <w:style w:type="character" w:styleId="927" w:customStyle="1">
    <w:name w:val="WW8Num21z1"/>
    <w:qFormat/>
  </w:style>
  <w:style w:type="character" w:styleId="928" w:customStyle="1">
    <w:name w:val="WW8Num21z2"/>
    <w:qFormat/>
  </w:style>
  <w:style w:type="character" w:styleId="929" w:customStyle="1">
    <w:name w:val="WW8Num21z3"/>
    <w:qFormat/>
  </w:style>
  <w:style w:type="character" w:styleId="930" w:customStyle="1">
    <w:name w:val="WW8Num21z4"/>
    <w:qFormat/>
  </w:style>
  <w:style w:type="character" w:styleId="931" w:customStyle="1">
    <w:name w:val="WW8Num21z5"/>
    <w:qFormat/>
  </w:style>
  <w:style w:type="character" w:styleId="932" w:customStyle="1">
    <w:name w:val="WW8Num21z6"/>
    <w:qFormat/>
  </w:style>
  <w:style w:type="character" w:styleId="933" w:customStyle="1">
    <w:name w:val="WW8Num21z7"/>
    <w:qFormat/>
  </w:style>
  <w:style w:type="character" w:styleId="934" w:customStyle="1">
    <w:name w:val="WW8Num21z8"/>
    <w:qFormat/>
  </w:style>
  <w:style w:type="character" w:styleId="935" w:customStyle="1">
    <w:name w:val="WW8Num22z0"/>
    <w:qFormat/>
    <w:rPr>
      <w:b/>
      <w:sz w:val="28"/>
      <w:szCs w:val="28"/>
    </w:rPr>
  </w:style>
  <w:style w:type="character" w:styleId="936" w:customStyle="1">
    <w:name w:val="WW8Num22z1"/>
    <w:qFormat/>
    <w:rPr>
      <w:sz w:val="28"/>
      <w:szCs w:val="28"/>
    </w:rPr>
  </w:style>
  <w:style w:type="character" w:styleId="937" w:customStyle="1">
    <w:name w:val="WW8Num22z2"/>
    <w:qFormat/>
    <w:rPr>
      <w:sz w:val="28"/>
      <w:szCs w:val="28"/>
    </w:rPr>
  </w:style>
  <w:style w:type="character" w:styleId="938" w:customStyle="1">
    <w:name w:val="WW8Num22z3"/>
    <w:qFormat/>
  </w:style>
  <w:style w:type="character" w:styleId="939" w:customStyle="1">
    <w:name w:val="WW8Num22z4"/>
    <w:qFormat/>
  </w:style>
  <w:style w:type="character" w:styleId="940" w:customStyle="1">
    <w:name w:val="WW8Num22z5"/>
    <w:qFormat/>
  </w:style>
  <w:style w:type="character" w:styleId="941" w:customStyle="1">
    <w:name w:val="WW8Num22z6"/>
    <w:qFormat/>
  </w:style>
  <w:style w:type="character" w:styleId="942" w:customStyle="1">
    <w:name w:val="WW8Num22z7"/>
    <w:qFormat/>
  </w:style>
  <w:style w:type="character" w:styleId="943" w:customStyle="1">
    <w:name w:val="WW8Num22z8"/>
    <w:qFormat/>
  </w:style>
  <w:style w:type="character" w:styleId="944" w:customStyle="1">
    <w:name w:val="WW8Num23z0"/>
    <w:qFormat/>
  </w:style>
  <w:style w:type="character" w:styleId="945" w:customStyle="1">
    <w:name w:val="WW8Num23z1"/>
    <w:qFormat/>
    <w:rPr>
      <w:rFonts w:ascii="Times New Roman" w:hAnsi="Times New Roman" w:cs="Times New Roman"/>
      <w:sz w:val="26"/>
      <w:szCs w:val="26"/>
    </w:rPr>
  </w:style>
  <w:style w:type="character" w:styleId="946" w:customStyle="1">
    <w:name w:val="WW8Num23z2"/>
    <w:qFormat/>
  </w:style>
  <w:style w:type="character" w:styleId="947" w:customStyle="1">
    <w:name w:val="WW8Num24z0"/>
    <w:qFormat/>
  </w:style>
  <w:style w:type="character" w:styleId="948" w:customStyle="1">
    <w:name w:val="WW8Num24z1"/>
    <w:qFormat/>
  </w:style>
  <w:style w:type="character" w:styleId="949" w:customStyle="1">
    <w:name w:val="WW8Num25z0"/>
    <w:qFormat/>
  </w:style>
  <w:style w:type="character" w:styleId="950" w:customStyle="1">
    <w:name w:val="WW8Num26z0"/>
    <w:qFormat/>
  </w:style>
  <w:style w:type="character" w:styleId="951" w:customStyle="1">
    <w:name w:val="WW8Num26z1"/>
    <w:qFormat/>
  </w:style>
  <w:style w:type="character" w:styleId="952" w:customStyle="1">
    <w:name w:val="WW8Num26z2"/>
    <w:qFormat/>
  </w:style>
  <w:style w:type="character" w:styleId="953" w:customStyle="1">
    <w:name w:val="WW8Num26z3"/>
    <w:qFormat/>
  </w:style>
  <w:style w:type="character" w:styleId="954" w:customStyle="1">
    <w:name w:val="WW8Num26z4"/>
    <w:qFormat/>
  </w:style>
  <w:style w:type="character" w:styleId="955" w:customStyle="1">
    <w:name w:val="WW8Num26z5"/>
    <w:qFormat/>
  </w:style>
  <w:style w:type="character" w:styleId="956" w:customStyle="1">
    <w:name w:val="WW8Num26z6"/>
    <w:qFormat/>
  </w:style>
  <w:style w:type="character" w:styleId="957" w:customStyle="1">
    <w:name w:val="WW8Num26z7"/>
    <w:qFormat/>
  </w:style>
  <w:style w:type="character" w:styleId="958" w:customStyle="1">
    <w:name w:val="WW8Num26z8"/>
    <w:qFormat/>
  </w:style>
  <w:style w:type="character" w:styleId="959" w:customStyle="1">
    <w:name w:val="WW8Num27z0"/>
    <w:qFormat/>
  </w:style>
  <w:style w:type="character" w:styleId="960" w:customStyle="1">
    <w:name w:val="WW8Num27z1"/>
    <w:qFormat/>
  </w:style>
  <w:style w:type="character" w:styleId="961" w:customStyle="1">
    <w:name w:val="WW8Num27z2"/>
    <w:qFormat/>
  </w:style>
  <w:style w:type="character" w:styleId="962" w:customStyle="1">
    <w:name w:val="WW8Num27z3"/>
    <w:qFormat/>
  </w:style>
  <w:style w:type="character" w:styleId="963" w:customStyle="1">
    <w:name w:val="WW8Num27z4"/>
    <w:qFormat/>
  </w:style>
  <w:style w:type="character" w:styleId="964" w:customStyle="1">
    <w:name w:val="WW8Num27z5"/>
    <w:qFormat/>
  </w:style>
  <w:style w:type="character" w:styleId="965" w:customStyle="1">
    <w:name w:val="WW8Num27z6"/>
    <w:qFormat/>
  </w:style>
  <w:style w:type="character" w:styleId="966" w:customStyle="1">
    <w:name w:val="WW8Num27z7"/>
    <w:qFormat/>
  </w:style>
  <w:style w:type="character" w:styleId="967" w:customStyle="1">
    <w:name w:val="WW8Num27z8"/>
    <w:qFormat/>
  </w:style>
  <w:style w:type="character" w:styleId="968" w:customStyle="1">
    <w:name w:val="WW8Num28z0"/>
    <w:qFormat/>
    <w:rPr>
      <w:sz w:val="26"/>
      <w:szCs w:val="26"/>
    </w:rPr>
  </w:style>
  <w:style w:type="character" w:styleId="969" w:customStyle="1">
    <w:name w:val="WW8Num28z1"/>
    <w:qFormat/>
  </w:style>
  <w:style w:type="character" w:styleId="970" w:customStyle="1">
    <w:name w:val="WW8Num28z2"/>
    <w:qFormat/>
  </w:style>
  <w:style w:type="character" w:styleId="971" w:customStyle="1">
    <w:name w:val="WW8Num28z3"/>
    <w:qFormat/>
  </w:style>
  <w:style w:type="character" w:styleId="972" w:customStyle="1">
    <w:name w:val="WW8Num28z4"/>
    <w:qFormat/>
  </w:style>
  <w:style w:type="character" w:styleId="973" w:customStyle="1">
    <w:name w:val="WW8Num28z5"/>
    <w:qFormat/>
  </w:style>
  <w:style w:type="character" w:styleId="974" w:customStyle="1">
    <w:name w:val="WW8Num28z6"/>
    <w:qFormat/>
  </w:style>
  <w:style w:type="character" w:styleId="975" w:customStyle="1">
    <w:name w:val="WW8Num28z7"/>
    <w:qFormat/>
  </w:style>
  <w:style w:type="character" w:styleId="976" w:customStyle="1">
    <w:name w:val="WW8Num28z8"/>
    <w:qFormat/>
  </w:style>
  <w:style w:type="character" w:styleId="977" w:customStyle="1">
    <w:name w:val="WW8Num29z0"/>
    <w:qFormat/>
  </w:style>
  <w:style w:type="character" w:styleId="978" w:customStyle="1">
    <w:name w:val="WW8Num29z1"/>
    <w:qFormat/>
  </w:style>
  <w:style w:type="character" w:styleId="979" w:customStyle="1">
    <w:name w:val="WW8Num29z2"/>
    <w:qFormat/>
  </w:style>
  <w:style w:type="character" w:styleId="980" w:customStyle="1">
    <w:name w:val="WW8Num29z3"/>
    <w:qFormat/>
  </w:style>
  <w:style w:type="character" w:styleId="981" w:customStyle="1">
    <w:name w:val="WW8Num29z4"/>
    <w:qFormat/>
  </w:style>
  <w:style w:type="character" w:styleId="982" w:customStyle="1">
    <w:name w:val="WW8Num29z5"/>
    <w:qFormat/>
  </w:style>
  <w:style w:type="character" w:styleId="983" w:customStyle="1">
    <w:name w:val="WW8Num29z6"/>
    <w:qFormat/>
  </w:style>
  <w:style w:type="character" w:styleId="984" w:customStyle="1">
    <w:name w:val="WW8Num29z7"/>
    <w:qFormat/>
  </w:style>
  <w:style w:type="character" w:styleId="985" w:customStyle="1">
    <w:name w:val="WW8Num29z8"/>
    <w:qFormat/>
  </w:style>
  <w:style w:type="character" w:styleId="986" w:customStyle="1">
    <w:name w:val="WW8Num30z0"/>
    <w:qFormat/>
  </w:style>
  <w:style w:type="character" w:styleId="987" w:customStyle="1">
    <w:name w:val="WW8Num30z1"/>
    <w:qFormat/>
  </w:style>
  <w:style w:type="character" w:styleId="988" w:customStyle="1">
    <w:name w:val="WW8Num31z0"/>
    <w:qFormat/>
  </w:style>
  <w:style w:type="character" w:styleId="989" w:customStyle="1">
    <w:name w:val="WW8Num31z6"/>
    <w:qFormat/>
    <w:rPr>
      <w:rFonts w:ascii="Times New Roman" w:hAnsi="Times New Roman" w:cs="Times New Roman"/>
    </w:rPr>
  </w:style>
  <w:style w:type="character" w:styleId="990" w:customStyle="1">
    <w:name w:val="WW8Num32z0"/>
    <w:qFormat/>
  </w:style>
  <w:style w:type="character" w:styleId="991" w:customStyle="1">
    <w:name w:val="WW8Num32z1"/>
    <w:qFormat/>
    <w:rPr>
      <w:color w:val="000000"/>
    </w:rPr>
  </w:style>
  <w:style w:type="character" w:styleId="992" w:customStyle="1">
    <w:name w:val="WW8Num32z2"/>
    <w:qFormat/>
  </w:style>
  <w:style w:type="character" w:styleId="993" w:customStyle="1">
    <w:name w:val="WW8Num33z0"/>
    <w:qFormat/>
    <w:rPr>
      <w:b/>
      <w:sz w:val="28"/>
    </w:rPr>
  </w:style>
  <w:style w:type="character" w:styleId="994" w:customStyle="1">
    <w:name w:val="WW8Num33z1"/>
    <w:qFormat/>
  </w:style>
  <w:style w:type="character" w:styleId="995" w:customStyle="1">
    <w:name w:val="WW8Num33z2"/>
    <w:qFormat/>
  </w:style>
  <w:style w:type="character" w:styleId="996" w:customStyle="1">
    <w:name w:val="WW8Num33z3"/>
    <w:qFormat/>
  </w:style>
  <w:style w:type="character" w:styleId="997" w:customStyle="1">
    <w:name w:val="WW8Num33z4"/>
    <w:qFormat/>
  </w:style>
  <w:style w:type="character" w:styleId="998" w:customStyle="1">
    <w:name w:val="WW8Num33z5"/>
    <w:qFormat/>
  </w:style>
  <w:style w:type="character" w:styleId="999" w:customStyle="1">
    <w:name w:val="WW8Num33z6"/>
    <w:qFormat/>
  </w:style>
  <w:style w:type="character" w:styleId="1000" w:customStyle="1">
    <w:name w:val="WW8Num33z7"/>
    <w:qFormat/>
  </w:style>
  <w:style w:type="character" w:styleId="1001" w:customStyle="1">
    <w:name w:val="WW8Num33z8"/>
    <w:qFormat/>
  </w:style>
  <w:style w:type="character" w:styleId="1002" w:customStyle="1">
    <w:name w:val="WW8Num34z0"/>
    <w:qFormat/>
    <w:rPr>
      <w:rFonts w:eastAsia="Calibri"/>
    </w:rPr>
  </w:style>
  <w:style w:type="character" w:styleId="1003" w:customStyle="1">
    <w:name w:val="WW8Num34z1"/>
    <w:qFormat/>
  </w:style>
  <w:style w:type="character" w:styleId="1004" w:customStyle="1">
    <w:name w:val="WW8Num34z2"/>
    <w:qFormat/>
  </w:style>
  <w:style w:type="character" w:styleId="1005" w:customStyle="1">
    <w:name w:val="WW8Num34z3"/>
    <w:qFormat/>
  </w:style>
  <w:style w:type="character" w:styleId="1006" w:customStyle="1">
    <w:name w:val="WW8Num34z4"/>
    <w:qFormat/>
  </w:style>
  <w:style w:type="character" w:styleId="1007" w:customStyle="1">
    <w:name w:val="WW8Num34z5"/>
    <w:qFormat/>
  </w:style>
  <w:style w:type="character" w:styleId="1008" w:customStyle="1">
    <w:name w:val="WW8Num34z6"/>
    <w:qFormat/>
  </w:style>
  <w:style w:type="character" w:styleId="1009" w:customStyle="1">
    <w:name w:val="WW8Num34z7"/>
    <w:qFormat/>
  </w:style>
  <w:style w:type="character" w:styleId="1010" w:customStyle="1">
    <w:name w:val="WW8Num34z8"/>
    <w:qFormat/>
  </w:style>
  <w:style w:type="character" w:styleId="1011" w:customStyle="1">
    <w:name w:val="WW8Num35z0"/>
    <w:qFormat/>
  </w:style>
  <w:style w:type="character" w:styleId="1012" w:customStyle="1">
    <w:name w:val="WW8Num35z1"/>
    <w:qFormat/>
    <w:rPr>
      <w:color w:val="000000"/>
    </w:rPr>
  </w:style>
  <w:style w:type="character" w:styleId="1013" w:customStyle="1">
    <w:name w:val="WW8Num35z2"/>
    <w:qFormat/>
  </w:style>
  <w:style w:type="character" w:styleId="1014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1015" w:customStyle="1">
    <w:name w:val="Верхний колонтитул Знак"/>
    <w:qFormat/>
    <w:rPr>
      <w:sz w:val="24"/>
      <w:szCs w:val="24"/>
    </w:rPr>
  </w:style>
  <w:style w:type="character" w:styleId="1016">
    <w:name w:val="page number"/>
    <w:basedOn w:val="838"/>
  </w:style>
  <w:style w:type="character" w:styleId="1017" w:customStyle="1">
    <w:name w:val="Нижний колонтитул Знак"/>
    <w:qFormat/>
    <w:rPr>
      <w:sz w:val="24"/>
      <w:szCs w:val="24"/>
    </w:rPr>
  </w:style>
  <w:style w:type="character" w:styleId="1018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019" w:customStyle="1">
    <w:name w:val="Текст сноски Знак"/>
    <w:basedOn w:val="838"/>
    <w:qFormat/>
  </w:style>
  <w:style w:type="character" w:styleId="1020" w:customStyle="1">
    <w:name w:val="Символ сноски"/>
    <w:qFormat/>
    <w:rPr>
      <w:vertAlign w:val="superscript"/>
    </w:rPr>
  </w:style>
  <w:style w:type="character" w:styleId="1021">
    <w:name w:val="annotation reference"/>
    <w:qFormat/>
    <w:rPr>
      <w:sz w:val="16"/>
      <w:szCs w:val="16"/>
    </w:rPr>
  </w:style>
  <w:style w:type="character" w:styleId="1022" w:customStyle="1">
    <w:name w:val="Текст примечания Знак"/>
    <w:basedOn w:val="838"/>
    <w:qFormat/>
  </w:style>
  <w:style w:type="character" w:styleId="1023" w:customStyle="1">
    <w:name w:val="Тема примечания Знак"/>
    <w:qFormat/>
    <w:rPr>
      <w:b/>
      <w:bCs/>
    </w:rPr>
  </w:style>
  <w:style w:type="character" w:styleId="1024" w:customStyle="1">
    <w:name w:val="Интернет-ссылка"/>
    <w:rPr>
      <w:color w:val="0000ff"/>
      <w:u w:val="single"/>
    </w:rPr>
  </w:style>
  <w:style w:type="character" w:styleId="1025" w:customStyle="1">
    <w:name w:val="Название Знак"/>
    <w:qFormat/>
    <w:rPr>
      <w:bCs/>
      <w:sz w:val="28"/>
      <w:szCs w:val="28"/>
    </w:rPr>
  </w:style>
  <w:style w:type="character" w:styleId="1026" w:customStyle="1">
    <w:name w:val="Выделение жирным"/>
    <w:qFormat/>
    <w:rPr>
      <w:sz w:val="28"/>
      <w:szCs w:val="28"/>
    </w:rPr>
  </w:style>
  <w:style w:type="character" w:styleId="1027" w:customStyle="1">
    <w:name w:val="Основной текст2"/>
    <w:qFormat/>
    <w:rPr>
      <w:rFonts w:ascii="Times New Roman" w:hAnsi="Times New Roman" w:eastAsia="Times New Roman" w:cs="Times New Roman"/>
      <w:color w:val="000000"/>
      <w:spacing w:val="2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28" w:customStyle="1">
    <w:name w:val="Основной текст + 7"/>
    <w:qFormat/>
    <w:rPr>
      <w:rFonts w:ascii="Times New Roman" w:hAnsi="Times New Roman" w:eastAsia="Times New Roman" w:cs="Times New Roman"/>
      <w:b/>
      <w:bCs/>
      <w:i/>
      <w:iCs/>
      <w:color w:val="000000"/>
      <w:spacing w:val="-1"/>
      <w:position w:val="0"/>
      <w:sz w:val="15"/>
      <w:szCs w:val="15"/>
      <w:highlight w:val="white"/>
      <w:u w:val="none"/>
      <w:vertAlign w:val="baseline"/>
      <w:lang w:val="ru-RU"/>
    </w:rPr>
  </w:style>
  <w:style w:type="character" w:styleId="1029" w:customStyle="1">
    <w:name w:val="Основной текст + Курсив;Интервал 0 pt"/>
    <w:qFormat/>
    <w:rPr>
      <w:rFonts w:ascii="Times New Roman" w:hAnsi="Times New Roman" w:eastAsia="Times New Roman" w:cs="Times New Roman"/>
      <w:i/>
      <w:iCs/>
      <w:color w:val="000000"/>
      <w:spacing w:val="-4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30" w:customStyle="1">
    <w:name w:val="Привязка сноски"/>
    <w:rPr>
      <w:vertAlign w:val="superscript"/>
    </w:rPr>
  </w:style>
  <w:style w:type="character" w:styleId="1031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1032" w:customStyle="1">
    <w:name w:val="Heading 2 Char"/>
    <w:qFormat/>
    <w:rPr>
      <w:rFonts w:ascii="Arial" w:hAnsi="Arial" w:eastAsia="Arial" w:cs="Arial"/>
      <w:sz w:val="34"/>
    </w:rPr>
  </w:style>
  <w:style w:type="character" w:styleId="1033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1034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1035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1036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1037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1038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1039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1040" w:customStyle="1">
    <w:name w:val="Title Char"/>
    <w:qFormat/>
    <w:rPr>
      <w:sz w:val="48"/>
      <w:szCs w:val="48"/>
    </w:rPr>
  </w:style>
  <w:style w:type="character" w:styleId="1041" w:customStyle="1">
    <w:name w:val="Subtitle Char"/>
    <w:qFormat/>
    <w:rPr>
      <w:sz w:val="24"/>
      <w:szCs w:val="24"/>
    </w:rPr>
  </w:style>
  <w:style w:type="character" w:styleId="1042" w:customStyle="1">
    <w:name w:val="Quote Char"/>
    <w:qFormat/>
    <w:rPr>
      <w:i/>
    </w:rPr>
  </w:style>
  <w:style w:type="character" w:styleId="1043" w:customStyle="1">
    <w:name w:val="Intense Quote Char"/>
    <w:qFormat/>
    <w:rPr>
      <w:i/>
    </w:rPr>
  </w:style>
  <w:style w:type="character" w:styleId="1044" w:customStyle="1">
    <w:name w:val="Header Char"/>
    <w:qFormat/>
  </w:style>
  <w:style w:type="character" w:styleId="1045" w:customStyle="1">
    <w:name w:val="Footer Char"/>
    <w:qFormat/>
  </w:style>
  <w:style w:type="character" w:styleId="1046" w:customStyle="1">
    <w:name w:val="Footnote Text Char"/>
    <w:qFormat/>
    <w:rPr>
      <w:sz w:val="18"/>
    </w:rPr>
  </w:style>
  <w:style w:type="character" w:styleId="1047" w:customStyle="1">
    <w:name w:val="Footnote Characters"/>
    <w:qFormat/>
    <w:rPr>
      <w:vertAlign w:val="superscript"/>
    </w:rPr>
  </w:style>
  <w:style w:type="character" w:styleId="1048" w:customStyle="1">
    <w:name w:val="Absatz-Standardschriftart"/>
    <w:qFormat/>
  </w:style>
  <w:style w:type="character" w:styleId="1049" w:customStyle="1">
    <w:name w:val="Основной шрифт абзаца1"/>
    <w:qFormat/>
  </w:style>
  <w:style w:type="character" w:styleId="1050" w:customStyle="1">
    <w:name w:val="WW8Num2z8"/>
    <w:qFormat/>
  </w:style>
  <w:style w:type="character" w:styleId="1051" w:customStyle="1">
    <w:name w:val="WW8Num2z7"/>
    <w:qFormat/>
  </w:style>
  <w:style w:type="character" w:styleId="1052" w:customStyle="1">
    <w:name w:val="WW8Num2z6"/>
    <w:qFormat/>
  </w:style>
  <w:style w:type="character" w:styleId="1053" w:customStyle="1">
    <w:name w:val="WW8Num2z5"/>
    <w:qFormat/>
  </w:style>
  <w:style w:type="character" w:styleId="1054" w:customStyle="1">
    <w:name w:val="WW8Num2z4"/>
    <w:qFormat/>
  </w:style>
  <w:style w:type="character" w:styleId="1055" w:customStyle="1">
    <w:name w:val="WW8Num2z3"/>
    <w:qFormat/>
  </w:style>
  <w:style w:type="character" w:styleId="1056" w:customStyle="1">
    <w:name w:val="WW8Num1z8"/>
    <w:qFormat/>
  </w:style>
  <w:style w:type="character" w:styleId="1057" w:customStyle="1">
    <w:name w:val="WW8Num1z7"/>
    <w:qFormat/>
  </w:style>
  <w:style w:type="character" w:styleId="1058" w:customStyle="1">
    <w:name w:val="WW8Num1z6"/>
    <w:qFormat/>
  </w:style>
  <w:style w:type="character" w:styleId="1059" w:customStyle="1">
    <w:name w:val="WW8Num1z5"/>
    <w:qFormat/>
  </w:style>
  <w:style w:type="character" w:styleId="1060" w:customStyle="1">
    <w:name w:val="WW8Num1z4"/>
    <w:qFormat/>
  </w:style>
  <w:style w:type="character" w:styleId="1061" w:customStyle="1">
    <w:name w:val="WW8Num1z3"/>
    <w:qFormat/>
  </w:style>
  <w:style w:type="paragraph" w:styleId="1062">
    <w:name w:val="Title"/>
    <w:next w:val="1063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1063">
    <w:name w:val="Body Text"/>
    <w:basedOn w:val="828"/>
    <w:pPr>
      <w:spacing w:after="140" w:line="276" w:lineRule="auto"/>
    </w:pPr>
  </w:style>
  <w:style w:type="paragraph" w:styleId="1064">
    <w:name w:val="List"/>
    <w:basedOn w:val="1063"/>
    <w:rPr>
      <w:rFonts w:cs="Arial"/>
    </w:rPr>
  </w:style>
  <w:style w:type="paragraph" w:styleId="1065">
    <w:name w:val="Caption"/>
    <w:basedOn w:val="82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1066">
    <w:name w:val="index heading"/>
    <w:basedOn w:val="828"/>
    <w:qFormat/>
    <w:pPr>
      <w:suppressLineNumbers/>
    </w:pPr>
    <w:rPr>
      <w:rFonts w:cs="Arial"/>
    </w:rPr>
  </w:style>
  <w:style w:type="paragraph" w:styleId="1067" w:customStyle="1">
    <w:name w:val="Верхний и нижний колонтитулы"/>
    <w:basedOn w:val="828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1068">
    <w:name w:val="Header"/>
    <w:basedOn w:val="828"/>
    <w:pPr>
      <w:tabs>
        <w:tab w:val="center" w:pos="4677" w:leader="none"/>
        <w:tab w:val="right" w:pos="9355" w:leader="none"/>
      </w:tabs>
    </w:pPr>
  </w:style>
  <w:style w:type="paragraph" w:styleId="1069">
    <w:name w:val="Footer"/>
    <w:basedOn w:val="828"/>
    <w:pPr>
      <w:tabs>
        <w:tab w:val="center" w:pos="4677" w:leader="none"/>
        <w:tab w:val="right" w:pos="9355" w:leader="none"/>
      </w:tabs>
    </w:pPr>
  </w:style>
  <w:style w:type="paragraph" w:styleId="1070">
    <w:name w:val="Balloon Text"/>
    <w:basedOn w:val="828"/>
    <w:qFormat/>
    <w:rPr>
      <w:rFonts w:ascii="Tahoma" w:hAnsi="Tahoma" w:cs="Tahoma"/>
      <w:sz w:val="16"/>
      <w:szCs w:val="16"/>
    </w:rPr>
  </w:style>
  <w:style w:type="paragraph" w:styleId="1071">
    <w:name w:val="footnote text"/>
    <w:basedOn w:val="828"/>
    <w:rPr>
      <w:sz w:val="20"/>
      <w:szCs w:val="20"/>
    </w:rPr>
  </w:style>
  <w:style w:type="paragraph" w:styleId="1072" w:customStyle="1">
    <w:name w:val="Char"/>
    <w:basedOn w:val="828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073">
    <w:name w:val="annotation text"/>
    <w:basedOn w:val="828"/>
    <w:qFormat/>
    <w:rPr>
      <w:sz w:val="20"/>
      <w:szCs w:val="20"/>
    </w:rPr>
  </w:style>
  <w:style w:type="paragraph" w:styleId="1074">
    <w:name w:val="annotation subject"/>
    <w:basedOn w:val="1073"/>
    <w:next w:val="1073"/>
    <w:qFormat/>
    <w:rPr>
      <w:b/>
      <w:bCs/>
    </w:rPr>
  </w:style>
  <w:style w:type="paragraph" w:styleId="1075" w:customStyle="1">
    <w:name w:val="Название1"/>
    <w:basedOn w:val="1062"/>
    <w:qFormat/>
    <w:pPr>
      <w:jc w:val="center"/>
    </w:pPr>
    <w:rPr>
      <w:rFonts w:ascii="Cambria" w:hAnsi="Cambria" w:cs="Cambria"/>
      <w:b/>
    </w:rPr>
  </w:style>
  <w:style w:type="paragraph" w:styleId="1076">
    <w:name w:val="Document Map"/>
    <w:basedOn w:val="828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77" w:customStyle="1">
    <w:name w:val="Нумерация"/>
    <w:basedOn w:val="828"/>
    <w:qFormat/>
    <w:pPr>
      <w:jc w:val="both"/>
    </w:pPr>
    <w:rPr>
      <w:sz w:val="26"/>
    </w:rPr>
  </w:style>
  <w:style w:type="paragraph" w:styleId="1078" w:customStyle="1">
    <w:name w:val="ConsPlusNormal"/>
    <w:qFormat/>
    <w:rPr>
      <w:rFonts w:ascii="Times New Roman" w:hAnsi="Times New Roman" w:eastAsia="Times New Roman" w:cs="Times New Roman"/>
      <w:sz w:val="26"/>
      <w:szCs w:val="26"/>
      <w:lang w:bidi="ar-SA"/>
    </w:rPr>
  </w:style>
  <w:style w:type="paragraph" w:styleId="1079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1080" w:customStyle="1">
    <w:name w:val="Основной текст3"/>
    <w:basedOn w:val="828"/>
    <w:qFormat/>
    <w:pPr>
      <w:jc w:val="center"/>
      <w:spacing w:after="240" w:line="250" w:lineRule="exact"/>
    </w:pPr>
    <w:rPr>
      <w:color w:val="000000"/>
      <w:spacing w:val="2"/>
      <w:sz w:val="20"/>
      <w:szCs w:val="20"/>
    </w:rPr>
  </w:style>
  <w:style w:type="paragraph" w:styleId="1081">
    <w:name w:val="List Paragraph"/>
    <w:basedOn w:val="828"/>
    <w:qFormat/>
    <w:pPr>
      <w:contextualSpacing/>
      <w:ind w:left="720"/>
    </w:pPr>
  </w:style>
  <w:style w:type="paragraph" w:styleId="1082" w:customStyle="1">
    <w:name w:val="Содержимое таблицы"/>
    <w:basedOn w:val="828"/>
    <w:qFormat/>
    <w:pPr>
      <w:suppressLineNumbers/>
    </w:pPr>
  </w:style>
  <w:style w:type="paragraph" w:styleId="1083" w:customStyle="1">
    <w:name w:val="Заголовок таблицы"/>
    <w:basedOn w:val="1082"/>
    <w:qFormat/>
    <w:pPr>
      <w:jc w:val="center"/>
    </w:pPr>
    <w:rPr>
      <w:b/>
      <w:bCs/>
    </w:rPr>
  </w:style>
  <w:style w:type="paragraph" w:styleId="1084" w:customStyle="1">
    <w:name w:val="Содержимое врезки"/>
    <w:basedOn w:val="828"/>
    <w:qFormat/>
  </w:style>
  <w:style w:type="paragraph" w:styleId="1085" w:customStyle="1">
    <w:name w:val="ConsPlusTitle"/>
    <w:qFormat/>
    <w:pPr>
      <w:widowControl w:val="off"/>
    </w:pPr>
    <w:rPr>
      <w:rFonts w:ascii="Calibri" w:hAnsi="Calibri" w:eastAsia="Times New Roman" w:cs="Calibri"/>
      <w:b/>
      <w:sz w:val="22"/>
      <w:szCs w:val="20"/>
      <w:lang w:bidi="ar-SA"/>
    </w:rPr>
  </w:style>
  <w:style w:type="paragraph" w:styleId="1086">
    <w:name w:val="Normal (Web)"/>
    <w:basedOn w:val="828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1087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88">
    <w:name w:val="Subtitle"/>
    <w:next w:val="1063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1089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090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091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2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3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4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5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6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7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8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9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00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01" w:customStyle="1">
    <w:name w:val="Указатель1"/>
    <w:basedOn w:val="828"/>
    <w:qFormat/>
  </w:style>
  <w:style w:type="paragraph" w:styleId="1102">
    <w:name w:val="Body Text Indent 2"/>
    <w:basedOn w:val="828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1103" w:customStyle="1">
    <w:name w:val="WW8Num1"/>
    <w:qFormat/>
  </w:style>
  <w:style w:type="numbering" w:styleId="1104" w:customStyle="1">
    <w:name w:val="WW8Num2"/>
    <w:qFormat/>
  </w:style>
  <w:style w:type="numbering" w:styleId="1105" w:customStyle="1">
    <w:name w:val="WW8Num3"/>
    <w:qFormat/>
  </w:style>
  <w:style w:type="numbering" w:styleId="1106" w:customStyle="1">
    <w:name w:val="WW8Num4"/>
    <w:qFormat/>
  </w:style>
  <w:style w:type="numbering" w:styleId="1107" w:customStyle="1">
    <w:name w:val="WW8Num5"/>
    <w:qFormat/>
  </w:style>
  <w:style w:type="numbering" w:styleId="1108" w:customStyle="1">
    <w:name w:val="WW8Num6"/>
    <w:qFormat/>
  </w:style>
  <w:style w:type="numbering" w:styleId="1109" w:customStyle="1">
    <w:name w:val="WW8Num7"/>
    <w:qFormat/>
  </w:style>
  <w:style w:type="numbering" w:styleId="1110" w:customStyle="1">
    <w:name w:val="WW8Num8"/>
    <w:qFormat/>
  </w:style>
  <w:style w:type="numbering" w:styleId="1111" w:customStyle="1">
    <w:name w:val="WW8Num9"/>
    <w:qFormat/>
  </w:style>
  <w:style w:type="numbering" w:styleId="1112" w:customStyle="1">
    <w:name w:val="WW8Num10"/>
    <w:qFormat/>
  </w:style>
  <w:style w:type="numbering" w:styleId="1113" w:customStyle="1">
    <w:name w:val="WW8Num11"/>
    <w:qFormat/>
  </w:style>
  <w:style w:type="numbering" w:styleId="1114" w:customStyle="1">
    <w:name w:val="WW8Num12"/>
    <w:qFormat/>
  </w:style>
  <w:style w:type="numbering" w:styleId="1115" w:customStyle="1">
    <w:name w:val="WW8Num13"/>
    <w:qFormat/>
  </w:style>
  <w:style w:type="numbering" w:styleId="1116" w:customStyle="1">
    <w:name w:val="WW8Num14"/>
    <w:qFormat/>
  </w:style>
  <w:style w:type="numbering" w:styleId="1117" w:customStyle="1">
    <w:name w:val="WW8Num15"/>
    <w:qFormat/>
  </w:style>
  <w:style w:type="numbering" w:styleId="1118" w:customStyle="1">
    <w:name w:val="WW8Num16"/>
    <w:qFormat/>
  </w:style>
  <w:style w:type="numbering" w:styleId="1119" w:customStyle="1">
    <w:name w:val="WW8Num17"/>
    <w:qFormat/>
  </w:style>
  <w:style w:type="numbering" w:styleId="1120" w:customStyle="1">
    <w:name w:val="WW8Num18"/>
    <w:qFormat/>
  </w:style>
  <w:style w:type="numbering" w:styleId="1121" w:customStyle="1">
    <w:name w:val="WW8Num19"/>
    <w:qFormat/>
  </w:style>
  <w:style w:type="numbering" w:styleId="1122" w:customStyle="1">
    <w:name w:val="WW8Num20"/>
    <w:qFormat/>
  </w:style>
  <w:style w:type="numbering" w:styleId="1123" w:customStyle="1">
    <w:name w:val="WW8Num21"/>
    <w:qFormat/>
  </w:style>
  <w:style w:type="numbering" w:styleId="1124" w:customStyle="1">
    <w:name w:val="WW8Num22"/>
    <w:qFormat/>
  </w:style>
  <w:style w:type="numbering" w:styleId="1125" w:customStyle="1">
    <w:name w:val="WW8Num23"/>
    <w:qFormat/>
  </w:style>
  <w:style w:type="numbering" w:styleId="1126" w:customStyle="1">
    <w:name w:val="WW8Num24"/>
    <w:qFormat/>
  </w:style>
  <w:style w:type="numbering" w:styleId="1127" w:customStyle="1">
    <w:name w:val="WW8Num25"/>
    <w:qFormat/>
  </w:style>
  <w:style w:type="numbering" w:styleId="1128" w:customStyle="1">
    <w:name w:val="WW8Num26"/>
    <w:qFormat/>
  </w:style>
  <w:style w:type="numbering" w:styleId="1129" w:customStyle="1">
    <w:name w:val="WW8Num27"/>
    <w:qFormat/>
  </w:style>
  <w:style w:type="numbering" w:styleId="1130" w:customStyle="1">
    <w:name w:val="WW8Num28"/>
    <w:qFormat/>
  </w:style>
  <w:style w:type="numbering" w:styleId="1131" w:customStyle="1">
    <w:name w:val="WW8Num29"/>
    <w:qFormat/>
  </w:style>
  <w:style w:type="numbering" w:styleId="1132" w:customStyle="1">
    <w:name w:val="WW8Num30"/>
    <w:qFormat/>
  </w:style>
  <w:style w:type="numbering" w:styleId="1133" w:customStyle="1">
    <w:name w:val="WW8Num31"/>
    <w:qFormat/>
  </w:style>
  <w:style w:type="numbering" w:styleId="1134" w:customStyle="1">
    <w:name w:val="WW8Num32"/>
    <w:qFormat/>
  </w:style>
  <w:style w:type="numbering" w:styleId="1135" w:customStyle="1">
    <w:name w:val="WW8Num33"/>
    <w:qFormat/>
  </w:style>
  <w:style w:type="numbering" w:styleId="1136" w:customStyle="1">
    <w:name w:val="WW8Num34"/>
    <w:qFormat/>
  </w:style>
  <w:style w:type="numbering" w:styleId="1137" w:customStyle="1">
    <w:name w:val="WW8Num35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yperlink" Target="consultantplus://offline/ref=3B12DBF9DA4F655A3950F706F739D7FE7793F5E3BB745CF96FD88E96074277859D524A668E09FE57A7B968P7iBJ" TargetMode="External"/><Relationship Id="rId12" Type="http://schemas.openxmlformats.org/officeDocument/2006/relationships/hyperlink" Target="consultantplus://offline/ref=3B12DBF9DA4F655A3950F706F739D7FE7793F5E3B57654F765D88E96074277859D524A668E09FE57A6BF68P7i8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dc:language>ru-RU</dc:language>
  <cp:revision>162</cp:revision>
  <dcterms:created xsi:type="dcterms:W3CDTF">2018-11-07T12:43:00Z</dcterms:created>
  <dcterms:modified xsi:type="dcterms:W3CDTF">2023-02-27T12:01:59Z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