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b/>
          <w:sz w:val="26"/>
          <w:szCs w:val="26"/>
        </w:rPr>
        <w:t xml:space="preserve">ограниченной </w:t>
      </w:r>
      <w:r>
        <w:rPr>
          <w:rFonts w:ascii="Times New Roman" w:hAnsi="Times New Roman"/>
          <w:b/>
          <w:sz w:val="26"/>
          <w:szCs w:val="26"/>
        </w:rPr>
        <w:t xml:space="preserve">улицами Фестивальной, Мира,                       Центральной 2-й, в границах кадастрового квартала 44:27:070213</w:t>
      </w:r>
      <w:r/>
      <w:r>
        <w:rPr>
          <w:rFonts w:ascii="Times New Roman" w:hAnsi="Times New Roman"/>
          <w:b/>
          <w:sz w:val="26"/>
          <w:szCs w:val="26"/>
        </w:rPr>
        <w:t xml:space="preserve">, в виде проекта межевания территории 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28.02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.2023  б/н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/>
          </w:p>
        </w:tc>
      </w:tr>
    </w:tbl>
    <w:p>
      <w:pPr>
        <w:jc w:val="left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649" w:type="dxa"/>
        <w:tblLook w:val="04A0" w:firstRow="1" w:lastRow="0" w:firstColumn="1" w:lastColumn="0" w:noHBand="0" w:noVBand="1"/>
      </w:tblPr>
      <w:tblGrid>
        <w:gridCol w:w="6273"/>
        <w:gridCol w:w="289"/>
        <w:gridCol w:w="3220"/>
      </w:tblGrid>
      <w:tr>
        <w:trPr>
          <w:trHeight w:val="402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665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beve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67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5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75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51566592;o:allowoverlap:true;o:allowincell:true;mso-position-horizontal-relative:text;mso-position-horizontal:left;mso-position-vertical-relative:text;margin-top:2.9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6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Фестивальной, Мира,                       Центральной 2-й, в границах кадастрового квартала 44:27:070213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 (Далее – Проект).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6864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56864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6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57068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27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57273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Основанием для разработки Проекта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 является постановление Администрации города Костромы от 9 июня 2020 года №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1007 «О подготовке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улицами Фестивальной, Мира, Центральной 2-й, в границах кадастрового квартала 44:27:070213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».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4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574784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Носкова Владислава Алексеевна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главный специалист отдела перспективного развития территорий Администрации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42 66 81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oskova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/>
          </w:p>
        </w:tc>
      </w:tr>
      <w:tr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83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57683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8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88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57888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/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физических и юридических лиц в сфере предпринимательской и инвестиционной деятельности,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недвижимости, противоречащих документации по планировке обозначенной территории.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/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0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6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80928;o:allowoverlap:true;o:allowincell:true;mso-position-horizontal-relative:text;mso-position-horizontal:left;mso-position-vertical-relative:text;margin-top:0.0pt;mso-position-vertical:absolute;width:36.3pt;height:1.8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6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tbl>
            <w:tblPr>
              <w:tblW w:w="9124" w:type="dxa"/>
              <w:tblInd w:w="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4"/>
            </w:tblGrid>
            <w:tr>
              <w:trPr/>
              <w:tc>
                <w:tcPr>
                  <w:shd w:val="clear" w:color="auto" w:fill="auto"/>
                  <w:tcW w:w="9124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6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73657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Принятие Проекта обусловлено необходимостью образования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Согласно подпункту 4 пункта 3 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статьи 11.3 Земельного кодекса Российской Федерации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 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Вышеуказанная территория в настоящее время застроена многоквартирными домами.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9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1" name="Врезка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25158297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границ земельных участков, а также территорий общего пользования и территорий, предназначенных для застройки, путем установления красных линий, что может привести к сужению улично-дорожной сети при формировании земельных участков под застройку.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50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585024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возникла в связи с намерением правообладателей помещений в многоквартирных жилых домах в формировании земельных участков под многоквартирными жилыми домами в границах элемента планировочной структуры, застроенного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сформировать земельные участки под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проблемы является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дготовленный Проект, предусматривающий формирование земельных участков под многоквартирными жилыми домами и иными объектами капитального строительства в границах элемента планировочной структуры, застроенного многоквартирными домами, с установлением параме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тров застройки и видов разрешенного использования земельных участков, а также установление красных линий, отделяющих земли застройки от земель общего пользования, и уточнение границ земельных участков под существующими объектами капитального строительства.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7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58707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91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8912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116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9116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/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r>
            <w:r/>
          </w:p>
        </w:tc>
      </w:tr>
      <w:tr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593216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2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593216;o:allowoverlap:true;o:allowincell:true;mso-position-horizontal-relative:text;margin-left:-0.1pt;mso-position-horizontal:absolute;mso-position-vertical-relative:text;margin-top:1.4pt;mso-position-vertical:absolute;width:35.0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2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595264;o:allowoverlap:true;o:allowincell:true;mso-position-horizontal-relative:text;margin-left:-7.3pt;mso-position-horizontal:absolute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  <w:r/>
                </w:p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/>
                </w:p>
              </w:tc>
            </w:tr>
          </w:tbl>
          <w:p>
            <w:pPr>
              <w:jc w:val="center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/>
          </w:p>
        </w:tc>
      </w:tr>
      <w:tr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97312;o:allowoverlap:true;o:allowincell:true;mso-position-horizontal-relative:text;margin-left:0.0pt;mso-position-horizontal:absolute;mso-position-vertical-relative:text;margin-top:3.0pt;mso-position-vertical:absolute;width:40.2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106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542925" cy="255905"/>
                      <wp:effectExtent l="0" t="0" r="0" b="0"/>
                      <wp:wrapSquare wrapText="bothSides"/>
                      <wp:docPr id="19" name="Врезка1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2160" cy="25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99360;o:allowoverlap:true;o:allowincell:true;mso-position-horizontal-relative:text;margin-left:0.0pt;mso-position-horizontal:absolute;mso-position-vertical-relative:text;margin-top:4.5pt;mso-position-vertical:absolute;width:42.8pt;height:20.1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/>
          </w:p>
        </w:tc>
      </w:tr>
      <w:tr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принятия Проекта является возможность формирования земельных участков под существующими и планируемыми объектами капитального строительства, в том числе формирование земельных участков под территориями общего пользования.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год</w:t>
            </w:r>
            <w:r/>
          </w:p>
        </w:tc>
      </w:tr>
      <w:tr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4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0140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1" w:tooltip="consultantplus://offline/ref=3B12DBF9DA4F655A3950F706F739D7FE7793F5E3BB745CF96FD88E96074277859D524A668E09FE57A7B968P7iBJ" w:history="1">
              <w:r>
                <w:rPr>
                  <w:rStyle w:val="102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2" w:tooltip="consultantplus://offline/ref=3B12DBF9DA4F655A3950F706F739D7FE7793F5E3B57654F765D88E96074277859D524A668E09FE57A6BF68P7i8J" w:history="1">
              <w:r>
                <w:rPr>
                  <w:rStyle w:val="102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счет бюджетных ассигнований, предусмотренных в бюджете города Костромы.</w:t>
            </w:r>
            <w:r/>
          </w:p>
        </w:tc>
      </w:tr>
      <w:tr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34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60345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610"/>
        <w:gridCol w:w="4228"/>
      </w:tblGrid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pStyle w:val="10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sz w:val="26"/>
              </w:rPr>
            </w:r>
            <w:r/>
          </w:p>
          <w:p>
            <w:pPr>
              <w:rPr>
                <w:rFonts w:ascii="Times New Roman" w:hAnsi="Times New Roman"/>
                <w:sz w:val="26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4"/>
                <w:highlight w:val="yellow"/>
              </w:rPr>
            </w:r>
            <w:r>
              <w:rPr>
                <w:sz w:val="26"/>
              </w:rPr>
            </w:r>
            <w:r/>
          </w:p>
        </w:tc>
      </w:tr>
      <w:tr>
        <w:trPr>
          <w:cantSplit/>
          <w:trHeight w:val="7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65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0652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/>
          </w:p>
          <w:p>
            <w:pPr>
              <w:pStyle w:val="1062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предусматривается: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 местоположения границ образуемых земельных участков; 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установление красных линий для застроенной территории, в границах которой не планируется размещение новых объектов капитального строительства. </w:t>
            </w:r>
            <w:r/>
          </w:p>
          <w:p>
            <w:pPr>
              <w:pStyle w:val="1062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96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0960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26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1267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так как формирование земельных участков в границах элемента плани</w:t>
            </w:r>
            <w:r>
              <w:rPr>
                <w:sz w:val="24"/>
                <w:szCs w:val="24"/>
                <w:lang w:eastAsia="ru-RU"/>
              </w:rPr>
              <w:t xml:space="preserve">ровочной структуры, застроенного многоквартирными домами, возможно только на основании утвержденной документации по планировке территории, единственно возможным способом решения проблемы является принятие Проекта. Иных способов решения проблемы не имеется.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57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15744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/>
          </w:p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/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111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881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1881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18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2188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Индивидуальные предприниматели, юридические лица,  осуществляющие строительную деятельность на территории города Костромы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Точное количе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участников установить невозможно. Однако, в  связи с образованием четырех земельных участков можно предположить, что интересы будут затронуты четырех физических, юридических лиц,  осуществляющих строительную деятельность на территории города Костромы.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49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2496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Style w:val="1026"/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14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29" name="Врезка2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31456;o:allowoverlap:true;o:allowincell:true;mso-position-horizontal-relative:text;mso-position-horizontal:left;mso-position-vertical-relative:text;margin-top:1.4pt;mso-position-vertical:absolute;width:36.3pt;height:20.8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2803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0" name="Врезка2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28032;o:allowoverlap:true;o:allowincell:true;mso-position-horizontal-relative:text;mso-position-horizontal:left;mso-position-vertical-relative:text;margin-top:1.4pt;mso-position-vertical:absolute;width:36.3pt;height:20.8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311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1" name="Врезка2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31104;o:allowoverlap:true;o:allowincell:true;mso-position-horizontal-relative:text;mso-position-horizontal:left;mso-position-vertical-relative:text;margin-top:1.4pt;mso-position-vertical:absolute;width:36.3pt;height:20.8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 в соответствии с проектом межевания территории.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/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/>
          </w:p>
          <w:p>
            <w:pPr>
              <w:jc w:val="both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5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417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2" name="Врезка3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34176;o:allowoverlap:true;o:allowincell:true;mso-position-horizontal-relative:text;margin-left:-4.9pt;mso-position-horizontal:absolute;mso-position-vertical-relative:text;margin-top:1.4pt;mso-position-vertical:absolute;width:36.3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724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3" name="Врезка3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37248;o:allowoverlap:true;o:allowincell:true;mso-position-horizontal-relative:text;margin-left:-4.9pt;mso-position-horizontal:absolute;mso-position-vertical-relative:text;margin-top:1.4pt;mso-position-vertical:absolute;width:36.3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03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4" name="Врезка3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40320;o:allowoverlap:true;o:allowincell:true;mso-position-horizontal-relative:text;margin-left:-4.9pt;mso-position-horizontal:absolute;mso-position-vertical-relative:text;margin-top:1.4pt;mso-position-vertical:absolute;width:36.3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/>
                </w:p>
              </w:tc>
            </w:tr>
            <w:tr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Утвержденная документация по планировке территории не приведет к расходам бюджета города Костромы.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339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461010" cy="273781"/>
                            <wp:effectExtent l="6350" t="6350" r="6350" b="6350"/>
                            <wp:wrapSquare wrapText="bothSides"/>
                            <wp:docPr id="35" name="Врезка3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3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43392;o:allowoverlap:true;o:allowincell:true;mso-position-horizontal-relative:text;margin-left:-4.9pt;mso-position-horizontal:absolute;mso-position-vertical-relative:text;margin-top:14.3pt;mso-position-vertical:absolute;width:36.3pt;height:21.6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646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551180" cy="290291"/>
                            <wp:effectExtent l="6350" t="6350" r="6350" b="6350"/>
                            <wp:wrapSquare wrapText="bothSides"/>
                            <wp:docPr id="36" name="Врезка3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90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46464;o:allowoverlap:true;o:allowincell:true;mso-position-horizontal-relative:text;margin-left:-4.9pt;mso-position-horizontal:absolute;mso-position-vertical-relative:text;margin-top:14.3pt;mso-position-vertical:absolute;width:43.4pt;height:22.9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953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3855"/>
                            <wp:effectExtent l="6350" t="6350" r="6350" b="6350"/>
                            <wp:wrapSquare wrapText="bothSides"/>
                            <wp:docPr id="37" name="Врезка3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3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49536;o:allowoverlap:true;o:allowincell:true;mso-position-horizontal-relative:text;margin-left:-4.9pt;mso-position-horizontal:absolute;mso-position-vertical-relative:text;margin-top:1.4pt;mso-position-vertical:absolute;width:43.4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5260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64219"/>
                            <wp:effectExtent l="6350" t="6350" r="6350" b="6350"/>
                            <wp:wrapSquare wrapText="bothSides"/>
                            <wp:docPr id="38" name="Врезка3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64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652608;o:allowoverlap:true;o:allowincell:true;mso-position-horizontal-relative:text;margin-left:-4.9pt;mso-position-horizontal:absolute;mso-position-vertical-relative:text;margin-top:1.4pt;mso-position-vertical:absolute;width:43.4pt;height:20.8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5568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7760"/>
                            <wp:effectExtent l="6350" t="6350" r="6350" b="6350"/>
                            <wp:wrapSquare wrapText="bothSides"/>
                            <wp:docPr id="39" name="Врезка3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7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655680;o:allowoverlap:true;o:allowincell:true;mso-position-horizontal-relative:text;margin-left:-4.9pt;mso-position-horizontal:absolute;mso-position-vertical-relative:text;margin-top:1.4pt;mso-position-vertical:absolute;width:43.4pt;height:19.5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/>
                </w:p>
              </w:tc>
            </w:tr>
            <w:tr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5875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2869"/>
                            <wp:effectExtent l="6350" t="6350" r="6350" b="6350"/>
                            <wp:wrapSquare wrapText="bothSides"/>
                            <wp:docPr id="40" name="Врезка3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2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658752;o:allowoverlap:true;o:allowincell:true;mso-position-horizontal-relative:text;margin-left:-4.9pt;mso-position-horizontal:absolute;mso-position-vertical-relative:text;margin-top:1.4pt;mso-position-vertical:absolute;width:36.3pt;height:19.9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182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1299"/>
                            <wp:effectExtent l="6350" t="6350" r="6350" b="6350"/>
                            <wp:wrapSquare wrapText="bothSides"/>
                            <wp:docPr id="41" name="Врезка3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1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661824;o:allowoverlap:true;o:allowincell:true;mso-position-horizontal-relative:text;margin-left:-4.9pt;mso-position-horizontal:absolute;mso-position-vertical-relative:text;margin-top:1.4pt;mso-position-vertical:absolute;width:36.3pt;height:21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489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629"/>
                            <wp:effectExtent l="6350" t="6350" r="6350" b="6350"/>
                            <wp:wrapSquare wrapText="bothSides"/>
                            <wp:docPr id="42" name="Врезка4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664896;o:allowoverlap:true;o:allowincell:true;mso-position-horizontal-relative:text;margin-left:-4.9pt;mso-position-horizontal:absolute;mso-position-vertical-relative:text;margin-top:1.4pt;mso-position-vertical:absolute;width:36.3pt;height:19.8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796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009"/>
                            <wp:effectExtent l="6350" t="6350" r="6350" b="6350"/>
                            <wp:wrapSquare wrapText="bothSides"/>
                            <wp:docPr id="43" name="Врезка4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667968;o:allowoverlap:true;o:allowincell:true;mso-position-horizontal-relative:text;margin-left:-4.9pt;mso-position-horizontal:absolute;mso-position-vertical-relative:text;margin-top:1.4pt;mso-position-vertical:absolute;width:36.3pt;height:19.8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jc w:val="both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104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6119"/>
                            <wp:effectExtent l="6350" t="6350" r="6350" b="6350"/>
                            <wp:wrapSquare wrapText="bothSides"/>
                            <wp:docPr id="44" name="Врезка4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6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671040;o:allowoverlap:true;o:allowincell:true;mso-position-horizontal-relative:text;margin-left:-4.9pt;mso-position-horizontal:absolute;mso-position-vertical-relative:text;margin-top:1.4pt;mso-position-vertical:absolute;width:36.3pt;height:20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  <w:t xml:space="preserve">Источники данных: </w:t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</w:tbl>
          <w:p>
            <w:pPr>
              <w:spacing w:before="120" w:after="120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99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jc w:val="both"/>
                    <w:tabs>
                      <w:tab w:val="left" w:pos="720" w:leader="none"/>
                    </w:tabs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45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5" name="Врезка4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34528;o:allowoverlap:true;o:allowincell:true;mso-position-horizontal-relative:text;mso-position-horizontal:left;mso-position-vertical-relative:text;margin-top:1.4pt;mso-position-vertical:absolute;width:36.3pt;height:22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pStyle w:val="1062"/>
                    <w:rPr>
                      <w:sz w:val="24"/>
                      <w:szCs w:val="24"/>
                    </w:rPr>
                  </w:pPr>
                  <w:r>
                    <w:rPr>
                      <w:rStyle w:val="1026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6" name="Врезка4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680256;o:allowoverlap:true;o:allowincell:true;mso-position-horizontal-relative:text;mso-position-horizontal:left;mso-position-vertical-relative:text;margin-top:1.4pt;mso-position-vertical:absolute;width:36.3pt;height:22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4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7" name="Врезка4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674112;o:allowoverlap:true;o:allowincell:true;mso-position-horizontal-relative:text;mso-position-horizontal:left;mso-position-vertical-relative:text;margin-top:1.4pt;mso-position-vertical:absolute;width:36.3pt;height:22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Индивидуальные предприниматели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предпринимательской, и иной экономической 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После оформл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ения права на земельный участок под объектами, субъектам инвестиционной, предпринимательской и иной экономической деятельности в случае необходимости потребуется разработать проектно-сметную документацию на реконструкцию объекта капитального строительства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субъектов инвестиционной, предпринимательской и иной экономической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718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8" name="Врезка4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677184;o:allowoverlap:true;o:allowincell:true;mso-position-horizontal-relative:text;margin-left:-4.9pt;mso-position-horizontal:absolute;mso-position-vertical-relative:text;margin-top:1.4pt;mso-position-vertical:absolute;width:36.3pt;height:19.1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833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9" name="Врезка4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683328;o:allowoverlap:true;o:allowincell:true;mso-position-horizontal-relative:text;mso-position-horizontal:left;mso-position-vertical-relative:text;margin-top:1.4pt;mso-position-vertical:absolute;width:36.3pt;height:19.1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8640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99139"/>
                            <wp:effectExtent l="6350" t="6350" r="6350" b="6350"/>
                            <wp:wrapSquare wrapText="bothSides"/>
                            <wp:docPr id="50" name="Врезка4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99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686400;o:allowoverlap:true;o:allowincell:true;mso-position-horizontal-relative:text;mso-position-horizontal:left;mso-position-vertical-relative:text;margin-top:1.4pt;mso-position-vertical:absolute;width:36.3pt;height:23.6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Индивидуальные предприниматели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 и иной экономической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94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689472;o:allowoverlap:true;o:allowincell:true;mso-position-horizontal-relative:text;margin-left:-7.3pt;mso-position-horizontal:absolute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/>
                </w:p>
              </w:tc>
            </w:tr>
          </w:tbl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890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15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2" name="Врезка5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91520;o:allowoverlap:true;o:allowincell:true;mso-position-horizontal-relative:text;margin-left:-4.9pt;mso-position-horizontal:absolute;mso-position-vertical-relative:text;margin-top:1.4pt;mso-position-vertical:absolute;width:36.3pt;height:20.3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9356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3" name="Врезка5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93568;o:allowoverlap:true;o:allowincell:true;mso-position-horizontal-relative:text;mso-position-horizontal:left;mso-position-vertical-relative:text;margin-top:1.4pt;mso-position-vertical:absolute;width:36.3pt;height:20.3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9561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257376"/>
                            <wp:effectExtent l="6350" t="6350" r="6350" b="6350"/>
                            <wp:wrapSquare wrapText="bothSides"/>
                            <wp:docPr id="54" name="Врезка5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95616;o:allowoverlap:true;o:allowincell:true;mso-position-horizontal-relative:text;mso-position-horizontal:left;mso-position-vertical-relative:text;margin-top:1.4pt;mso-position-vertical:absolute;width:43.4pt;height:20.3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9766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5" name="Врезка5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97664;o:allowoverlap:true;o:allowincell:true;mso-position-horizontal-relative:text;mso-position-horizontal:left;mso-position-vertical-relative:text;margin-top:1.4pt;mso-position-vertical:absolute;width:36.3pt;height:20.3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реконструкцию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971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99712;o:allowoverlap:true;o:allowincell:true;mso-position-horizontal-relative:text;margin-left:-7.3pt;mso-position-horizontal:absolute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/>
                </w:p>
              </w:tc>
            </w:tr>
          </w:tbl>
          <w:p>
            <w:pPr>
              <w:keepNext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4850" w:type="pct"/>
        <w:tblLook w:val="04A0" w:firstRow="1" w:lastRow="0" w:firstColumn="1" w:lastColumn="0" w:noHBand="0" w:noVBand="1"/>
      </w:tblPr>
      <w:tblGrid>
        <w:gridCol w:w="2292"/>
        <w:gridCol w:w="1499"/>
        <w:gridCol w:w="494"/>
        <w:gridCol w:w="287"/>
        <w:gridCol w:w="1781"/>
        <w:gridCol w:w="229"/>
        <w:gridCol w:w="950"/>
        <w:gridCol w:w="1827"/>
        <w:gridCol w:w="99"/>
      </w:tblGrid>
      <w:tr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2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427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</w:t>
                                        </w: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742720;o:allowoverlap:true;o:allowincell:true;mso-position-horizontal-relative:text;mso-position-horizontal:left;mso-position-vertical-relative:text;margin-top:0.0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</w: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28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.2023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02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8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702784;o:allowoverlap:true;o:allowincell:true;mso-position-horizontal-relative:text;mso-position-horizontal:left;mso-position-vertical-relative:text;margin-top:0.0pt;mso-position-vertical:absolute;width:36.3pt;height:19.7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058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9" name="Врезка5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705856;o:allowoverlap:true;o:allowincell:true;mso-position-horizontal-relative:text;mso-position-horizontal:left;mso-position-vertical-relative:text;margin-top:0.0pt;mso-position-vertical:absolute;width:36.3pt;height:19.7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396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739648;o:allowoverlap:true;o:allowincell:true;mso-position-horizontal-relative:text;mso-position-horizontal:left;mso-position-vertical-relative:text;margin-top:0.0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08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708928;o:allowoverlap:true;o:allowincell:true;mso-position-horizontal-relative:text;mso-position-horizontal:left;mso-position-vertical-relative:text;margin-top:0.0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/>
          </w:p>
        </w:tc>
      </w:tr>
      <w:tr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712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71200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/>
          </w:p>
        </w:tc>
      </w:tr>
      <w:tr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715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71507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1814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718144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мероприя-тий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721216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24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724288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финанси-рования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273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727360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улицами Фестивальной, Мира,                       Центральной 2-й, в границах кадастрового квартала 44:27:070213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</w:t>
            </w:r>
            <w:r>
              <w:rPr>
                <w:sz w:val="24"/>
                <w:szCs w:val="24"/>
                <w:lang w:eastAsia="ru-RU"/>
              </w:rPr>
              <w:t xml:space="preserve">ровочная дата опубликования с 28</w:t>
            </w:r>
            <w:r>
              <w:rPr>
                <w:sz w:val="24"/>
                <w:szCs w:val="24"/>
                <w:lang w:eastAsia="ru-RU"/>
              </w:rPr>
              <w:t xml:space="preserve">.03</w:t>
            </w:r>
            <w:r>
              <w:rPr>
                <w:sz w:val="24"/>
                <w:szCs w:val="24"/>
                <w:lang w:eastAsia="ru-RU"/>
              </w:rPr>
              <w:t xml:space="preserve">.2023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</w:r>
            <w:r/>
          </w:p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pStyle w:val="1062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4579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745792;o:allowoverlap:true;o:allowincell:true;mso-position-horizontal-relative:text;margin-left:2.6pt;mso-position-horizontal:absolute;mso-position-vertical-relative:text;margin-top:2.2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rPr>
          <w:cantSplit/>
          <w:trHeight w:val="615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4784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747840;o:allowoverlap:true;o:allowincell:true;mso-position-horizontal-relative:text;margin-left:2.6pt;mso-position-horizontal:absolute;mso-position-vertical-relative:text;margin-top:2.2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ующего воздействия в период с 28 февраля по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льтатам публичных консультаций будут собраны предложений и замечаний по указанному проекту не поступало.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498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749888;o:allowoverlap:true;o:allowincell:true;mso-position-horizontal-relative:text;margin-left:2.6pt;mso-position-horizontal:absolute;mso-position-vertical-relative:text;margin-top:2.2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сведения, имеющиеся у Разработчика.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5351"/>
        <w:gridCol w:w="280"/>
        <w:gridCol w:w="1435"/>
        <w:gridCol w:w="248"/>
        <w:gridCol w:w="2292"/>
      </w:tblGrid>
      <w:tr>
        <w:trPr>
          <w:trHeight w:val="315"/>
        </w:trPr>
        <w:tc>
          <w:tcPr>
            <w:shd w:val="clear" w:color="auto" w:fill="auto"/>
            <w:tcBorders>
              <w:bottom w:val="single" w:color="000000" w:sz="4" w:space="0"/>
            </w:tcBorders>
            <w:tcW w:w="53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архитектуры и градостроительства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4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2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 В. Козырев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(должность руководителя разработчика)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Подпись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2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(И. О. Фамилия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);</w:t>
            </w:r>
            <w:r/>
          </w:p>
        </w:tc>
      </w:tr>
    </w:tbl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2" w:right="567" w:bottom="283" w:left="136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20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6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true;mso-position-horizontal-relative:text;mso-position-horizontal:left;mso-position-vertical-relative:line;margin-top:0.0pt;mso-position-vertical:absolute;width:482.5pt;height:14.4pt;mso-wrap-distance-left:0.0pt;mso-wrap-distance-top:0.0pt;mso-wrap-distance-right:0.0pt;mso-wrap-distance-bottom:0.0pt;visibility:visible;" filled="f" stroked="f">
              <v:textbox inset="0,0,0,0">
                <w:txbxContent>
                  <w:p>
                    <w:pPr>
                      <w:pStyle w:val="106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none"/>
      <w:pStyle w:val="82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Caption Char"/>
    <w:basedOn w:val="1065"/>
    <w:link w:val="1069"/>
    <w:uiPriority w:val="99"/>
  </w:style>
  <w:style w:type="table" w:styleId="696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character" w:styleId="823">
    <w:name w:val="footnote reference"/>
    <w:basedOn w:val="838"/>
    <w:uiPriority w:val="99"/>
    <w:unhideWhenUsed/>
    <w:rPr>
      <w:vertAlign w:val="superscript"/>
    </w:rPr>
  </w:style>
  <w:style w:type="paragraph" w:styleId="824">
    <w:name w:val="endnote text"/>
    <w:basedOn w:val="82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8"/>
    <w:uiPriority w:val="99"/>
    <w:semiHidden/>
    <w:unhideWhenUsed/>
    <w:rPr>
      <w:vertAlign w:val="superscript"/>
    </w:rPr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29">
    <w:name w:val="Heading 1"/>
    <w:basedOn w:val="828"/>
    <w:next w:val="828"/>
    <w:qFormat/>
    <w:pPr>
      <w:numPr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30">
    <w:name w:val="Heading 2"/>
    <w:next w:val="106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31">
    <w:name w:val="Heading 3"/>
    <w:next w:val="106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32">
    <w:name w:val="Heading 4"/>
    <w:next w:val="106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33">
    <w:name w:val="Heading 5"/>
    <w:next w:val="106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34">
    <w:name w:val="Heading 6"/>
    <w:next w:val="106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35">
    <w:name w:val="Heading 7"/>
    <w:next w:val="106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36">
    <w:name w:val="Heading 8"/>
    <w:next w:val="106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37">
    <w:name w:val="Heading 9"/>
    <w:next w:val="106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WW8Num1z0"/>
    <w:qFormat/>
  </w:style>
  <w:style w:type="character" w:styleId="842" w:customStyle="1">
    <w:name w:val="WW8Num1z1"/>
    <w:qFormat/>
    <w:rPr>
      <w:color w:val="000000"/>
    </w:rPr>
  </w:style>
  <w:style w:type="character" w:styleId="843" w:customStyle="1">
    <w:name w:val="WW8Num1z2"/>
    <w:qFormat/>
  </w:style>
  <w:style w:type="character" w:styleId="844" w:customStyle="1">
    <w:name w:val="WW8Num2z0"/>
    <w:qFormat/>
  </w:style>
  <w:style w:type="character" w:styleId="845" w:customStyle="1">
    <w:name w:val="WW8Num2z1"/>
    <w:qFormat/>
    <w:rPr>
      <w:rFonts w:ascii="Times New Roman" w:hAnsi="Times New Roman" w:cs="Times New Roman"/>
      <w:sz w:val="26"/>
      <w:szCs w:val="26"/>
      <w:lang w:val="ru-RU"/>
    </w:rPr>
  </w:style>
  <w:style w:type="character" w:styleId="846" w:customStyle="1">
    <w:name w:val="WW8Num2z2"/>
    <w:qFormat/>
  </w:style>
  <w:style w:type="character" w:styleId="847" w:customStyle="1">
    <w:name w:val="WW8Num3z0"/>
    <w:qFormat/>
  </w:style>
  <w:style w:type="character" w:styleId="848" w:customStyle="1">
    <w:name w:val="WW8Num3z1"/>
    <w:qFormat/>
  </w:style>
  <w:style w:type="character" w:styleId="849" w:customStyle="1">
    <w:name w:val="WW8Num4z0"/>
    <w:qFormat/>
    <w:rPr>
      <w:b/>
      <w:sz w:val="26"/>
      <w:szCs w:val="26"/>
    </w:rPr>
  </w:style>
  <w:style w:type="character" w:styleId="850" w:customStyle="1">
    <w:name w:val="WW8Num4z1"/>
    <w:qFormat/>
    <w:rPr>
      <w:color w:val="000000"/>
      <w:sz w:val="24"/>
      <w:szCs w:val="26"/>
    </w:rPr>
  </w:style>
  <w:style w:type="character" w:styleId="851" w:customStyle="1">
    <w:name w:val="WW8Num4z2"/>
    <w:qFormat/>
    <w:rPr>
      <w:sz w:val="26"/>
      <w:szCs w:val="26"/>
    </w:rPr>
  </w:style>
  <w:style w:type="character" w:styleId="852" w:customStyle="1">
    <w:name w:val="WW8Num4z3"/>
    <w:qFormat/>
  </w:style>
  <w:style w:type="character" w:styleId="853" w:customStyle="1">
    <w:name w:val="WW8Num4z4"/>
    <w:qFormat/>
  </w:style>
  <w:style w:type="character" w:styleId="854" w:customStyle="1">
    <w:name w:val="WW8Num4z5"/>
    <w:qFormat/>
  </w:style>
  <w:style w:type="character" w:styleId="855" w:customStyle="1">
    <w:name w:val="WW8Num4z6"/>
    <w:qFormat/>
  </w:style>
  <w:style w:type="character" w:styleId="856" w:customStyle="1">
    <w:name w:val="WW8Num4z7"/>
    <w:qFormat/>
  </w:style>
  <w:style w:type="character" w:styleId="857" w:customStyle="1">
    <w:name w:val="WW8Num4z8"/>
    <w:qFormat/>
  </w:style>
  <w:style w:type="character" w:styleId="858" w:customStyle="1">
    <w:name w:val="WW8Num5z0"/>
    <w:qFormat/>
  </w:style>
  <w:style w:type="character" w:styleId="859" w:customStyle="1">
    <w:name w:val="WW8Num5z1"/>
    <w:qFormat/>
  </w:style>
  <w:style w:type="character" w:styleId="860" w:customStyle="1">
    <w:name w:val="WW8Num5z2"/>
    <w:qFormat/>
  </w:style>
  <w:style w:type="character" w:styleId="861" w:customStyle="1">
    <w:name w:val="WW8Num5z3"/>
    <w:qFormat/>
  </w:style>
  <w:style w:type="character" w:styleId="862" w:customStyle="1">
    <w:name w:val="WW8Num5z4"/>
    <w:qFormat/>
  </w:style>
  <w:style w:type="character" w:styleId="863" w:customStyle="1">
    <w:name w:val="WW8Num5z5"/>
    <w:qFormat/>
  </w:style>
  <w:style w:type="character" w:styleId="864" w:customStyle="1">
    <w:name w:val="WW8Num5z6"/>
    <w:qFormat/>
  </w:style>
  <w:style w:type="character" w:styleId="865" w:customStyle="1">
    <w:name w:val="WW8Num5z7"/>
    <w:qFormat/>
  </w:style>
  <w:style w:type="character" w:styleId="866" w:customStyle="1">
    <w:name w:val="WW8Num5z8"/>
    <w:qFormat/>
  </w:style>
  <w:style w:type="character" w:styleId="867" w:customStyle="1">
    <w:name w:val="WW8Num6z0"/>
    <w:qFormat/>
  </w:style>
  <w:style w:type="character" w:styleId="868" w:customStyle="1">
    <w:name w:val="WW8Num6z2"/>
    <w:qFormat/>
  </w:style>
  <w:style w:type="character" w:styleId="869" w:customStyle="1">
    <w:name w:val="WW8Num7z0"/>
    <w:qFormat/>
  </w:style>
  <w:style w:type="character" w:styleId="870" w:customStyle="1">
    <w:name w:val="WW8Num7z1"/>
    <w:qFormat/>
    <w:rPr>
      <w:sz w:val="24"/>
      <w:szCs w:val="24"/>
    </w:rPr>
  </w:style>
  <w:style w:type="character" w:styleId="871" w:customStyle="1">
    <w:name w:val="WW8Num7z2"/>
    <w:qFormat/>
  </w:style>
  <w:style w:type="character" w:styleId="872" w:customStyle="1">
    <w:name w:val="WW8Num8z0"/>
    <w:qFormat/>
  </w:style>
  <w:style w:type="character" w:styleId="873" w:customStyle="1">
    <w:name w:val="WW8Num8z1"/>
    <w:qFormat/>
  </w:style>
  <w:style w:type="character" w:styleId="874" w:customStyle="1">
    <w:name w:val="WW8Num9z0"/>
    <w:qFormat/>
  </w:style>
  <w:style w:type="character" w:styleId="875" w:customStyle="1">
    <w:name w:val="WW8Num9z1"/>
    <w:qFormat/>
  </w:style>
  <w:style w:type="character" w:styleId="876" w:customStyle="1">
    <w:name w:val="WW8Num9z2"/>
    <w:qFormat/>
  </w:style>
  <w:style w:type="character" w:styleId="877" w:customStyle="1">
    <w:name w:val="WW8Num9z3"/>
    <w:qFormat/>
  </w:style>
  <w:style w:type="character" w:styleId="878" w:customStyle="1">
    <w:name w:val="WW8Num9z4"/>
    <w:qFormat/>
  </w:style>
  <w:style w:type="character" w:styleId="879" w:customStyle="1">
    <w:name w:val="WW8Num9z5"/>
    <w:qFormat/>
  </w:style>
  <w:style w:type="character" w:styleId="880" w:customStyle="1">
    <w:name w:val="WW8Num9z6"/>
    <w:qFormat/>
  </w:style>
  <w:style w:type="character" w:styleId="881" w:customStyle="1">
    <w:name w:val="WW8Num9z7"/>
    <w:qFormat/>
  </w:style>
  <w:style w:type="character" w:styleId="882" w:customStyle="1">
    <w:name w:val="WW8Num9z8"/>
    <w:qFormat/>
  </w:style>
  <w:style w:type="character" w:styleId="883" w:customStyle="1">
    <w:name w:val="WW8Num10z0"/>
    <w:qFormat/>
  </w:style>
  <w:style w:type="character" w:styleId="884" w:customStyle="1">
    <w:name w:val="WW8Num10z1"/>
    <w:qFormat/>
    <w:rPr>
      <w:rFonts w:ascii="Times New Roman" w:hAnsi="Times New Roman" w:cs="Times New Roman"/>
      <w:sz w:val="24"/>
      <w:szCs w:val="26"/>
      <w:lang w:val="ru-RU"/>
    </w:rPr>
  </w:style>
  <w:style w:type="character" w:styleId="885" w:customStyle="1">
    <w:name w:val="WW8Num10z2"/>
    <w:qFormat/>
  </w:style>
  <w:style w:type="character" w:styleId="886" w:customStyle="1">
    <w:name w:val="WW8Num11z0"/>
    <w:qFormat/>
  </w:style>
  <w:style w:type="character" w:styleId="887" w:customStyle="1">
    <w:name w:val="WW8Num11z1"/>
    <w:qFormat/>
    <w:rPr>
      <w:color w:val="000000"/>
    </w:rPr>
  </w:style>
  <w:style w:type="character" w:styleId="888" w:customStyle="1">
    <w:name w:val="WW8Num11z2"/>
    <w:qFormat/>
  </w:style>
  <w:style w:type="character" w:styleId="889" w:customStyle="1">
    <w:name w:val="WW8Num12z0"/>
    <w:qFormat/>
  </w:style>
  <w:style w:type="character" w:styleId="890" w:customStyle="1">
    <w:name w:val="WW8Num12z1"/>
    <w:qFormat/>
  </w:style>
  <w:style w:type="character" w:styleId="891" w:customStyle="1">
    <w:name w:val="WW8Num12z2"/>
    <w:qFormat/>
  </w:style>
  <w:style w:type="character" w:styleId="892" w:customStyle="1">
    <w:name w:val="WW8Num13z0"/>
    <w:qFormat/>
  </w:style>
  <w:style w:type="character" w:styleId="893" w:customStyle="1">
    <w:name w:val="WW8Num13z2"/>
    <w:qFormat/>
  </w:style>
  <w:style w:type="character" w:styleId="894" w:customStyle="1">
    <w:name w:val="WW8Num14z0"/>
    <w:qFormat/>
  </w:style>
  <w:style w:type="character" w:styleId="895" w:customStyle="1">
    <w:name w:val="WW8Num14z1"/>
    <w:qFormat/>
    <w:rPr>
      <w:rFonts w:ascii="Times New Roman" w:hAnsi="Times New Roman" w:cs="Times New Roman"/>
      <w:sz w:val="26"/>
      <w:szCs w:val="26"/>
      <w:lang w:val="ru-RU"/>
    </w:rPr>
  </w:style>
  <w:style w:type="character" w:styleId="896" w:customStyle="1">
    <w:name w:val="WW8Num14z2"/>
    <w:qFormat/>
  </w:style>
  <w:style w:type="character" w:styleId="897" w:customStyle="1">
    <w:name w:val="WW8Num15z0"/>
    <w:qFormat/>
    <w:rPr>
      <w:lang w:val="ru-RU"/>
    </w:rPr>
  </w:style>
  <w:style w:type="character" w:styleId="898" w:customStyle="1">
    <w:name w:val="WW8Num15z1"/>
    <w:qFormat/>
  </w:style>
  <w:style w:type="character" w:styleId="899" w:customStyle="1">
    <w:name w:val="WW8Num16z0"/>
    <w:qFormat/>
  </w:style>
  <w:style w:type="character" w:styleId="900" w:customStyle="1">
    <w:name w:val="WW8Num16z1"/>
    <w:qFormat/>
    <w:rPr>
      <w:sz w:val="24"/>
      <w:szCs w:val="24"/>
    </w:rPr>
  </w:style>
  <w:style w:type="character" w:styleId="901" w:customStyle="1">
    <w:name w:val="WW8Num16z2"/>
    <w:qFormat/>
  </w:style>
  <w:style w:type="character" w:styleId="902" w:customStyle="1">
    <w:name w:val="WW8Num17z0"/>
    <w:qFormat/>
  </w:style>
  <w:style w:type="character" w:styleId="903" w:customStyle="1">
    <w:name w:val="WW8Num17z1"/>
    <w:qFormat/>
  </w:style>
  <w:style w:type="character" w:styleId="904" w:customStyle="1">
    <w:name w:val="WW8Num17z2"/>
    <w:qFormat/>
  </w:style>
  <w:style w:type="character" w:styleId="905" w:customStyle="1">
    <w:name w:val="WW8Num17z3"/>
    <w:qFormat/>
  </w:style>
  <w:style w:type="character" w:styleId="906" w:customStyle="1">
    <w:name w:val="WW8Num17z4"/>
    <w:qFormat/>
  </w:style>
  <w:style w:type="character" w:styleId="907" w:customStyle="1">
    <w:name w:val="WW8Num17z5"/>
    <w:qFormat/>
  </w:style>
  <w:style w:type="character" w:styleId="908" w:customStyle="1">
    <w:name w:val="WW8Num17z6"/>
    <w:qFormat/>
  </w:style>
  <w:style w:type="character" w:styleId="909" w:customStyle="1">
    <w:name w:val="WW8Num17z7"/>
    <w:qFormat/>
  </w:style>
  <w:style w:type="character" w:styleId="910" w:customStyle="1">
    <w:name w:val="WW8Num17z8"/>
    <w:qFormat/>
  </w:style>
  <w:style w:type="character" w:styleId="911" w:customStyle="1">
    <w:name w:val="WW8Num18z0"/>
    <w:qFormat/>
  </w:style>
  <w:style w:type="character" w:styleId="912" w:customStyle="1">
    <w:name w:val="WW8Num18z1"/>
    <w:qFormat/>
  </w:style>
  <w:style w:type="character" w:styleId="913" w:customStyle="1">
    <w:name w:val="WW8Num18z2"/>
    <w:qFormat/>
  </w:style>
  <w:style w:type="character" w:styleId="914" w:customStyle="1">
    <w:name w:val="WW8Num18z3"/>
    <w:qFormat/>
  </w:style>
  <w:style w:type="character" w:styleId="915" w:customStyle="1">
    <w:name w:val="WW8Num18z4"/>
    <w:qFormat/>
  </w:style>
  <w:style w:type="character" w:styleId="916" w:customStyle="1">
    <w:name w:val="WW8Num18z5"/>
    <w:qFormat/>
  </w:style>
  <w:style w:type="character" w:styleId="917" w:customStyle="1">
    <w:name w:val="WW8Num18z6"/>
    <w:qFormat/>
  </w:style>
  <w:style w:type="character" w:styleId="918" w:customStyle="1">
    <w:name w:val="WW8Num18z7"/>
    <w:qFormat/>
  </w:style>
  <w:style w:type="character" w:styleId="919" w:customStyle="1">
    <w:name w:val="WW8Num18z8"/>
    <w:qFormat/>
  </w:style>
  <w:style w:type="character" w:styleId="920" w:customStyle="1">
    <w:name w:val="WW8Num19z0"/>
    <w:qFormat/>
  </w:style>
  <w:style w:type="character" w:styleId="921" w:customStyle="1">
    <w:name w:val="WW8Num19z1"/>
    <w:qFormat/>
    <w:rPr>
      <w:color w:val="000000"/>
    </w:rPr>
  </w:style>
  <w:style w:type="character" w:styleId="922" w:customStyle="1">
    <w:name w:val="WW8Num19z2"/>
    <w:qFormat/>
  </w:style>
  <w:style w:type="character" w:styleId="923" w:customStyle="1">
    <w:name w:val="WW8Num20z0"/>
    <w:qFormat/>
  </w:style>
  <w:style w:type="character" w:styleId="924" w:customStyle="1">
    <w:name w:val="WW8Num20z1"/>
    <w:qFormat/>
    <w:rPr>
      <w:rFonts w:ascii="Times New Roman" w:hAnsi="Times New Roman" w:cs="Times New Roman"/>
      <w:sz w:val="26"/>
      <w:szCs w:val="26"/>
    </w:rPr>
  </w:style>
  <w:style w:type="character" w:styleId="925" w:customStyle="1">
    <w:name w:val="WW8Num20z2"/>
    <w:qFormat/>
  </w:style>
  <w:style w:type="character" w:styleId="926" w:customStyle="1">
    <w:name w:val="WW8Num21z0"/>
    <w:qFormat/>
    <w:rPr>
      <w:sz w:val="24"/>
      <w:szCs w:val="26"/>
    </w:rPr>
  </w:style>
  <w:style w:type="character" w:styleId="927" w:customStyle="1">
    <w:name w:val="WW8Num21z1"/>
    <w:qFormat/>
  </w:style>
  <w:style w:type="character" w:styleId="928" w:customStyle="1">
    <w:name w:val="WW8Num21z2"/>
    <w:qFormat/>
  </w:style>
  <w:style w:type="character" w:styleId="929" w:customStyle="1">
    <w:name w:val="WW8Num21z3"/>
    <w:qFormat/>
  </w:style>
  <w:style w:type="character" w:styleId="930" w:customStyle="1">
    <w:name w:val="WW8Num21z4"/>
    <w:qFormat/>
  </w:style>
  <w:style w:type="character" w:styleId="931" w:customStyle="1">
    <w:name w:val="WW8Num21z5"/>
    <w:qFormat/>
  </w:style>
  <w:style w:type="character" w:styleId="932" w:customStyle="1">
    <w:name w:val="WW8Num21z6"/>
    <w:qFormat/>
  </w:style>
  <w:style w:type="character" w:styleId="933" w:customStyle="1">
    <w:name w:val="WW8Num21z7"/>
    <w:qFormat/>
  </w:style>
  <w:style w:type="character" w:styleId="934" w:customStyle="1">
    <w:name w:val="WW8Num21z8"/>
    <w:qFormat/>
  </w:style>
  <w:style w:type="character" w:styleId="935" w:customStyle="1">
    <w:name w:val="WW8Num22z0"/>
    <w:qFormat/>
    <w:rPr>
      <w:b/>
      <w:sz w:val="28"/>
      <w:szCs w:val="28"/>
    </w:rPr>
  </w:style>
  <w:style w:type="character" w:styleId="936" w:customStyle="1">
    <w:name w:val="WW8Num22z1"/>
    <w:qFormat/>
    <w:rPr>
      <w:sz w:val="28"/>
      <w:szCs w:val="28"/>
    </w:rPr>
  </w:style>
  <w:style w:type="character" w:styleId="937" w:customStyle="1">
    <w:name w:val="WW8Num22z2"/>
    <w:qFormat/>
    <w:rPr>
      <w:sz w:val="28"/>
      <w:szCs w:val="28"/>
    </w:rPr>
  </w:style>
  <w:style w:type="character" w:styleId="938" w:customStyle="1">
    <w:name w:val="WW8Num22z3"/>
    <w:qFormat/>
  </w:style>
  <w:style w:type="character" w:styleId="939" w:customStyle="1">
    <w:name w:val="WW8Num22z4"/>
    <w:qFormat/>
  </w:style>
  <w:style w:type="character" w:styleId="940" w:customStyle="1">
    <w:name w:val="WW8Num22z5"/>
    <w:qFormat/>
  </w:style>
  <w:style w:type="character" w:styleId="941" w:customStyle="1">
    <w:name w:val="WW8Num22z6"/>
    <w:qFormat/>
  </w:style>
  <w:style w:type="character" w:styleId="942" w:customStyle="1">
    <w:name w:val="WW8Num22z7"/>
    <w:qFormat/>
  </w:style>
  <w:style w:type="character" w:styleId="943" w:customStyle="1">
    <w:name w:val="WW8Num22z8"/>
    <w:qFormat/>
  </w:style>
  <w:style w:type="character" w:styleId="944" w:customStyle="1">
    <w:name w:val="WW8Num23z0"/>
    <w:qFormat/>
  </w:style>
  <w:style w:type="character" w:styleId="945" w:customStyle="1">
    <w:name w:val="WW8Num23z1"/>
    <w:qFormat/>
    <w:rPr>
      <w:rFonts w:ascii="Times New Roman" w:hAnsi="Times New Roman" w:cs="Times New Roman"/>
      <w:sz w:val="26"/>
      <w:szCs w:val="26"/>
    </w:rPr>
  </w:style>
  <w:style w:type="character" w:styleId="946" w:customStyle="1">
    <w:name w:val="WW8Num23z2"/>
    <w:qFormat/>
  </w:style>
  <w:style w:type="character" w:styleId="947" w:customStyle="1">
    <w:name w:val="WW8Num24z0"/>
    <w:qFormat/>
  </w:style>
  <w:style w:type="character" w:styleId="948" w:customStyle="1">
    <w:name w:val="WW8Num24z1"/>
    <w:qFormat/>
  </w:style>
  <w:style w:type="character" w:styleId="949" w:customStyle="1">
    <w:name w:val="WW8Num25z0"/>
    <w:qFormat/>
  </w:style>
  <w:style w:type="character" w:styleId="950" w:customStyle="1">
    <w:name w:val="WW8Num26z0"/>
    <w:qFormat/>
  </w:style>
  <w:style w:type="character" w:styleId="951" w:customStyle="1">
    <w:name w:val="WW8Num26z1"/>
    <w:qFormat/>
  </w:style>
  <w:style w:type="character" w:styleId="952" w:customStyle="1">
    <w:name w:val="WW8Num26z2"/>
    <w:qFormat/>
  </w:style>
  <w:style w:type="character" w:styleId="953" w:customStyle="1">
    <w:name w:val="WW8Num26z3"/>
    <w:qFormat/>
  </w:style>
  <w:style w:type="character" w:styleId="954" w:customStyle="1">
    <w:name w:val="WW8Num26z4"/>
    <w:qFormat/>
  </w:style>
  <w:style w:type="character" w:styleId="955" w:customStyle="1">
    <w:name w:val="WW8Num26z5"/>
    <w:qFormat/>
  </w:style>
  <w:style w:type="character" w:styleId="956" w:customStyle="1">
    <w:name w:val="WW8Num26z6"/>
    <w:qFormat/>
  </w:style>
  <w:style w:type="character" w:styleId="957" w:customStyle="1">
    <w:name w:val="WW8Num26z7"/>
    <w:qFormat/>
  </w:style>
  <w:style w:type="character" w:styleId="958" w:customStyle="1">
    <w:name w:val="WW8Num26z8"/>
    <w:qFormat/>
  </w:style>
  <w:style w:type="character" w:styleId="959" w:customStyle="1">
    <w:name w:val="WW8Num27z0"/>
    <w:qFormat/>
  </w:style>
  <w:style w:type="character" w:styleId="960" w:customStyle="1">
    <w:name w:val="WW8Num27z1"/>
    <w:qFormat/>
  </w:style>
  <w:style w:type="character" w:styleId="961" w:customStyle="1">
    <w:name w:val="WW8Num27z2"/>
    <w:qFormat/>
  </w:style>
  <w:style w:type="character" w:styleId="962" w:customStyle="1">
    <w:name w:val="WW8Num27z3"/>
    <w:qFormat/>
  </w:style>
  <w:style w:type="character" w:styleId="963" w:customStyle="1">
    <w:name w:val="WW8Num27z4"/>
    <w:qFormat/>
  </w:style>
  <w:style w:type="character" w:styleId="964" w:customStyle="1">
    <w:name w:val="WW8Num27z5"/>
    <w:qFormat/>
  </w:style>
  <w:style w:type="character" w:styleId="965" w:customStyle="1">
    <w:name w:val="WW8Num27z6"/>
    <w:qFormat/>
  </w:style>
  <w:style w:type="character" w:styleId="966" w:customStyle="1">
    <w:name w:val="WW8Num27z7"/>
    <w:qFormat/>
  </w:style>
  <w:style w:type="character" w:styleId="967" w:customStyle="1">
    <w:name w:val="WW8Num27z8"/>
    <w:qFormat/>
  </w:style>
  <w:style w:type="character" w:styleId="968" w:customStyle="1">
    <w:name w:val="WW8Num28z0"/>
    <w:qFormat/>
    <w:rPr>
      <w:sz w:val="26"/>
      <w:szCs w:val="26"/>
    </w:rPr>
  </w:style>
  <w:style w:type="character" w:styleId="969" w:customStyle="1">
    <w:name w:val="WW8Num28z1"/>
    <w:qFormat/>
  </w:style>
  <w:style w:type="character" w:styleId="970" w:customStyle="1">
    <w:name w:val="WW8Num28z2"/>
    <w:qFormat/>
  </w:style>
  <w:style w:type="character" w:styleId="971" w:customStyle="1">
    <w:name w:val="WW8Num28z3"/>
    <w:qFormat/>
  </w:style>
  <w:style w:type="character" w:styleId="972" w:customStyle="1">
    <w:name w:val="WW8Num28z4"/>
    <w:qFormat/>
  </w:style>
  <w:style w:type="character" w:styleId="973" w:customStyle="1">
    <w:name w:val="WW8Num28z5"/>
    <w:qFormat/>
  </w:style>
  <w:style w:type="character" w:styleId="974" w:customStyle="1">
    <w:name w:val="WW8Num28z6"/>
    <w:qFormat/>
  </w:style>
  <w:style w:type="character" w:styleId="975" w:customStyle="1">
    <w:name w:val="WW8Num28z7"/>
    <w:qFormat/>
  </w:style>
  <w:style w:type="character" w:styleId="976" w:customStyle="1">
    <w:name w:val="WW8Num28z8"/>
    <w:qFormat/>
  </w:style>
  <w:style w:type="character" w:styleId="977" w:customStyle="1">
    <w:name w:val="WW8Num29z0"/>
    <w:qFormat/>
  </w:style>
  <w:style w:type="character" w:styleId="978" w:customStyle="1">
    <w:name w:val="WW8Num29z1"/>
    <w:qFormat/>
  </w:style>
  <w:style w:type="character" w:styleId="979" w:customStyle="1">
    <w:name w:val="WW8Num29z2"/>
    <w:qFormat/>
  </w:style>
  <w:style w:type="character" w:styleId="980" w:customStyle="1">
    <w:name w:val="WW8Num29z3"/>
    <w:qFormat/>
  </w:style>
  <w:style w:type="character" w:styleId="981" w:customStyle="1">
    <w:name w:val="WW8Num29z4"/>
    <w:qFormat/>
  </w:style>
  <w:style w:type="character" w:styleId="982" w:customStyle="1">
    <w:name w:val="WW8Num29z5"/>
    <w:qFormat/>
  </w:style>
  <w:style w:type="character" w:styleId="983" w:customStyle="1">
    <w:name w:val="WW8Num29z6"/>
    <w:qFormat/>
  </w:style>
  <w:style w:type="character" w:styleId="984" w:customStyle="1">
    <w:name w:val="WW8Num29z7"/>
    <w:qFormat/>
  </w:style>
  <w:style w:type="character" w:styleId="985" w:customStyle="1">
    <w:name w:val="WW8Num29z8"/>
    <w:qFormat/>
  </w:style>
  <w:style w:type="character" w:styleId="986" w:customStyle="1">
    <w:name w:val="WW8Num30z0"/>
    <w:qFormat/>
  </w:style>
  <w:style w:type="character" w:styleId="987" w:customStyle="1">
    <w:name w:val="WW8Num30z1"/>
    <w:qFormat/>
  </w:style>
  <w:style w:type="character" w:styleId="988" w:customStyle="1">
    <w:name w:val="WW8Num31z0"/>
    <w:qFormat/>
  </w:style>
  <w:style w:type="character" w:styleId="989" w:customStyle="1">
    <w:name w:val="WW8Num31z6"/>
    <w:qFormat/>
    <w:rPr>
      <w:rFonts w:ascii="Times New Roman" w:hAnsi="Times New Roman" w:cs="Times New Roman"/>
    </w:rPr>
  </w:style>
  <w:style w:type="character" w:styleId="990" w:customStyle="1">
    <w:name w:val="WW8Num32z0"/>
    <w:qFormat/>
  </w:style>
  <w:style w:type="character" w:styleId="991" w:customStyle="1">
    <w:name w:val="WW8Num32z1"/>
    <w:qFormat/>
    <w:rPr>
      <w:color w:val="000000"/>
    </w:rPr>
  </w:style>
  <w:style w:type="character" w:styleId="992" w:customStyle="1">
    <w:name w:val="WW8Num32z2"/>
    <w:qFormat/>
  </w:style>
  <w:style w:type="character" w:styleId="993" w:customStyle="1">
    <w:name w:val="WW8Num33z0"/>
    <w:qFormat/>
    <w:rPr>
      <w:b/>
      <w:sz w:val="28"/>
    </w:rPr>
  </w:style>
  <w:style w:type="character" w:styleId="994" w:customStyle="1">
    <w:name w:val="WW8Num33z1"/>
    <w:qFormat/>
  </w:style>
  <w:style w:type="character" w:styleId="995" w:customStyle="1">
    <w:name w:val="WW8Num33z2"/>
    <w:qFormat/>
  </w:style>
  <w:style w:type="character" w:styleId="996" w:customStyle="1">
    <w:name w:val="WW8Num33z3"/>
    <w:qFormat/>
  </w:style>
  <w:style w:type="character" w:styleId="997" w:customStyle="1">
    <w:name w:val="WW8Num33z4"/>
    <w:qFormat/>
  </w:style>
  <w:style w:type="character" w:styleId="998" w:customStyle="1">
    <w:name w:val="WW8Num33z5"/>
    <w:qFormat/>
  </w:style>
  <w:style w:type="character" w:styleId="999" w:customStyle="1">
    <w:name w:val="WW8Num33z6"/>
    <w:qFormat/>
  </w:style>
  <w:style w:type="character" w:styleId="1000" w:customStyle="1">
    <w:name w:val="WW8Num33z7"/>
    <w:qFormat/>
  </w:style>
  <w:style w:type="character" w:styleId="1001" w:customStyle="1">
    <w:name w:val="WW8Num33z8"/>
    <w:qFormat/>
  </w:style>
  <w:style w:type="character" w:styleId="1002" w:customStyle="1">
    <w:name w:val="WW8Num34z0"/>
    <w:qFormat/>
    <w:rPr>
      <w:rFonts w:eastAsia="Calibri"/>
    </w:rPr>
  </w:style>
  <w:style w:type="character" w:styleId="1003" w:customStyle="1">
    <w:name w:val="WW8Num34z1"/>
    <w:qFormat/>
  </w:style>
  <w:style w:type="character" w:styleId="1004" w:customStyle="1">
    <w:name w:val="WW8Num34z2"/>
    <w:qFormat/>
  </w:style>
  <w:style w:type="character" w:styleId="1005" w:customStyle="1">
    <w:name w:val="WW8Num34z3"/>
    <w:qFormat/>
  </w:style>
  <w:style w:type="character" w:styleId="1006" w:customStyle="1">
    <w:name w:val="WW8Num34z4"/>
    <w:qFormat/>
  </w:style>
  <w:style w:type="character" w:styleId="1007" w:customStyle="1">
    <w:name w:val="WW8Num34z5"/>
    <w:qFormat/>
  </w:style>
  <w:style w:type="character" w:styleId="1008" w:customStyle="1">
    <w:name w:val="WW8Num34z6"/>
    <w:qFormat/>
  </w:style>
  <w:style w:type="character" w:styleId="1009" w:customStyle="1">
    <w:name w:val="WW8Num34z7"/>
    <w:qFormat/>
  </w:style>
  <w:style w:type="character" w:styleId="1010" w:customStyle="1">
    <w:name w:val="WW8Num34z8"/>
    <w:qFormat/>
  </w:style>
  <w:style w:type="character" w:styleId="1011" w:customStyle="1">
    <w:name w:val="WW8Num35z0"/>
    <w:qFormat/>
  </w:style>
  <w:style w:type="character" w:styleId="1012" w:customStyle="1">
    <w:name w:val="WW8Num35z1"/>
    <w:qFormat/>
    <w:rPr>
      <w:color w:val="000000"/>
    </w:rPr>
  </w:style>
  <w:style w:type="character" w:styleId="1013" w:customStyle="1">
    <w:name w:val="WW8Num35z2"/>
    <w:qFormat/>
  </w:style>
  <w:style w:type="character" w:styleId="101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15" w:customStyle="1">
    <w:name w:val="Верхний колонтитул Знак"/>
    <w:qFormat/>
    <w:rPr>
      <w:sz w:val="24"/>
      <w:szCs w:val="24"/>
    </w:rPr>
  </w:style>
  <w:style w:type="character" w:styleId="1016">
    <w:name w:val="page number"/>
    <w:basedOn w:val="838"/>
  </w:style>
  <w:style w:type="character" w:styleId="1017" w:customStyle="1">
    <w:name w:val="Нижний колонтитул Знак"/>
    <w:qFormat/>
    <w:rPr>
      <w:sz w:val="24"/>
      <w:szCs w:val="24"/>
    </w:rPr>
  </w:style>
  <w:style w:type="character" w:styleId="101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19" w:customStyle="1">
    <w:name w:val="Текст сноски Знак"/>
    <w:basedOn w:val="838"/>
    <w:qFormat/>
  </w:style>
  <w:style w:type="character" w:styleId="1020" w:customStyle="1">
    <w:name w:val="Символ сноски"/>
    <w:qFormat/>
    <w:rPr>
      <w:vertAlign w:val="superscript"/>
    </w:rPr>
  </w:style>
  <w:style w:type="character" w:styleId="1021">
    <w:name w:val="annotation reference"/>
    <w:qFormat/>
    <w:rPr>
      <w:sz w:val="16"/>
      <w:szCs w:val="16"/>
    </w:rPr>
  </w:style>
  <w:style w:type="character" w:styleId="1022" w:customStyle="1">
    <w:name w:val="Текст примечания Знак"/>
    <w:basedOn w:val="838"/>
    <w:qFormat/>
  </w:style>
  <w:style w:type="character" w:styleId="1023" w:customStyle="1">
    <w:name w:val="Тема примечания Знак"/>
    <w:qFormat/>
    <w:rPr>
      <w:b/>
      <w:bCs/>
    </w:rPr>
  </w:style>
  <w:style w:type="character" w:styleId="1024" w:customStyle="1">
    <w:name w:val="Интернет-ссылка"/>
    <w:rPr>
      <w:color w:val="0000ff"/>
      <w:u w:val="single"/>
    </w:rPr>
  </w:style>
  <w:style w:type="character" w:styleId="1025" w:customStyle="1">
    <w:name w:val="Название Знак"/>
    <w:qFormat/>
    <w:rPr>
      <w:bCs/>
      <w:sz w:val="28"/>
      <w:szCs w:val="28"/>
    </w:rPr>
  </w:style>
  <w:style w:type="character" w:styleId="1026" w:customStyle="1">
    <w:name w:val="Выделение жирным"/>
    <w:qFormat/>
    <w:rPr>
      <w:sz w:val="28"/>
      <w:szCs w:val="28"/>
    </w:rPr>
  </w:style>
  <w:style w:type="character" w:styleId="1027" w:customStyle="1">
    <w:name w:val="Основной текст2"/>
    <w:qFormat/>
    <w:rPr>
      <w:rFonts w:ascii="Times New Roman" w:hAnsi="Times New Roman" w:eastAsia="Times New Roman" w:cs="Times New Roman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2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29" w:customStyle="1">
    <w:name w:val="Основной текст + Курсив;Интервал 0 pt"/>
    <w:qFormat/>
    <w:rPr>
      <w:rFonts w:ascii="Times New Roman" w:hAnsi="Times New Roman" w:eastAsia="Times New Roman" w:cs="Times New Roman"/>
      <w:i/>
      <w:iCs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30" w:customStyle="1">
    <w:name w:val="Привязка сноски"/>
    <w:rPr>
      <w:vertAlign w:val="superscript"/>
    </w:rPr>
  </w:style>
  <w:style w:type="character" w:styleId="103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32" w:customStyle="1">
    <w:name w:val="Heading 2 Char"/>
    <w:qFormat/>
    <w:rPr>
      <w:rFonts w:ascii="Arial" w:hAnsi="Arial" w:eastAsia="Arial" w:cs="Arial"/>
      <w:sz w:val="34"/>
    </w:rPr>
  </w:style>
  <w:style w:type="character" w:styleId="103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3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3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3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3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3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3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40" w:customStyle="1">
    <w:name w:val="Title Char"/>
    <w:qFormat/>
    <w:rPr>
      <w:sz w:val="48"/>
      <w:szCs w:val="48"/>
    </w:rPr>
  </w:style>
  <w:style w:type="character" w:styleId="1041" w:customStyle="1">
    <w:name w:val="Subtitle Char"/>
    <w:qFormat/>
    <w:rPr>
      <w:sz w:val="24"/>
      <w:szCs w:val="24"/>
    </w:rPr>
  </w:style>
  <w:style w:type="character" w:styleId="1042" w:customStyle="1">
    <w:name w:val="Quote Char"/>
    <w:qFormat/>
    <w:rPr>
      <w:i/>
    </w:rPr>
  </w:style>
  <w:style w:type="character" w:styleId="1043" w:customStyle="1">
    <w:name w:val="Intense Quote Char"/>
    <w:qFormat/>
    <w:rPr>
      <w:i/>
    </w:rPr>
  </w:style>
  <w:style w:type="character" w:styleId="1044" w:customStyle="1">
    <w:name w:val="Header Char"/>
    <w:qFormat/>
  </w:style>
  <w:style w:type="character" w:styleId="1045" w:customStyle="1">
    <w:name w:val="Footer Char"/>
    <w:qFormat/>
  </w:style>
  <w:style w:type="character" w:styleId="1046" w:customStyle="1">
    <w:name w:val="Footnote Text Char"/>
    <w:qFormat/>
    <w:rPr>
      <w:sz w:val="18"/>
    </w:rPr>
  </w:style>
  <w:style w:type="character" w:styleId="1047" w:customStyle="1">
    <w:name w:val="Footnote Characters"/>
    <w:qFormat/>
    <w:rPr>
      <w:vertAlign w:val="superscript"/>
    </w:rPr>
  </w:style>
  <w:style w:type="character" w:styleId="1048" w:customStyle="1">
    <w:name w:val="Absatz-Standardschriftart"/>
    <w:qFormat/>
  </w:style>
  <w:style w:type="character" w:styleId="1049" w:customStyle="1">
    <w:name w:val="Основной шрифт абзаца1"/>
    <w:qFormat/>
  </w:style>
  <w:style w:type="character" w:styleId="1050" w:customStyle="1">
    <w:name w:val="WW8Num2z8"/>
    <w:qFormat/>
  </w:style>
  <w:style w:type="character" w:styleId="1051" w:customStyle="1">
    <w:name w:val="WW8Num2z7"/>
    <w:qFormat/>
  </w:style>
  <w:style w:type="character" w:styleId="1052" w:customStyle="1">
    <w:name w:val="WW8Num2z6"/>
    <w:qFormat/>
  </w:style>
  <w:style w:type="character" w:styleId="1053" w:customStyle="1">
    <w:name w:val="WW8Num2z5"/>
    <w:qFormat/>
  </w:style>
  <w:style w:type="character" w:styleId="1054" w:customStyle="1">
    <w:name w:val="WW8Num2z4"/>
    <w:qFormat/>
  </w:style>
  <w:style w:type="character" w:styleId="1055" w:customStyle="1">
    <w:name w:val="WW8Num2z3"/>
    <w:qFormat/>
  </w:style>
  <w:style w:type="character" w:styleId="1056" w:customStyle="1">
    <w:name w:val="WW8Num1z8"/>
    <w:qFormat/>
  </w:style>
  <w:style w:type="character" w:styleId="1057" w:customStyle="1">
    <w:name w:val="WW8Num1z7"/>
    <w:qFormat/>
  </w:style>
  <w:style w:type="character" w:styleId="1058" w:customStyle="1">
    <w:name w:val="WW8Num1z6"/>
    <w:qFormat/>
  </w:style>
  <w:style w:type="character" w:styleId="1059" w:customStyle="1">
    <w:name w:val="WW8Num1z5"/>
    <w:qFormat/>
  </w:style>
  <w:style w:type="character" w:styleId="1060" w:customStyle="1">
    <w:name w:val="WW8Num1z4"/>
    <w:qFormat/>
  </w:style>
  <w:style w:type="character" w:styleId="1061" w:customStyle="1">
    <w:name w:val="WW8Num1z3"/>
    <w:qFormat/>
  </w:style>
  <w:style w:type="paragraph" w:styleId="1062">
    <w:name w:val="Title"/>
    <w:next w:val="106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63">
    <w:name w:val="Body Text"/>
    <w:basedOn w:val="828"/>
    <w:pPr>
      <w:spacing w:after="140" w:line="276" w:lineRule="auto"/>
    </w:pPr>
  </w:style>
  <w:style w:type="paragraph" w:styleId="1064">
    <w:name w:val="List"/>
    <w:basedOn w:val="1063"/>
    <w:rPr>
      <w:rFonts w:cs="Arial"/>
    </w:rPr>
  </w:style>
  <w:style w:type="paragraph" w:styleId="1065">
    <w:name w:val="Caption"/>
    <w:basedOn w:val="82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66">
    <w:name w:val="index heading"/>
    <w:basedOn w:val="828"/>
    <w:qFormat/>
    <w:pPr>
      <w:suppressLineNumbers/>
    </w:pPr>
    <w:rPr>
      <w:rFonts w:cs="Arial"/>
    </w:rPr>
  </w:style>
  <w:style w:type="paragraph" w:styleId="1067" w:customStyle="1">
    <w:name w:val="Верхний и нижний колонтитулы"/>
    <w:basedOn w:val="82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68">
    <w:name w:val="Header"/>
    <w:basedOn w:val="828"/>
    <w:pPr>
      <w:tabs>
        <w:tab w:val="center" w:pos="4677" w:leader="none"/>
        <w:tab w:val="right" w:pos="9355" w:leader="none"/>
      </w:tabs>
    </w:pPr>
  </w:style>
  <w:style w:type="paragraph" w:styleId="1069">
    <w:name w:val="Footer"/>
    <w:basedOn w:val="828"/>
    <w:pPr>
      <w:tabs>
        <w:tab w:val="center" w:pos="4677" w:leader="none"/>
        <w:tab w:val="right" w:pos="9355" w:leader="none"/>
      </w:tabs>
    </w:pPr>
  </w:style>
  <w:style w:type="paragraph" w:styleId="1070">
    <w:name w:val="Balloon Text"/>
    <w:basedOn w:val="828"/>
    <w:qFormat/>
    <w:rPr>
      <w:rFonts w:ascii="Tahoma" w:hAnsi="Tahoma" w:cs="Tahoma"/>
      <w:sz w:val="16"/>
      <w:szCs w:val="16"/>
    </w:rPr>
  </w:style>
  <w:style w:type="paragraph" w:styleId="1071">
    <w:name w:val="footnote text"/>
    <w:basedOn w:val="828"/>
    <w:rPr>
      <w:sz w:val="20"/>
      <w:szCs w:val="20"/>
    </w:rPr>
  </w:style>
  <w:style w:type="paragraph" w:styleId="1072" w:customStyle="1">
    <w:name w:val="Char"/>
    <w:basedOn w:val="82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73">
    <w:name w:val="annotation text"/>
    <w:basedOn w:val="828"/>
    <w:qFormat/>
    <w:rPr>
      <w:sz w:val="20"/>
      <w:szCs w:val="20"/>
    </w:rPr>
  </w:style>
  <w:style w:type="paragraph" w:styleId="1074">
    <w:name w:val="annotation subject"/>
    <w:basedOn w:val="1073"/>
    <w:next w:val="1073"/>
    <w:qFormat/>
    <w:rPr>
      <w:b/>
      <w:bCs/>
    </w:rPr>
  </w:style>
  <w:style w:type="paragraph" w:styleId="1075" w:customStyle="1">
    <w:name w:val="Название1"/>
    <w:basedOn w:val="1062"/>
    <w:qFormat/>
    <w:pPr>
      <w:jc w:val="center"/>
    </w:pPr>
    <w:rPr>
      <w:rFonts w:ascii="Cambria" w:hAnsi="Cambria" w:cs="Cambria"/>
      <w:b/>
    </w:rPr>
  </w:style>
  <w:style w:type="paragraph" w:styleId="1076">
    <w:name w:val="Document Map"/>
    <w:basedOn w:val="82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77" w:customStyle="1">
    <w:name w:val="Нумерация"/>
    <w:basedOn w:val="828"/>
    <w:qFormat/>
    <w:pPr>
      <w:jc w:val="both"/>
    </w:pPr>
    <w:rPr>
      <w:sz w:val="26"/>
    </w:rPr>
  </w:style>
  <w:style w:type="paragraph" w:styleId="107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07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080" w:customStyle="1">
    <w:name w:val="Основной текст3"/>
    <w:basedOn w:val="82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081">
    <w:name w:val="List Paragraph"/>
    <w:basedOn w:val="828"/>
    <w:qFormat/>
    <w:pPr>
      <w:contextualSpacing/>
      <w:ind w:left="720"/>
    </w:pPr>
  </w:style>
  <w:style w:type="paragraph" w:styleId="1082" w:customStyle="1">
    <w:name w:val="Содержимое таблицы"/>
    <w:basedOn w:val="828"/>
    <w:qFormat/>
    <w:pPr>
      <w:suppressLineNumbers/>
    </w:pPr>
  </w:style>
  <w:style w:type="paragraph" w:styleId="1083" w:customStyle="1">
    <w:name w:val="Заголовок таблицы"/>
    <w:basedOn w:val="1082"/>
    <w:qFormat/>
    <w:pPr>
      <w:jc w:val="center"/>
    </w:pPr>
    <w:rPr>
      <w:b/>
      <w:bCs/>
    </w:rPr>
  </w:style>
  <w:style w:type="paragraph" w:styleId="1084" w:customStyle="1">
    <w:name w:val="Содержимое врезки"/>
    <w:basedOn w:val="828"/>
    <w:qFormat/>
  </w:style>
  <w:style w:type="paragraph" w:styleId="108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086">
    <w:name w:val="Normal (Web)"/>
    <w:basedOn w:val="82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08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88">
    <w:name w:val="Subtitle"/>
    <w:next w:val="106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08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09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09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0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01" w:customStyle="1">
    <w:name w:val="Указатель1"/>
    <w:basedOn w:val="828"/>
    <w:qFormat/>
  </w:style>
  <w:style w:type="paragraph" w:styleId="1102">
    <w:name w:val="Body Text Indent 2"/>
    <w:basedOn w:val="82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03" w:customStyle="1">
    <w:name w:val="WW8Num1"/>
    <w:qFormat/>
  </w:style>
  <w:style w:type="numbering" w:styleId="1104" w:customStyle="1">
    <w:name w:val="WW8Num2"/>
    <w:qFormat/>
  </w:style>
  <w:style w:type="numbering" w:styleId="1105" w:customStyle="1">
    <w:name w:val="WW8Num3"/>
    <w:qFormat/>
  </w:style>
  <w:style w:type="numbering" w:styleId="1106" w:customStyle="1">
    <w:name w:val="WW8Num4"/>
    <w:qFormat/>
  </w:style>
  <w:style w:type="numbering" w:styleId="1107" w:customStyle="1">
    <w:name w:val="WW8Num5"/>
    <w:qFormat/>
  </w:style>
  <w:style w:type="numbering" w:styleId="1108" w:customStyle="1">
    <w:name w:val="WW8Num6"/>
    <w:qFormat/>
  </w:style>
  <w:style w:type="numbering" w:styleId="1109" w:customStyle="1">
    <w:name w:val="WW8Num7"/>
    <w:qFormat/>
  </w:style>
  <w:style w:type="numbering" w:styleId="1110" w:customStyle="1">
    <w:name w:val="WW8Num8"/>
    <w:qFormat/>
  </w:style>
  <w:style w:type="numbering" w:styleId="1111" w:customStyle="1">
    <w:name w:val="WW8Num9"/>
    <w:qFormat/>
  </w:style>
  <w:style w:type="numbering" w:styleId="1112" w:customStyle="1">
    <w:name w:val="WW8Num10"/>
    <w:qFormat/>
  </w:style>
  <w:style w:type="numbering" w:styleId="1113" w:customStyle="1">
    <w:name w:val="WW8Num11"/>
    <w:qFormat/>
  </w:style>
  <w:style w:type="numbering" w:styleId="1114" w:customStyle="1">
    <w:name w:val="WW8Num12"/>
    <w:qFormat/>
  </w:style>
  <w:style w:type="numbering" w:styleId="1115" w:customStyle="1">
    <w:name w:val="WW8Num13"/>
    <w:qFormat/>
  </w:style>
  <w:style w:type="numbering" w:styleId="1116" w:customStyle="1">
    <w:name w:val="WW8Num14"/>
    <w:qFormat/>
  </w:style>
  <w:style w:type="numbering" w:styleId="1117" w:customStyle="1">
    <w:name w:val="WW8Num15"/>
    <w:qFormat/>
  </w:style>
  <w:style w:type="numbering" w:styleId="1118" w:customStyle="1">
    <w:name w:val="WW8Num16"/>
    <w:qFormat/>
  </w:style>
  <w:style w:type="numbering" w:styleId="1119" w:customStyle="1">
    <w:name w:val="WW8Num17"/>
    <w:qFormat/>
  </w:style>
  <w:style w:type="numbering" w:styleId="1120" w:customStyle="1">
    <w:name w:val="WW8Num18"/>
    <w:qFormat/>
  </w:style>
  <w:style w:type="numbering" w:styleId="1121" w:customStyle="1">
    <w:name w:val="WW8Num19"/>
    <w:qFormat/>
  </w:style>
  <w:style w:type="numbering" w:styleId="1122" w:customStyle="1">
    <w:name w:val="WW8Num20"/>
    <w:qFormat/>
  </w:style>
  <w:style w:type="numbering" w:styleId="1123" w:customStyle="1">
    <w:name w:val="WW8Num21"/>
    <w:qFormat/>
  </w:style>
  <w:style w:type="numbering" w:styleId="1124" w:customStyle="1">
    <w:name w:val="WW8Num22"/>
    <w:qFormat/>
  </w:style>
  <w:style w:type="numbering" w:styleId="1125" w:customStyle="1">
    <w:name w:val="WW8Num23"/>
    <w:qFormat/>
  </w:style>
  <w:style w:type="numbering" w:styleId="1126" w:customStyle="1">
    <w:name w:val="WW8Num24"/>
    <w:qFormat/>
  </w:style>
  <w:style w:type="numbering" w:styleId="1127" w:customStyle="1">
    <w:name w:val="WW8Num25"/>
    <w:qFormat/>
  </w:style>
  <w:style w:type="numbering" w:styleId="1128" w:customStyle="1">
    <w:name w:val="WW8Num26"/>
    <w:qFormat/>
  </w:style>
  <w:style w:type="numbering" w:styleId="1129" w:customStyle="1">
    <w:name w:val="WW8Num27"/>
    <w:qFormat/>
  </w:style>
  <w:style w:type="numbering" w:styleId="1130" w:customStyle="1">
    <w:name w:val="WW8Num28"/>
    <w:qFormat/>
  </w:style>
  <w:style w:type="numbering" w:styleId="1131" w:customStyle="1">
    <w:name w:val="WW8Num29"/>
    <w:qFormat/>
  </w:style>
  <w:style w:type="numbering" w:styleId="1132" w:customStyle="1">
    <w:name w:val="WW8Num30"/>
    <w:qFormat/>
  </w:style>
  <w:style w:type="numbering" w:styleId="1133" w:customStyle="1">
    <w:name w:val="WW8Num31"/>
    <w:qFormat/>
  </w:style>
  <w:style w:type="numbering" w:styleId="1134" w:customStyle="1">
    <w:name w:val="WW8Num32"/>
    <w:qFormat/>
  </w:style>
  <w:style w:type="numbering" w:styleId="1135" w:customStyle="1">
    <w:name w:val="WW8Num33"/>
    <w:qFormat/>
  </w:style>
  <w:style w:type="numbering" w:styleId="1136" w:customStyle="1">
    <w:name w:val="WW8Num34"/>
    <w:qFormat/>
  </w:style>
  <w:style w:type="numbering" w:styleId="113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3B12DBF9DA4F655A3950F706F739D7FE7793F5E3BB745CF96FD88E96074277859D524A668E09FE57A7B968P7iBJ" TargetMode="External"/><Relationship Id="rId12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165</cp:revision>
  <dcterms:created xsi:type="dcterms:W3CDTF">2018-11-07T12:43:00Z</dcterms:created>
  <dcterms:modified xsi:type="dcterms:W3CDTF">2023-02-28T07:30:00Z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