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изменений в документацию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Терешковой, Симановского, Федосеева, Борьбы</w:t>
      </w:r>
      <w:r>
        <w:rPr>
          <w:rFonts w:eastAsia="Times New Roman" w:cs="Times New Roman" w:ascii="Times New Roman" w:hAnsi="Times New Roman"/>
          <w:sz w:val="25"/>
          <w:szCs w:val="25"/>
        </w:rPr>
        <w:t>»</w:t>
      </w:r>
      <w:r>
        <w:rPr>
          <w:rFonts w:ascii="Times New Roman" w:hAnsi="Times New Roman"/>
          <w:sz w:val="26"/>
          <w:szCs w:val="26"/>
        </w:rPr>
        <w:t>, в виде проекта межевания территории,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и   инвестиционной   деятельности,   бюджета  города Костромы.  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с 2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3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 xml:space="preserve"> октября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по 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9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2025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LibreOffice/6.4.4.2$Windows_x86 LibreOffice_project/3d775be2011f3886db32dfd395a6a6d1ca2630ff</Application>
  <Pages>1</Pages>
  <Words>227</Words>
  <Characters>1757</Characters>
  <CharactersWithSpaces>2028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2025-10-23T10:48:11Z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