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firstLine="851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851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ДОГОВОР АРЕНДЫ ЗЕМЕЛЬНОГО УЧАСТКА №._______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851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851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в лице ____________________________, действующего на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851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1. Предмет договора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numPr>
          <w:ilvl w:val="1"/>
          <w:numId w:val="1"/>
        </w:numPr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Арендода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numPr>
          <w:ilvl w:val="1"/>
          <w:numId w:val="1"/>
        </w:numPr>
        <w:ind w:lef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Участок имеет следующие ограничения (обременения):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-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2. Срок Договора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numPr>
          <w:ilvl w:val="1"/>
          <w:numId w:val="2"/>
        </w:numPr>
        <w:ind w:left="0" w:firstLine="851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numPr>
          <w:ilvl w:val="1"/>
          <w:numId w:val="2"/>
        </w:numPr>
        <w:ind w:left="0" w:firstLine="851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numPr>
          <w:ilvl w:val="1"/>
          <w:numId w:val="2"/>
        </w:numPr>
        <w:ind w:left="0" w:firstLine="851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3. Размер и условия внесения арендной платы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numPr>
          <w:ilvl w:val="1"/>
          <w:numId w:val="3"/>
        </w:numPr>
        <w:ind w:left="0" w:right="-5" w:firstLine="851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1"/>
          <w:numId w:val="3"/>
        </w:numPr>
        <w:ind w:left="0" w:right="-5" w:firstLine="851"/>
        <w:jc w:val="both"/>
        <w:spacing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Арендатор перечисляет Арендодателю на расчетный сче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Администрации города Костромы),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казначейский счет 03100643000000014100,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«За аренду земельного участка по адресу: 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numPr>
          <w:ilvl w:val="1"/>
          <w:numId w:val="3"/>
        </w:numPr>
        <w:ind w:left="0" w:firstLine="851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numPr>
          <w:ilvl w:val="1"/>
          <w:numId w:val="3"/>
        </w:numPr>
        <w:ind w:left="0" w:firstLine="851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numPr>
          <w:ilvl w:val="1"/>
          <w:numId w:val="3"/>
        </w:numPr>
        <w:ind w:left="0" w:firstLine="851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numPr>
          <w:ilvl w:val="1"/>
          <w:numId w:val="3"/>
        </w:numPr>
        <w:ind w:left="0" w:firstLine="851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851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numPr>
          <w:ilvl w:val="1"/>
          <w:numId w:val="3"/>
        </w:numPr>
        <w:ind w:left="0" w:firstLine="851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4. Права и обязанности Сторон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4.1. Арендодатель имеет право: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4.2. Арендодатель обязан: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4.2.1. Выполнять в полном объеме все условия Договора.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4.3. Арендатор имеет право: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4.4. Арендатор обязан: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2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4.4.1. Выполнять в полном объеме все условия Договора.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2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2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2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2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4.4.5. Письменно сообщить Арендод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2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2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2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2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2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2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2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2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5. Ответственность Сторон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5.2. За нарушение условий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5.3. 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нной арендной платы за каждый календарный день просрочки. Пени начисляются со дня образования задолженности по арендной плате и перечисляются на следующие реквизиты: УФК МФ России по Костромской области Получатель платежа: Управление Федерального казначейс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тва по Костромской области (Управление имущественных и земельных отношений Администрации города Костромы): ИНН 4401006568, КПП 440101001 в Отделение Кострома г.Кострома, БИК 043469001, ОКТМО 34701000, код бюджетной классификации (КБК) 96611607090040000140.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5.4. В случае если Арендатор в срок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6. Изменение, расторжение и прекращение Договора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6.3. В случае одностороннего отказа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6.7. При прекращени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7. Рассмотрение и урегулирование споров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8. Особые условия договора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8.1. Настоящий Договор составлен в 3-х экземплярах, имеющих одинаковую юридическую силу, по одному для каждой из Сторон и один для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8.2. Расходы по государственной регистрации Договора несет Арендатор.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9. Реквизиты Сторон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2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Арендатор:  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center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10. Подписи Сторон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851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rPr/>
        <w:tc>
          <w:tcPr>
            <w:tcW w:w="5327" w:type="dxa"/>
            <w:textDirection w:val="lrTb"/>
            <w:noWrap w:val="false"/>
          </w:tcPr>
          <w:p>
            <w:pPr>
              <w:pStyle w:val="617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Арендодатель: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17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617"/>
              <w:ind w:firstLine="65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Арендатор: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c>
          <w:tcPr>
            <w:tcW w:w="5327" w:type="dxa"/>
            <w:textDirection w:val="lrTb"/>
            <w:noWrap w:val="false"/>
          </w:tcPr>
          <w:p>
            <w:pPr>
              <w:pStyle w:val="617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617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c>
          <w:tcPr>
            <w:tcW w:w="5327" w:type="dxa"/>
            <w:textDirection w:val="lrTb"/>
            <w:noWrap w:val="false"/>
          </w:tcPr>
          <w:p>
            <w:pPr>
              <w:pStyle w:val="617"/>
              <w:ind w:firstLine="851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17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Начальник Управления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17"/>
              <w:ind w:firstLine="180"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______________________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617"/>
              <w:ind w:firstLine="60"/>
              <w:jc w:val="center"/>
              <w:spacing w:after="0" w:afterAutospacing="0" w:line="240" w:lineRule="auto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___________________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2024-07-26T13:37:54Z</dcterms:modified>
</cp:coreProperties>
</file>