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jc w:val="center"/>
        <w:widowControl/>
        <w:rPr>
          <w:rFonts w:ascii="Times New Roman" w:hAnsi="Times New Roman" w:eastAsia="Calibri" w:cs="Times New Roman"/>
          <w:b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b/>
          <w:sz w:val="26"/>
          <w:szCs w:val="26"/>
          <w:lang w:eastAsia="en-US"/>
        </w:rPr>
        <w:t xml:space="preserve">ЗАКЛЮЧЕНИЕ О РЕЗУЛЬТАТАХ ПУБЛИЧНЫХ СЛУШАНИЙ</w:t>
      </w:r>
      <w:r>
        <w:rPr>
          <w:rFonts w:ascii="Times New Roman" w:hAnsi="Times New Roman" w:eastAsia="Calibri" w:cs="Times New Roman"/>
          <w:b/>
          <w:sz w:val="26"/>
          <w:szCs w:val="26"/>
          <w:lang w:eastAsia="en-US"/>
        </w:rPr>
      </w:r>
      <w:r>
        <w:rPr>
          <w:rFonts w:ascii="Times New Roman" w:hAnsi="Times New Roman" w:eastAsia="Calibri" w:cs="Times New Roman"/>
          <w:b/>
          <w:sz w:val="26"/>
          <w:szCs w:val="26"/>
          <w:lang w:eastAsia="en-US"/>
        </w:rPr>
      </w:r>
    </w:p>
    <w:p>
      <w:pPr>
        <w:pStyle w:val="658"/>
        <w:ind w:firstLine="709"/>
        <w:jc w:val="both"/>
        <w:widowControl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</w:r>
    </w:p>
    <w:p>
      <w:pPr>
        <w:pStyle w:val="658"/>
        <w:widowControl/>
        <w:rPr>
          <w:rFonts w:ascii="Times New Roman" w:hAnsi="Times New Roman" w:eastAsia="Calibri" w:cs="Times New Roman"/>
          <w:b/>
          <w:sz w:val="26"/>
          <w:szCs w:val="26"/>
          <w:u w:val="single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6"/>
          <w:szCs w:val="26"/>
          <w:u w:val="single"/>
          <w:lang w:val="ru-RU" w:eastAsia="en-US" w:bidi="ar-SA"/>
        </w:rPr>
        <w:t xml:space="preserve">22 октября 2024 года </w:t>
      </w:r>
      <w:r>
        <w:rPr>
          <w:rFonts w:ascii="Times New Roman" w:hAnsi="Times New Roman" w:eastAsia="Calibri" w:cs="Times New Roman"/>
          <w:b/>
          <w:sz w:val="26"/>
          <w:szCs w:val="26"/>
          <w:u w:val="single"/>
          <w:lang w:val="ru-RU" w:eastAsia="en-US" w:bidi="ar-SA"/>
        </w:rPr>
      </w:r>
      <w:r>
        <w:rPr>
          <w:rFonts w:ascii="Times New Roman" w:hAnsi="Times New Roman" w:eastAsia="Calibri" w:cs="Times New Roman"/>
          <w:b/>
          <w:sz w:val="26"/>
          <w:szCs w:val="26"/>
          <w:u w:val="single"/>
          <w:lang w:val="ru-RU" w:eastAsia="en-US" w:bidi="ar-SA"/>
        </w:rPr>
      </w:r>
    </w:p>
    <w:p>
      <w:pPr>
        <w:pStyle w:val="658"/>
        <w:widowControl/>
        <w:rPr>
          <w:rFonts w:ascii="Times New Roman" w:hAnsi="Times New Roman" w:eastAsia="Calibri" w:cs="Times New Roman"/>
          <w:b/>
          <w:sz w:val="26"/>
          <w:szCs w:val="26"/>
          <w:u w:val="single"/>
          <w:lang w:val="ru-RU" w:eastAsia="en-US" w:bidi="ar-SA"/>
        </w:rPr>
      </w:pPr>
      <w:r>
        <w:rPr>
          <w:rFonts w:ascii="Times New Roman" w:hAnsi="Times New Roman" w:eastAsia="Calibri" w:cs="Times New Roman"/>
          <w:b/>
          <w:sz w:val="26"/>
          <w:szCs w:val="26"/>
          <w:u w:val="single"/>
          <w:lang w:val="ru-RU" w:eastAsia="en-US" w:bidi="ar-SA"/>
        </w:rPr>
      </w:r>
      <w:r>
        <w:rPr>
          <w:rFonts w:ascii="Times New Roman" w:hAnsi="Times New Roman" w:eastAsia="Calibri" w:cs="Times New Roman"/>
          <w:b/>
          <w:sz w:val="26"/>
          <w:szCs w:val="26"/>
          <w:u w:val="single"/>
          <w:lang w:val="ru-RU" w:eastAsia="en-US" w:bidi="ar-SA"/>
        </w:rPr>
      </w:r>
      <w:r>
        <w:rPr>
          <w:rFonts w:ascii="Times New Roman" w:hAnsi="Times New Roman" w:eastAsia="Calibri" w:cs="Times New Roman"/>
          <w:b/>
          <w:sz w:val="26"/>
          <w:szCs w:val="26"/>
          <w:u w:val="single"/>
          <w:lang w:val="ru-RU" w:eastAsia="en-US" w:bidi="ar-SA"/>
        </w:rPr>
      </w:r>
    </w:p>
    <w:p>
      <w:pPr>
        <w:ind w:firstLine="567"/>
        <w:jc w:val="both"/>
        <w:widowControl/>
        <w:rPr>
          <w:rFonts w:ascii="Times New Roman" w:hAnsi="Times New Roman" w:eastAsia="Calibri" w:cs="Times New Roman"/>
          <w:sz w:val="26"/>
          <w:szCs w:val="26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Собрание участников публичных слушаний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val="ru-RU" w:eastAsia="en-US"/>
        </w:rPr>
        <w:t xml:space="preserve">по проектам постановлений Адм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val="ru-RU" w:eastAsia="en-US"/>
        </w:rPr>
        <w:t xml:space="preserve">инистрации города Костромы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о предоставлении разрешения на отклонение                     от предельных параметров разрешенного строительства, реконструкции объектов капитального строительства на земельном участке,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имеющем местоположение                          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в городе Костроме: микрорайон Давыдовский-2, 71а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с кадастровым номером 44:27:070304:3133,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о предоставлении разрешений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на условно разрешенн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ый вид использования земельных участков,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имеющих местоположение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в городе Костроме: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земельный участок с кадастровым номером 44:27:080611:380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земельный участок с кадастровым номером 44:27:080611:381,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земельный участок с кадастровым номером 44:27:080611:385, улица Магистральная, 13,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с кадастровым номером 44:27:080405:424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и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объекта капитального строительства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с кадастровым номером 44:27:090704:135, имеющего местоположение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в городе Костроме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: улица Вокзальная, 44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, проводилось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22 октября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       2024 года с 15-00 часов до 16-00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часов, расположенном по адр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есу: Российская Федерация, Костромская область, городской округ город Кострома, город Кострома,                           площадь Конституции, дом 2, 3 этаж, кабинет 306.</w:t>
      </w:r>
      <w:r>
        <w:rPr>
          <w:rFonts w:ascii="Times New Roman" w:hAnsi="Times New Roman" w:eastAsia="Calibri" w:cs="Times New Roman"/>
          <w:sz w:val="26"/>
          <w:szCs w:val="26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6"/>
          <w:szCs w:val="26"/>
          <w:lang w:eastAsia="en-US"/>
          <w14:ligatures w14:val="none"/>
        </w:rPr>
      </w:r>
    </w:p>
    <w:p>
      <w:pPr>
        <w:ind w:firstLine="567"/>
        <w:jc w:val="both"/>
        <w:widowControl/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В публичных слушаниях приняло участие </w:t>
      </w:r>
      <w:r>
        <w:rPr>
          <w:rFonts w:ascii="Times New Roman" w:hAnsi="Times New Roman" w:eastAsia="Calibri" w:cs="Times New Roman"/>
          <w:sz w:val="26"/>
          <w:szCs w:val="26"/>
          <w:highlight w:val="none"/>
          <w:shd w:val="clear" w:color="auto" w:fill="auto"/>
          <w:lang w:eastAsia="en-US"/>
        </w:rPr>
        <w:t xml:space="preserve">2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человека.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</w:p>
    <w:p>
      <w:pPr>
        <w:pStyle w:val="658"/>
        <w:ind w:firstLine="567"/>
        <w:jc w:val="both"/>
        <w:widowControl/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По результатам публичных слушаний составлен протокол публичных слушаний                  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от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22 октября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2024 год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а № 22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8, на основании которого подготовлено настоящее заключение о результатах публичных слушаний.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</w:p>
    <w:p>
      <w:pPr>
        <w:pStyle w:val="658"/>
        <w:ind w:left="0" w:right="0" w:firstLine="567"/>
        <w:jc w:val="both"/>
        <w:widowControl/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От участников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публичных слушаний поступили следующие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замечани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я и предложения:                                                                                                                                                 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</w:r>
    </w:p>
    <w:p>
      <w:pPr>
        <w:ind w:left="0" w:right="0" w:firstLine="567"/>
        <w:jc w:val="both"/>
        <w:widowControl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1)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от участников публичных слушаний, постоянно проживающих на территории, в пределах которой проводятся публичные слушания: в адрес Комиссии не поступало;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</w:r>
    </w:p>
    <w:p>
      <w:pPr>
        <w:ind w:firstLine="567"/>
        <w:jc w:val="both"/>
        <w:widowControl/>
        <w:rPr>
          <w:rFonts w:ascii="Times New Roman" w:hAnsi="Times New Roman" w:eastAsia="Calibri" w:cs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2) от иных участников публичных слушаний: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в адрес Комиссии не поступало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 w:eastAsia="Calibri" w:cs="Times New Roman"/>
          <w:sz w:val="26"/>
          <w:szCs w:val="26"/>
          <w:highlight w:val="none"/>
          <w:lang w:eastAsia="en-US"/>
        </w:rPr>
      </w:r>
    </w:p>
    <w:p>
      <w:pPr>
        <w:ind w:firstLine="567"/>
        <w:jc w:val="both"/>
        <w:widowControl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  <w:shd w:val="clear" w:color="auto" w:fill="auto"/>
          <w:lang w:eastAsia="en-US"/>
        </w:rPr>
        <w:t xml:space="preserve">Аргументированные рекомендации организатора публичных слушаний по предложениям и замечаниям от участников публичных слушаний, прошедших идентификацию: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в адрес Комиссии не поступало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</w:r>
    </w:p>
    <w:p>
      <w:pPr>
        <w:ind w:firstLine="567"/>
        <w:jc w:val="both"/>
        <w:widowControl/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Выводы Комиссии по подготовке проекта Правил землепользования и застройки города Костромы по результатам публичных слушаний: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b/>
          <w:sz w:val="26"/>
          <w:szCs w:val="26"/>
          <w:highlight w:val="none"/>
          <w:u w:val="single"/>
          <w:shd w:val="clear" w:color="auto" w:fill="auto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shd w:val="clear" w:color="auto" w:fill="auto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  <w:u w:val="single"/>
          <w:shd w:val="clear" w:color="auto" w:fill="auto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  <w:u w:val="single"/>
          <w:shd w:val="clear" w:color="auto" w:fill="auto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shd w:val="clear" w:color="auto" w:fill="auto"/>
          <w:lang w:eastAsia="ar-SA"/>
        </w:rPr>
        <w:t xml:space="preserve">1 вопрос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firstLine="567"/>
        <w:jc w:val="both"/>
        <w:widowControl/>
        <w:rPr>
          <w:rFonts w:ascii="Times New Roman" w:hAnsi="Times New Roman" w:eastAsia="Calibri" w:cs="Times New Roman"/>
          <w:sz w:val="26"/>
          <w:szCs w:val="26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  <w:shd w:val="clear" w:color="auto" w:fill="auto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-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отказать в предоставлении разрешения на откло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нение от предельных параметров разрешенного строительства, реконструкции объектов капитального строительства на земельном участке 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с кадастровым номером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44:27:070304:3133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, имеющем местоположение: Костромская область, город Кострома, 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микрорайон Давыдовский-2, 71а</w:t>
      </w:r>
      <w:r>
        <w:rPr>
          <w:rFonts w:ascii="Times New Roman" w:hAnsi="Times New Roman" w:eastAsia="Calibri" w:cs="Times New Roman"/>
          <w:sz w:val="26"/>
          <w:szCs w:val="26"/>
          <w:highlight w:val="none"/>
          <w:shd w:val="clear" w:color="auto" w:fill="auto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6"/>
          <w:szCs w:val="26"/>
          <w:lang w:eastAsia="en-US"/>
          <w14:ligatures w14:val="none"/>
        </w:rPr>
      </w:r>
    </w:p>
    <w:p>
      <w:pPr>
        <w:pStyle w:val="658"/>
        <w:ind w:firstLine="567"/>
        <w:jc w:val="both"/>
        <w:widowControl/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</w:pP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eastAsia="en-US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shd w:val="clear" w:color="auto" w:fill="auto"/>
          <w:lang w:eastAsia="ar-SA"/>
        </w:rPr>
        <w:t xml:space="preserve">2 вопрос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-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с кадастровым номером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44:27:080611:38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0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имеющего местоположение: Костромская область, город Кострома.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</w:p>
    <w:p>
      <w:pPr>
        <w:pStyle w:val="658"/>
        <w:ind w:firstLine="567"/>
        <w:jc w:val="both"/>
        <w:widowControl/>
        <w:rPr>
          <w:rFonts w:ascii="Times New Roman" w:hAnsi="Times New Roman" w:eastAsia="Calibri" w:cs="Times New Roman"/>
          <w:color w:val="auto"/>
          <w:sz w:val="26"/>
          <w:szCs w:val="26"/>
          <w:highlight w:val="none"/>
          <w:shd w:val="clear" w:color="auto" w:fill="auto"/>
          <w:lang w:val="ru-RU" w:eastAsia="en-US" w:bidi="ar-SA"/>
        </w:rPr>
      </w:pP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</w:r>
      <w:r>
        <w:rPr>
          <w:rFonts w:ascii="Times New Roman" w:hAnsi="Times New Roman" w:eastAsia="Calibri" w:cs="Times New Roman"/>
          <w:color w:val="auto"/>
          <w:sz w:val="26"/>
          <w:szCs w:val="26"/>
          <w:highlight w:val="none"/>
          <w:shd w:val="clear" w:color="auto" w:fill="auto"/>
          <w:lang w:val="ru-RU" w:eastAsia="en-US" w:bidi="ar-SA"/>
        </w:rPr>
      </w:r>
      <w:r>
        <w:rPr>
          <w:rFonts w:ascii="Times New Roman" w:hAnsi="Times New Roman" w:eastAsia="Calibri" w:cs="Times New Roman"/>
          <w:color w:val="auto"/>
          <w:sz w:val="26"/>
          <w:szCs w:val="26"/>
          <w:highlight w:val="none"/>
          <w:shd w:val="clear" w:color="auto" w:fill="auto"/>
          <w:lang w:val="ru-RU" w:eastAsia="en-US" w:bidi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shd w:val="clear" w:color="auto" w:fill="auto"/>
          <w:lang w:eastAsia="ar-SA"/>
        </w:rPr>
        <w:t xml:space="preserve">3 вопрос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- предоставить разрешение на условно разрешенный вид использования земельного участка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с кадастровым номером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44:27:080611:38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1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имеющего местоположение: Костромская область, город Кострома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</w:p>
    <w:p>
      <w:pPr>
        <w:ind w:firstLine="0"/>
        <w:jc w:val="both"/>
        <w:widowControl/>
        <w:rPr>
          <w:rFonts w:ascii="Times New Roman" w:hAnsi="Times New Roman" w:eastAsia="Calibri" w:cs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highlight w:val="none"/>
          <w:shd w:val="clear" w:color="auto" w:fill="ffff00"/>
          <w:lang w:eastAsia="en-US"/>
        </w:rPr>
      </w:r>
      <w:r>
        <w:rPr>
          <w:rFonts w:ascii="Times New Roman" w:hAnsi="Times New Roman" w:eastAsia="Calibri" w:cs="Times New Roman"/>
          <w:sz w:val="26"/>
          <w:szCs w:val="26"/>
          <w:highlight w:val="none"/>
          <w:shd w:val="clear" w:color="auto" w:fill="ffff00"/>
          <w:lang w:eastAsia="en-US"/>
        </w:rPr>
      </w:r>
      <w:r>
        <w:rPr>
          <w:rFonts w:ascii="Times New Roman" w:hAnsi="Times New Roman" w:eastAsia="Calibri" w:cs="Times New Roman"/>
          <w:sz w:val="26"/>
          <w:szCs w:val="26"/>
          <w:highlight w:val="none"/>
          <w:lang w:eastAsia="en-US"/>
        </w:rPr>
      </w:r>
    </w:p>
    <w:p>
      <w:pPr>
        <w:pStyle w:val="658"/>
        <w:ind w:firstLine="0"/>
        <w:jc w:val="both"/>
        <w:widowControl/>
        <w:rPr>
          <w:rFonts w:ascii="Times New Roman" w:hAnsi="Times New Roman" w:eastAsia="Calibri" w:cs="Times New Roman"/>
          <w:sz w:val="26"/>
          <w:szCs w:val="26"/>
          <w:highlight w:val="none"/>
          <w:shd w:val="clear" w:color="auto" w:fill="ffff00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ffff00"/>
          <w:lang w:eastAsia="en-US"/>
        </w:rPr>
      </w:r>
      <w:r>
        <w:rPr>
          <w:rFonts w:ascii="Times New Roman" w:hAnsi="Times New Roman" w:eastAsia="Calibri" w:cs="Times New Roman"/>
          <w:sz w:val="26"/>
          <w:szCs w:val="26"/>
          <w:highlight w:val="none"/>
          <w:shd w:val="clear" w:color="auto" w:fill="ffff00"/>
          <w:lang w:eastAsia="en-US"/>
        </w:rPr>
      </w:r>
      <w:r>
        <w:rPr>
          <w:rFonts w:ascii="Times New Roman" w:hAnsi="Times New Roman" w:eastAsia="Calibri" w:cs="Times New Roman"/>
          <w:sz w:val="26"/>
          <w:szCs w:val="26"/>
          <w:highlight w:val="none"/>
          <w:shd w:val="clear" w:color="auto" w:fill="ffff00"/>
          <w:lang w:eastAsia="en-US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shd w:val="clear" w:color="auto" w:fill="auto"/>
          <w:lang w:eastAsia="ar-SA"/>
        </w:rPr>
        <w:t xml:space="preserve">4</w:t>
      </w:r>
      <w:r>
        <w:rPr>
          <w:rFonts w:ascii="Times New Roman" w:hAnsi="Times New Roman" w:cs="Times New Roman"/>
          <w:b/>
          <w:sz w:val="26"/>
          <w:szCs w:val="26"/>
          <w:u w:val="single"/>
          <w:shd w:val="clear" w:color="auto" w:fill="auto"/>
          <w:lang w:eastAsia="ar-SA"/>
        </w:rPr>
        <w:t xml:space="preserve"> вопрос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- предоставить разрешение на условно разрешенный вид использования земельного участка,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имеющего местоположение: Костромская область, город Кострома,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с кадастровым номером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44:27:080611:38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5.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b/>
          <w:sz w:val="26"/>
          <w:szCs w:val="26"/>
          <w:highlight w:val="none"/>
          <w:u w:val="single"/>
          <w:shd w:val="clear" w:color="auto" w:fill="ffff00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00"/>
          <w:lang w:eastAsia="ar-SA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  <w:u w:val="single"/>
          <w:shd w:val="clear" w:color="auto" w:fill="ffff00"/>
          <w:lang w:eastAsia="ar-SA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  <w:u w:val="singl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shd w:val="clear" w:color="auto" w:fill="auto"/>
          <w:lang w:eastAsia="ar-SA"/>
        </w:rPr>
        <w:t xml:space="preserve">5 вопрос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- предоставить разрешение на условно разрешенный вид использования земельного участка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с кадастровым номером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val="ru-RU" w:eastAsia="en-US" w:bidi="ar-SA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44:27:080405:424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имеющего местоположение: Костромская область, город Кострома,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улица Магистральная, 13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  <w14:ligatures w14:val="none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shd w:val="clear" w:color="auto" w:fill="auto"/>
          <w:lang w:eastAsia="ar-SA"/>
        </w:rPr>
        <w:t xml:space="preserve">6 вопрос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ind w:left="0" w:right="0" w:firstLine="425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-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предоставить разрешение на условно разрешенный вид использовани</w:t>
      </w:r>
      <w:r>
        <w:rPr>
          <w:rFonts w:ascii="Times New Roman" w:hAnsi="Times New Roman" w:eastAsia="Calibri" w:cs="Times New Roman"/>
          <w:color w:val="000000"/>
          <w:sz w:val="26"/>
          <w:szCs w:val="26"/>
          <w:shd w:val="clear" w:color="auto" w:fill="auto"/>
          <w:lang w:val="ru-RU" w:eastAsia="en-US" w:bidi="ar-SA"/>
        </w:rPr>
        <w:t xml:space="preserve">я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объекта капитального строительства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кадастровым номером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44:27:090704:135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имеющего местоположение: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Костромская область, город Кострома,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улица Вокзальная, 44</w:t>
      </w:r>
      <w:r>
        <w:rPr>
          <w:rFonts w:ascii="Times New Roman" w:hAnsi="Times New Roman" w:eastAsia="Calibri" w:cs="Times New Roman"/>
          <w:sz w:val="26"/>
          <w:szCs w:val="26"/>
          <w:shd w:val="clear" w:color="auto" w:fill="auto"/>
          <w:lang w:eastAsia="en-US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0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ind w:firstLine="567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lang w:eastAsia="ar-SA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lang w:eastAsia="ar-SA"/>
        </w:rPr>
      </w:r>
    </w:p>
    <w:p>
      <w:pPr>
        <w:pStyle w:val="658"/>
        <w:ind w:firstLine="0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p>
      <w:pPr>
        <w:pStyle w:val="658"/>
        <w:ind w:firstLine="0"/>
        <w:jc w:val="both"/>
        <w:widowControl/>
        <w:tabs>
          <w:tab w:val="clear" w:pos="708" w:leader="none"/>
          <w:tab w:val="left" w:pos="258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ffff00"/>
          <w:lang w:eastAsia="ar-SA"/>
        </w:rPr>
      </w:r>
    </w:p>
    <w:tbl>
      <w:tblPr>
        <w:tblW w:w="634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45"/>
      </w:tblGrid>
      <w:tr>
        <w:tblPrEx/>
        <w:trPr>
          <w:trHeight w:val="289"/>
        </w:trPr>
        <w:tc>
          <w:tcPr>
            <w:tcW w:w="6345" w:type="dxa"/>
            <w:textDirection w:val="lrTb"/>
            <w:noWrap w:val="false"/>
          </w:tcPr>
          <w:p>
            <w:pPr>
              <w:pStyle w:val="658"/>
              <w:jc w:val="both"/>
              <w:widowControl w:val="off"/>
              <w:tabs>
                <w:tab w:val="clear" w:pos="708" w:leader="none"/>
                <w:tab w:val="left" w:pos="2580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auto"/>
                <w:lang w:eastAsia="ar-SA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  <w:shd w:val="clear" w:color="auto" w:fill="auto"/>
                <w:lang w:eastAsia="ar-SA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  <w:shd w:val="clear" w:color="auto" w:fill="auto"/>
                <w:lang w:eastAsia="ar-SA"/>
              </w:rPr>
            </w:r>
          </w:p>
        </w:tc>
      </w:tr>
      <w:tr>
        <w:tblPrEx/>
        <w:trPr/>
        <w:tc>
          <w:tcPr>
            <w:tcW w:w="6345" w:type="dxa"/>
            <w:textDirection w:val="lrTb"/>
            <w:noWrap w:val="false"/>
          </w:tcPr>
          <w:p>
            <w:pPr>
              <w:pStyle w:val="658"/>
              <w:jc w:val="both"/>
              <w:widowControl w:val="off"/>
              <w:tabs>
                <w:tab w:val="clear" w:pos="708" w:leader="none"/>
                <w:tab w:val="left" w:pos="2580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  <w:shd w:val="clear" w:color="auto" w:fill="auto"/>
              </w:rPr>
            </w:r>
          </w:p>
        </w:tc>
      </w:tr>
      <w:tr>
        <w:tblPrEx/>
        <w:trPr/>
        <w:tc>
          <w:tcPr>
            <w:tcW w:w="6345" w:type="dxa"/>
            <w:textDirection w:val="lrTb"/>
            <w:noWrap w:val="false"/>
          </w:tcPr>
          <w:p>
            <w:pPr>
              <w:pStyle w:val="658"/>
              <w:jc w:val="both"/>
              <w:widowControl w:val="off"/>
              <w:tabs>
                <w:tab w:val="clear" w:pos="708" w:leader="none"/>
                <w:tab w:val="left" w:pos="2580" w:leader="none"/>
              </w:tabs>
              <w:rPr>
                <w:color w:val="ffffff" w:themeColor="background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shd w:val="clear" w:color="auto" w:fill="auto"/>
                <w:lang w:eastAsia="ar-SA"/>
              </w:rPr>
              <w:t xml:space="preserve">Начальник Управления архитектуры и градостроительства, главный архитектор города Костромы</w:t>
            </w:r>
            <w:r>
              <w:rPr>
                <w:color w:val="ffffff" w:themeColor="background1"/>
                <w:highlight w:val="none"/>
                <w:shd w:val="clear" w:color="auto" w:fill="auto"/>
              </w:rPr>
            </w:r>
            <w:r>
              <w:rPr>
                <w:color w:val="ffffff" w:themeColor="background1"/>
                <w:highlight w:val="none"/>
                <w:shd w:val="clear" w:color="auto" w:fill="auto"/>
              </w:rPr>
            </w:r>
          </w:p>
          <w:p>
            <w:pPr>
              <w:pStyle w:val="658"/>
              <w:jc w:val="both"/>
              <w:widowControl w:val="off"/>
              <w:tabs>
                <w:tab w:val="clear" w:pos="708" w:leader="none"/>
                <w:tab w:val="left" w:pos="2580" w:leader="none"/>
              </w:tabs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highlight w:val="none"/>
                <w:shd w:val="clear" w:color="auto" w:fill="auto"/>
              </w:rPr>
            </w:r>
          </w:p>
          <w:p>
            <w:pPr>
              <w:pStyle w:val="658"/>
              <w:jc w:val="both"/>
              <w:widowControl w:val="off"/>
              <w:tabs>
                <w:tab w:val="clear" w:pos="708" w:leader="none"/>
                <w:tab w:val="left" w:pos="2580" w:leader="none"/>
              </w:tabs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shd w:val="clear" w:color="auto" w:fill="auto"/>
                <w:lang w:eastAsia="ar-SA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shd w:val="clear" w:color="auto" w:fill="auto"/>
                <w:lang w:eastAsia="ar-SA"/>
              </w:rPr>
              <w:t xml:space="preserve">А. В. Козырев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8"/>
              <w:jc w:val="both"/>
              <w:widowControl w:val="off"/>
              <w:tabs>
                <w:tab w:val="clear" w:pos="708" w:leader="none"/>
                <w:tab w:val="left" w:pos="2580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  <w:shd w:val="clear" w:color="auto" w:fill="auto"/>
              </w:rPr>
            </w:r>
          </w:p>
        </w:tc>
      </w:tr>
      <w:tr>
        <w:tblPrEx/>
        <w:trPr/>
        <w:tc>
          <w:tcPr>
            <w:tcW w:w="6345" w:type="dxa"/>
            <w:textDirection w:val="lrTb"/>
            <w:noWrap w:val="false"/>
          </w:tcPr>
          <w:p>
            <w:pPr>
              <w:pStyle w:val="658"/>
              <w:jc w:val="both"/>
              <w:widowControl w:val="off"/>
              <w:tabs>
                <w:tab w:val="clear" w:pos="708" w:leader="none"/>
                <w:tab w:val="left" w:pos="2580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  <w:shd w:val="clear" w:color="auto" w:fill="ffffff"/>
                <w:lang w:eastAsia="ar-SA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  <w:shd w:val="clear" w:color="auto" w:fill="ffffff"/>
                <w:lang w:eastAsia="ar-SA"/>
              </w:rPr>
            </w:r>
          </w:p>
          <w:p>
            <w:pPr>
              <w:pStyle w:val="658"/>
              <w:jc w:val="both"/>
              <w:widowControl w:val="off"/>
              <w:tabs>
                <w:tab w:val="clear" w:pos="708" w:leader="none"/>
                <w:tab w:val="left" w:pos="2580" w:leader="none"/>
              </w:tabs>
              <w:rPr>
                <w:color w:val="00000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 xml:space="preserve">Исполняющий обязанности начальника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 xml:space="preserve">Управления архитектуры и градостроительства</w:t>
            </w:r>
            <w:r>
              <w:rPr>
                <w:color w:val="000000"/>
                <w:highlight w:val="none"/>
                <w:shd w:val="clear" w:color="auto" w:fill="ffffff"/>
              </w:rPr>
            </w:r>
            <w:r>
              <w:rPr>
                <w:color w:val="000000"/>
                <w:highlight w:val="none"/>
                <w:shd w:val="clear" w:color="auto" w:fill="ffffff"/>
              </w:rPr>
            </w:r>
          </w:p>
          <w:p>
            <w:pPr>
              <w:pStyle w:val="658"/>
              <w:jc w:val="both"/>
              <w:widowControl w:val="off"/>
              <w:tabs>
                <w:tab w:val="clear" w:pos="708" w:leader="none"/>
                <w:tab w:val="left" w:pos="2580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pStyle w:val="658"/>
              <w:jc w:val="both"/>
              <w:widowControl w:val="off"/>
              <w:tabs>
                <w:tab w:val="clear" w:pos="708" w:leader="none"/>
                <w:tab w:val="left" w:pos="2580" w:leader="none"/>
              </w:tabs>
              <w:rPr>
                <w:color w:val="000000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ar-SA"/>
              </w:rPr>
              <w:t xml:space="preserve">Е. С. Янова</w:t>
            </w:r>
            <w:r>
              <w:rPr>
                <w:color w:val="000000"/>
                <w:highlight w:val="none"/>
                <w:shd w:val="clear" w:color="auto" w:fill="ffffff"/>
              </w:rPr>
            </w:r>
            <w:r>
              <w:rPr>
                <w:color w:val="000000"/>
                <w:highlight w:val="none"/>
                <w:shd w:val="clear" w:color="auto" w:fill="ffffff"/>
              </w:rPr>
            </w:r>
          </w:p>
          <w:p>
            <w:pPr>
              <w:pStyle w:val="658"/>
              <w:jc w:val="both"/>
              <w:widowControl w:val="off"/>
              <w:tabs>
                <w:tab w:val="clear" w:pos="708" w:leader="none"/>
                <w:tab w:val="left" w:pos="2580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auto"/>
                <w:lang w:eastAsia="ar-SA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  <w:shd w:val="clear" w:color="auto" w:fill="auto"/>
                <w:lang w:eastAsia="ar-SA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  <w:shd w:val="clear" w:color="auto" w:fill="auto"/>
                <w:lang w:eastAsia="ar-SA"/>
              </w:rPr>
            </w:r>
          </w:p>
          <w:p>
            <w:pPr>
              <w:pStyle w:val="658"/>
              <w:jc w:val="both"/>
              <w:widowControl w:val="off"/>
              <w:tabs>
                <w:tab w:val="clear" w:pos="708" w:leader="none"/>
                <w:tab w:val="left" w:pos="2580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auto"/>
                <w:lang w:eastAsia="ar-SA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  <w:shd w:val="clear" w:color="auto" w:fill="auto"/>
                <w:lang w:eastAsia="ar-SA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  <w:shd w:val="clear" w:color="auto" w:fill="auto"/>
                <w:lang w:eastAsia="ar-SA"/>
              </w:rPr>
            </w:r>
          </w:p>
          <w:p>
            <w:pPr>
              <w:pStyle w:val="658"/>
              <w:jc w:val="both"/>
              <w:widowControl w:val="off"/>
              <w:tabs>
                <w:tab w:val="clear" w:pos="708" w:leader="none"/>
                <w:tab w:val="left" w:pos="2580" w:leader="none"/>
              </w:tabs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auto"/>
                <w:lang w:eastAsia="ar-SA"/>
              </w:rPr>
              <w:t xml:space="preserve">Начальник отдела перспективного развития территорий</w:t>
            </w:r>
            <w:r>
              <w:rPr>
                <w:color w:val="000000"/>
                <w:shd w:val="clear" w:color="auto" w:fill="auto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auto"/>
                <w:lang w:eastAsia="ar-SA"/>
              </w:rPr>
              <w:t xml:space="preserve">Управления архитектуры и градостроительства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8"/>
              <w:jc w:val="both"/>
              <w:widowControl w:val="off"/>
              <w:tabs>
                <w:tab w:val="clear" w:pos="708" w:leader="none"/>
                <w:tab w:val="left" w:pos="2580" w:leader="none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  <w:shd w:val="clear" w:color="auto" w:fill="auto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auto"/>
                <w:lang w:eastAsia="ar-SA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  <w:shd w:val="clear" w:color="auto" w:fill="auto"/>
                <w:lang w:eastAsia="ar-SA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  <w:shd w:val="clear" w:color="auto" w:fill="auto"/>
                <w:lang w:eastAsia="ar-SA"/>
              </w:rPr>
            </w:r>
          </w:p>
          <w:p>
            <w:pPr>
              <w:pStyle w:val="658"/>
              <w:jc w:val="both"/>
              <w:widowControl w:val="off"/>
              <w:tabs>
                <w:tab w:val="clear" w:pos="708" w:leader="none"/>
                <w:tab w:val="left" w:pos="2580" w:leader="none"/>
              </w:tabs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auto"/>
                <w:lang w:eastAsia="ar-SA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auto"/>
                <w:lang w:eastAsia="ar-SA"/>
              </w:rPr>
              <w:t xml:space="preserve">Н. А. Сахарова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</w:tr>
    </w:tbl>
    <w:p>
      <w:pPr>
        <w:pStyle w:val="658"/>
        <w:ind w:right="-141" w:firstLine="0"/>
        <w:tabs>
          <w:tab w:val="clear" w:pos="708" w:leader="none"/>
          <w:tab w:val="left" w:pos="723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658"/>
        <w:ind w:right="-141" w:firstLine="0"/>
        <w:tabs>
          <w:tab w:val="clear" w:pos="708" w:leader="none"/>
          <w:tab w:val="left" w:pos="723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658"/>
        <w:ind w:right="-141" w:firstLine="0"/>
        <w:tabs>
          <w:tab w:val="clear" w:pos="708" w:leader="none"/>
          <w:tab w:val="left" w:pos="723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Скобелкина Светлана Сергеевна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ind w:right="-141" w:firstLine="0"/>
        <w:tabs>
          <w:tab w:val="clear" w:pos="708" w:leader="none"/>
          <w:tab w:val="left" w:pos="723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 (4942) 42 66 81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568" w:right="707" w:bottom="709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</w:font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NSimSun">
    <w:panose1 w:val="02010609030101010101"/>
  </w:font>
  <w:font w:name="Mangal">
    <w:panose1 w:val="02040503050203030202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0"/>
      <w:widowControl w:val="off"/>
    </w:pPr>
    <w:rPr>
      <w:rFonts w:ascii="Arial" w:hAnsi="Arial" w:eastAsia="NSimSun" w:cs="Arial"/>
      <w:color w:val="auto"/>
      <w:sz w:val="18"/>
      <w:szCs w:val="18"/>
      <w:lang w:val="ru-RU" w:eastAsia="ru-RU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uiPriority w:val="10"/>
    <w:qFormat/>
    <w:rPr>
      <w:sz w:val="48"/>
      <w:szCs w:val="48"/>
    </w:rPr>
  </w:style>
  <w:style w:type="character" w:styleId="678">
    <w:name w:val="Subtitle Char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uiPriority w:val="99"/>
    <w:qFormat/>
  </w:style>
  <w:style w:type="character" w:styleId="682">
    <w:name w:val="Footer Char"/>
    <w:uiPriority w:val="99"/>
    <w:qFormat/>
  </w:style>
  <w:style w:type="character" w:styleId="683">
    <w:name w:val="Caption Char"/>
    <w:uiPriority w:val="99"/>
    <w:qFormat/>
  </w:style>
  <w:style w:type="character" w:styleId="684">
    <w:name w:val="Hyperlink"/>
    <w:uiPriority w:val="99"/>
    <w:unhideWhenUsed/>
    <w:rPr>
      <w:color w:val="0000ff" w:themeColor="hyperlink"/>
      <w:u w:val="single"/>
    </w:rPr>
  </w:style>
  <w:style w:type="character" w:styleId="685">
    <w:name w:val="Footnote Text Char"/>
    <w:uiPriority w:val="99"/>
    <w:qFormat/>
    <w:rPr>
      <w:sz w:val="18"/>
    </w:rPr>
  </w:style>
  <w:style w:type="character" w:styleId="686">
    <w:name w:val="Символ сноски"/>
    <w:uiPriority w:val="99"/>
    <w:unhideWhenUsed/>
    <w:qFormat/>
    <w:rPr>
      <w:vertAlign w:val="superscript"/>
    </w:rPr>
  </w:style>
  <w:style w:type="character" w:styleId="687">
    <w:name w:val="footnote reference"/>
    <w:rPr>
      <w:vertAlign w:val="superscript"/>
    </w:rPr>
  </w:style>
  <w:style w:type="character" w:styleId="688">
    <w:name w:val="Endnote Text Char"/>
    <w:uiPriority w:val="99"/>
    <w:qFormat/>
    <w:rPr>
      <w:sz w:val="20"/>
    </w:rPr>
  </w:style>
  <w:style w:type="character" w:styleId="68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0">
    <w:name w:val="endnote reference"/>
    <w:rPr>
      <w:vertAlign w:val="superscript"/>
    </w:rPr>
  </w:style>
  <w:style w:type="character" w:styleId="691">
    <w:name w:val="Основной шрифт абзаца"/>
    <w:semiHidden/>
    <w:qFormat/>
  </w:style>
  <w:style w:type="character" w:styleId="692">
    <w:name w:val="Текст выноски Знак"/>
    <w:qFormat/>
    <w:rPr>
      <w:rFonts w:ascii="Tahoma" w:hAnsi="Tahoma" w:cs="Tahoma"/>
      <w:sz w:val="16"/>
      <w:szCs w:val="16"/>
    </w:rPr>
  </w:style>
  <w:style w:type="character" w:styleId="693">
    <w:name w:val="Верхний колонтитул Знак"/>
    <w:qFormat/>
    <w:rPr>
      <w:rFonts w:ascii="Arial" w:hAnsi="Arial" w:cs="Arial"/>
      <w:sz w:val="18"/>
      <w:szCs w:val="18"/>
    </w:rPr>
  </w:style>
  <w:style w:type="character" w:styleId="694">
    <w:name w:val="Нижний колонтитул Знак"/>
    <w:qFormat/>
    <w:rPr>
      <w:rFonts w:ascii="Arial" w:hAnsi="Arial" w:cs="Arial"/>
      <w:sz w:val="18"/>
      <w:szCs w:val="18"/>
    </w:rPr>
  </w:style>
  <w:style w:type="character" w:styleId="695">
    <w:name w:val="Заголовок 5 Знак"/>
    <w:semiHidden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96">
    <w:name w:val="Гиперссылка"/>
    <w:qFormat/>
    <w:rPr>
      <w:color w:val="0563c1"/>
      <w:u w:val="single"/>
    </w:rPr>
  </w:style>
  <w:style w:type="character" w:styleId="697">
    <w:name w:val="extended-text__short"/>
    <w:qFormat/>
  </w:style>
  <w:style w:type="character" w:styleId="698">
    <w:name w:val="apple-converted-space"/>
    <w:qFormat/>
  </w:style>
  <w:style w:type="character" w:styleId="699">
    <w:name w:val="msg-body-block"/>
    <w:qFormat/>
  </w:style>
  <w:style w:type="character" w:styleId="700" w:default="1">
    <w:name w:val="Default Paragraph Font"/>
    <w:uiPriority w:val="1"/>
    <w:semiHidden/>
    <w:unhideWhenUsed/>
    <w:qFormat/>
  </w:style>
  <w:style w:type="paragraph" w:styleId="701">
    <w:name w:val="Заголовок"/>
    <w:basedOn w:val="658"/>
    <w:next w:val="70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02">
    <w:name w:val="Body Text"/>
    <w:basedOn w:val="658"/>
    <w:pPr>
      <w:spacing w:before="0" w:after="140" w:line="276" w:lineRule="auto"/>
    </w:pPr>
  </w:style>
  <w:style w:type="paragraph" w:styleId="703">
    <w:name w:val="List"/>
    <w:basedOn w:val="702"/>
    <w:rPr>
      <w:rFonts w:cs="Mangal"/>
    </w:rPr>
  </w:style>
  <w:style w:type="paragraph" w:styleId="704">
    <w:name w:val="Caption"/>
    <w:basedOn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05">
    <w:name w:val="Указатель"/>
    <w:basedOn w:val="658"/>
    <w:qFormat/>
    <w:pPr>
      <w:suppressLineNumbers/>
    </w:pPr>
    <w:rPr>
      <w:rFonts w:cs="Mangal"/>
    </w:rPr>
  </w:style>
  <w:style w:type="paragraph" w:styleId="706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07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ar-SA"/>
    </w:rPr>
  </w:style>
  <w:style w:type="paragraph" w:styleId="708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9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10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11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2">
    <w:name w:val="Колонтитул"/>
    <w:basedOn w:val="658"/>
    <w:qFormat/>
  </w:style>
  <w:style w:type="paragraph" w:styleId="713">
    <w:name w:val="Header"/>
    <w:basedOn w:val="65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14">
    <w:name w:val="Footer"/>
    <w:basedOn w:val="65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15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16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7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8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9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20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21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22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23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24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25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26">
    <w:name w:val="Index Heading"/>
    <w:basedOn w:val="701"/>
  </w:style>
  <w:style w:type="paragraph" w:styleId="72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ar-SA"/>
    </w:rPr>
  </w:style>
  <w:style w:type="paragraph" w:styleId="728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9">
    <w:name w:val="Standard"/>
    <w:qFormat/>
    <w:pPr>
      <w:jc w:val="left"/>
      <w:spacing w:before="0" w:after="0"/>
      <w:widowControl w:val="off"/>
    </w:pPr>
    <w:rPr>
      <w:rFonts w:ascii="Times New Roman" w:hAnsi="Times New Roman" w:eastAsia="Lucida Sans Unicode" w:cs="Tahoma"/>
      <w:color w:val="auto"/>
      <w:sz w:val="21"/>
      <w:szCs w:val="24"/>
      <w:lang w:val="ru-RU" w:eastAsia="ru-RU" w:bidi="ar-SA"/>
    </w:rPr>
  </w:style>
  <w:style w:type="paragraph" w:styleId="730">
    <w:name w:val="Текст выноски"/>
    <w:basedOn w:val="658"/>
    <w:qFormat/>
    <w:rPr>
      <w:rFonts w:ascii="Tahoma" w:hAnsi="Tahoma" w:cs="Tahoma"/>
      <w:sz w:val="16"/>
      <w:szCs w:val="16"/>
    </w:rPr>
  </w:style>
  <w:style w:type="paragraph" w:styleId="731">
    <w:name w:val="ConsPlusNormal"/>
    <w:qFormat/>
    <w:pPr>
      <w:jc w:val="left"/>
      <w:spacing w:before="0" w:after="0"/>
      <w:widowControl/>
    </w:pPr>
    <w:rPr>
      <w:rFonts w:ascii="Times New Roman" w:hAnsi="Times New Roman" w:eastAsia="Calibri" w:cs="Mangal"/>
      <w:color w:val="auto"/>
      <w:sz w:val="26"/>
      <w:szCs w:val="26"/>
      <w:lang w:val="ru-RU" w:eastAsia="ru-RU" w:bidi="ar-SA"/>
    </w:rPr>
  </w:style>
  <w:style w:type="paragraph" w:styleId="732" w:customStyle="1">
    <w:name w:val="Body Text Indent"/>
    <w:unhideWhenUsed/>
    <w:pPr>
      <w:ind w:left="0" w:right="0" w:firstLine="426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u w:val="none"/>
      <w:vertAlign w:val="baseline"/>
      <w:lang w:val="ru-RU" w:eastAsia="ru-RU" w:bidi="ar-SA"/>
      <w14:ligatures w14:val="none"/>
    </w:rPr>
  </w:style>
  <w:style w:type="numbering" w:styleId="733">
    <w:name w:val="Нет списка"/>
    <w:semiHidden/>
    <w:qFormat/>
  </w:style>
  <w:style w:type="numbering" w:styleId="734" w:default="1">
    <w:name w:val="No List"/>
    <w:uiPriority w:val="99"/>
    <w:semiHidden/>
    <w:unhideWhenUsed/>
    <w:qFormat/>
  </w:style>
  <w:style w:type="table" w:styleId="735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38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39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40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41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49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766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767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768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77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77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78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78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78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78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784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9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0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1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2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3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04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05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6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7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8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9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0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1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2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3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4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5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6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7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8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9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6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2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2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3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33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3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3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3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3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3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3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0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41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842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843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844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45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46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47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848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849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850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851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852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853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854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55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57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58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59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0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1" w:default="1">
    <w:name w:val="Normal Table"/>
    <w:uiPriority w:val="99"/>
    <w:semiHidden/>
    <w:unhideWhenUsed/>
    <w:tblPr/>
  </w:style>
  <w:style w:type="paragraph" w:styleId="862" w:customStyle="1">
    <w:name w:val="Решение"/>
    <w:basedOn w:val="699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ADM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Грибанова К Е</dc:creator>
  <dc:description/>
  <dc:language>ru-RU</dc:language>
  <cp:revision>149</cp:revision>
  <dcterms:created xsi:type="dcterms:W3CDTF">2023-02-17T13:39:00Z</dcterms:created>
  <dcterms:modified xsi:type="dcterms:W3CDTF">2024-10-25T12:22:27Z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