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jc w:val="center"/>
        <w:widowControl/>
        <w:rPr>
          <w:rFonts w:ascii="Times New Roman" w:hAnsi="Times New Roman" w:eastAsia="Calibri" w:cs="Times New Roman"/>
          <w:b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  <w:t xml:space="preserve">ЗАКЛЮЧЕНИЕ О РЕЗУЛЬТАТАХ ПУБЛИЧНЫХ СЛУШАНИЙ</w:t>
      </w: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</w: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</w:r>
    </w:p>
    <w:p>
      <w:pPr>
        <w:pStyle w:val="658"/>
        <w:ind w:firstLine="709"/>
        <w:jc w:val="both"/>
        <w:widowControl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</w:r>
    </w:p>
    <w:p>
      <w:pPr>
        <w:pStyle w:val="658"/>
        <w:widowControl/>
        <w:rPr>
          <w:rFonts w:ascii="Times New Roman" w:hAnsi="Times New Roman" w:eastAsia="Calibri" w:cs="Times New Roman"/>
          <w:b/>
          <w:sz w:val="26"/>
          <w:szCs w:val="26"/>
          <w:u w:val="single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6"/>
          <w:szCs w:val="26"/>
          <w:u w:val="single"/>
          <w:lang w:val="ru-RU" w:eastAsia="en-US" w:bidi="ar-SA"/>
        </w:rPr>
        <w:t xml:space="preserve">24 сентября 2024 года </w:t>
      </w:r>
      <w:r>
        <w:rPr>
          <w:rFonts w:ascii="Times New Roman" w:hAnsi="Times New Roman" w:eastAsia="Calibri" w:cs="Times New Roman"/>
          <w:b/>
          <w:sz w:val="26"/>
          <w:szCs w:val="26"/>
          <w:u w:val="single"/>
          <w:lang w:val="ru-RU" w:eastAsia="en-US" w:bidi="ar-SA"/>
        </w:rPr>
      </w:r>
      <w:r>
        <w:rPr>
          <w:rFonts w:ascii="Times New Roman" w:hAnsi="Times New Roman" w:eastAsia="Calibri" w:cs="Times New Roman"/>
          <w:b/>
          <w:sz w:val="26"/>
          <w:szCs w:val="26"/>
          <w:u w:val="single"/>
          <w:lang w:val="ru-RU" w:eastAsia="en-US" w:bidi="ar-SA"/>
        </w:rPr>
      </w:r>
    </w:p>
    <w:p>
      <w:pPr>
        <w:pStyle w:val="658"/>
        <w:widowControl/>
        <w:rPr>
          <w:rFonts w:ascii="Times New Roman" w:hAnsi="Times New Roman" w:eastAsia="Calibri" w:cs="Times New Roman"/>
          <w:b/>
          <w:sz w:val="26"/>
          <w:szCs w:val="26"/>
          <w:u w:val="single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6"/>
          <w:szCs w:val="26"/>
          <w:u w:val="single"/>
          <w:lang w:val="ru-RU" w:eastAsia="en-US" w:bidi="ar-SA"/>
        </w:rPr>
      </w:r>
      <w:r>
        <w:rPr>
          <w:rFonts w:ascii="Times New Roman" w:hAnsi="Times New Roman" w:eastAsia="Calibri" w:cs="Times New Roman"/>
          <w:b/>
          <w:sz w:val="26"/>
          <w:szCs w:val="26"/>
          <w:u w:val="single"/>
          <w:lang w:val="ru-RU" w:eastAsia="en-US" w:bidi="ar-SA"/>
        </w:rPr>
      </w:r>
      <w:r>
        <w:rPr>
          <w:rFonts w:ascii="Times New Roman" w:hAnsi="Times New Roman" w:eastAsia="Calibri" w:cs="Times New Roman"/>
          <w:b/>
          <w:sz w:val="26"/>
          <w:szCs w:val="26"/>
          <w:u w:val="single"/>
          <w:lang w:val="ru-RU" w:eastAsia="en-US" w:bidi="ar-SA"/>
        </w:rPr>
      </w:r>
    </w:p>
    <w:p>
      <w:pPr>
        <w:ind w:firstLine="567"/>
        <w:jc w:val="both"/>
        <w:widowControl/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Собрание участников публичных слушаний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val="ru-RU" w:eastAsia="en-US"/>
        </w:rPr>
        <w:t xml:space="preserve">по проектам постановлений Адм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val="ru-RU" w:eastAsia="en-US"/>
        </w:rPr>
        <w:t xml:space="preserve">инистрации города Костромы о предоставлении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разрешений на отклонение                         от предельных параметров разрешенного строительства, реконструкции объектов капитального строительства на земельных участках,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имеющих местоположение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val="ru-RU" w:eastAsia="en-US"/>
        </w:rPr>
        <w:t xml:space="preserve">                                   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в городе Костроме: проспект Речной, 64/1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, с кадастровым номером 44:27:020312:1,   улица Юбилейная, 10, с кадастровым номером 44:27:070601:53,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улица Полевая, 192,         с кадастровым номером 44:27:050504:66,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о предоставлении разрешений на условно разрешенн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ый вид использования земельных участков,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имеющих местоположение в городе Костроме: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улица Полевая, 192,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с кадастровым номером 44:27:050504:66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,           улица Ленина, ГСК 130 (филиал № 2), бокс 103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, с кадастровым номером 44:27:040327:107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val="ru-RU" w:eastAsia="en-US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eastAsia="ar-SA"/>
        </w:rPr>
        <w:t xml:space="preserve">поселок Васильевское, д. 16,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eastAsia="ar-SA"/>
        </w:rPr>
        <w:t xml:space="preserve">44:27:070611:1134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и объекта капитального строительства,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имеющего местоположение в городе Костроме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eastAsia="ar-SA"/>
        </w:rPr>
        <w:t xml:space="preserve">поселок Васильевское, д. 16,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eastAsia="ar-SA"/>
        </w:rPr>
        <w:t xml:space="preserve">44:27:070611:552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, проводилось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             24 сентября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2024 года с 15-00 часов до 16-30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часов, расположенном по адр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есу: Российская Федерация, Костромская область, городской округ город Кострома,                 город Кострома, площадь Конституции, дом 2, 3 этаж, кабинет 306.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</w:p>
    <w:p>
      <w:pPr>
        <w:pStyle w:val="658"/>
        <w:ind w:firstLine="567"/>
        <w:jc w:val="both"/>
        <w:widowControl/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В публичных слушаниях приняло участие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6 человек.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</w:p>
    <w:p>
      <w:pPr>
        <w:pStyle w:val="658"/>
        <w:ind w:firstLine="567"/>
        <w:jc w:val="both"/>
        <w:widowControl/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По результатам публичных слушаний составлен протокол публичных слушаний                  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от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24 сентября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2024 год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а № 22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7, на основании которого подготовлено настоящее заключение о результатах публичных слушаний.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</w:p>
    <w:p>
      <w:pPr>
        <w:pStyle w:val="658"/>
        <w:ind w:left="0" w:right="0" w:firstLine="567"/>
        <w:jc w:val="both"/>
        <w:widowControl/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От участников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публичных слушаний поступили следующие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замечани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я и предложения:                                             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</w:r>
    </w:p>
    <w:p>
      <w:pPr>
        <w:ind w:left="0" w:right="0" w:firstLine="567"/>
        <w:jc w:val="both"/>
        <w:widowControl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1)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от участников публичных слушаний, постоянно проживающих на территории, в пределах которой проводятся публичные слушания: в адрес Комиссии не поступало;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</w:r>
    </w:p>
    <w:p>
      <w:pPr>
        <w:ind w:firstLine="567"/>
        <w:jc w:val="both"/>
        <w:widowControl/>
        <w:rPr>
          <w:rFonts w:ascii="Times New Roman" w:hAnsi="Times New Roman" w:eastAsia="Calibri" w:cs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2) от иных участников публичных слушаний: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в адрес Комиссии не поступало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 w:eastAsia="Calibri" w:cs="Times New Roman"/>
          <w:sz w:val="26"/>
          <w:szCs w:val="26"/>
          <w:highlight w:val="none"/>
          <w:lang w:eastAsia="en-US"/>
        </w:rPr>
      </w:r>
    </w:p>
    <w:p>
      <w:pPr>
        <w:ind w:firstLine="567"/>
        <w:jc w:val="both"/>
        <w:widowControl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  <w:shd w:val="clear" w:color="auto" w:fill="auto"/>
          <w:lang w:eastAsia="en-US"/>
        </w:rPr>
        <w:t xml:space="preserve">Аргументированные рекомендации организатора публичных слушаний по предложениям и замечаниям от участников публичных слушаний, прошедших идентификацию: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в адрес Комиссии не поступало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</w:r>
    </w:p>
    <w:p>
      <w:pPr>
        <w:ind w:firstLine="567"/>
        <w:jc w:val="both"/>
        <w:widowControl/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Выводы Комиссии по подготовке проекта Правил землепользования и застройки города Костромы по результатам публичных слушаний: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b/>
          <w:sz w:val="26"/>
          <w:szCs w:val="26"/>
          <w:highlight w:val="none"/>
          <w:u w:val="single"/>
          <w:shd w:val="clear" w:color="auto" w:fill="auto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shd w:val="clear" w:color="auto" w:fill="auto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  <w:u w:val="single"/>
          <w:shd w:val="clear" w:color="auto" w:fill="auto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  <w:u w:val="single"/>
          <w:shd w:val="clear" w:color="auto" w:fill="auto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shd w:val="clear" w:color="auto" w:fill="auto"/>
          <w:lang w:eastAsia="ar-SA"/>
        </w:rPr>
        <w:t xml:space="preserve">1 вопрос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firstLine="567"/>
        <w:jc w:val="both"/>
        <w:widowControl/>
        <w:rPr>
          <w:rFonts w:ascii="Times New Roman" w:hAnsi="Times New Roman" w:eastAsia="Calibri" w:cs="Times New Roman"/>
          <w:sz w:val="26"/>
          <w:szCs w:val="26"/>
          <w:highlight w:val="none"/>
          <w:shd w:val="clear" w:color="auto" w:fill="auto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-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  <w:t xml:space="preserve">предостав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ить разрешен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ие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 земельного участка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, имеющем местоположение: Костромская область, город Кострома,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проспект Речной,                64/1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, с кадастровым номером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44:27:020312:1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  <w:t xml:space="preserve">;</w:t>
      </w:r>
      <w:r>
        <w:rPr>
          <w:rFonts w:ascii="Times New Roman" w:hAnsi="Times New Roman" w:eastAsia="Calibri" w:cs="Times New Roman"/>
          <w:sz w:val="26"/>
          <w:szCs w:val="26"/>
          <w:highlight w:val="none"/>
          <w:shd w:val="clear" w:color="auto" w:fill="auto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6"/>
          <w:szCs w:val="26"/>
          <w:highlight w:val="none"/>
          <w:shd w:val="clear" w:color="auto" w:fill="auto"/>
          <w:lang w:eastAsia="en-US"/>
          <w14:ligatures w14:val="none"/>
        </w:rPr>
      </w:r>
    </w:p>
    <w:p>
      <w:pPr>
        <w:ind w:firstLine="567"/>
        <w:jc w:val="both"/>
        <w:widowControl/>
        <w:rPr>
          <w:rFonts w:ascii="Times New Roman" w:hAnsi="Times New Roman" w:eastAsia="Calibri" w:cs="Times New Roman"/>
          <w:sz w:val="26"/>
          <w:szCs w:val="26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  <w:shd w:val="clear" w:color="auto" w:fill="auto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-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отказать в предоставлении разрешения на откло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,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имеющем местоположени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е:</w:t>
      </w:r>
      <w:r>
        <w:rPr>
          <w:rFonts w:ascii="Times New Roman" w:hAnsi="Times New Roman" w:eastAsia="Calibri" w:cs="Times New Roman"/>
          <w:sz w:val="26"/>
          <w:szCs w:val="26"/>
          <w:highlight w:val="none"/>
          <w:shd w:val="clear" w:color="auto" w:fill="auto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Костромская область, город Кострома,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проспект Речной, 64/1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, с кадастровым номером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44:27:020312:1</w:t>
      </w:r>
      <w:r>
        <w:rPr>
          <w:rFonts w:ascii="Times New Roman" w:hAnsi="Times New Roman" w:eastAsia="Calibri" w:cs="Times New Roman"/>
          <w:sz w:val="26"/>
          <w:szCs w:val="26"/>
          <w:highlight w:val="none"/>
          <w:shd w:val="clear" w:color="auto" w:fill="auto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6"/>
          <w:szCs w:val="26"/>
          <w:lang w:eastAsia="en-US"/>
          <w14:ligatures w14:val="none"/>
        </w:rPr>
      </w:r>
    </w:p>
    <w:p>
      <w:pPr>
        <w:pStyle w:val="658"/>
        <w:ind w:firstLine="567"/>
        <w:jc w:val="both"/>
        <w:widowControl/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shd w:val="clear" w:color="auto" w:fill="auto"/>
          <w:lang w:eastAsia="ar-SA"/>
        </w:rPr>
        <w:t xml:space="preserve">2 вопрос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highlight w:val="none"/>
        </w:rPr>
      </w:pPr>
      <w:r>
        <w:rPr>
          <w:highlight w:val="none"/>
          <w:shd w:val="clear" w:color="auto" w:fill="auto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-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  <w:t xml:space="preserve">предостав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ить разрешен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ие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 земельного участка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, имеющем местоположение: Костромская область, город Кострома,</w:t>
      </w:r>
      <w:r>
        <w:rPr>
          <w:highlight w:val="none"/>
          <w:shd w:val="clear" w:color="auto" w:fill="auto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улица Юбилейная, 10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val="ru-RU" w:eastAsia="en-US" w:bidi="ar-SA"/>
        </w:rPr>
        <w:t xml:space="preserve">, с кадастровым номером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44:27:070601:53</w:t>
      </w:r>
      <w:r>
        <w:rPr>
          <w:highlight w:val="none"/>
          <w:shd w:val="clear" w:color="auto" w:fill="auto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widowControl/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-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отказать в предоставлении разрешения на откло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,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имеющем местоположени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е: Кос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тромская область, город Кострома,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улица Юбилейная, 10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val="ru-RU" w:eastAsia="en-US" w:bidi="ar-SA"/>
        </w:rPr>
        <w:t xml:space="preserve">, с кадастровым номером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44:27:070601:53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  <w14:ligatures w14:val="none"/>
        </w:rPr>
      </w:r>
    </w:p>
    <w:p>
      <w:pPr>
        <w:pStyle w:val="658"/>
        <w:ind w:firstLine="567"/>
        <w:jc w:val="both"/>
        <w:widowControl/>
        <w:rPr>
          <w:rFonts w:ascii="Times New Roman" w:hAnsi="Times New Roman" w:eastAsia="Calibri" w:cs="Times New Roman"/>
          <w:color w:val="auto"/>
          <w:sz w:val="26"/>
          <w:szCs w:val="26"/>
          <w:highlight w:val="none"/>
          <w:shd w:val="clear" w:color="auto" w:fill="auto"/>
          <w:lang w:val="ru-RU" w:eastAsia="en-US" w:bidi="ar-SA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</w:r>
      <w:r>
        <w:rPr>
          <w:rFonts w:ascii="Times New Roman" w:hAnsi="Times New Roman" w:eastAsia="Calibri" w:cs="Times New Roman"/>
          <w:color w:val="auto"/>
          <w:sz w:val="26"/>
          <w:szCs w:val="26"/>
          <w:highlight w:val="none"/>
          <w:shd w:val="clear" w:color="auto" w:fill="auto"/>
          <w:lang w:val="ru-RU" w:eastAsia="en-US" w:bidi="ar-SA"/>
        </w:rPr>
      </w:r>
      <w:r>
        <w:rPr>
          <w:rFonts w:ascii="Times New Roman" w:hAnsi="Times New Roman" w:eastAsia="Calibri" w:cs="Times New Roman"/>
          <w:color w:val="auto"/>
          <w:sz w:val="26"/>
          <w:szCs w:val="26"/>
          <w:highlight w:val="none"/>
          <w:shd w:val="clear" w:color="auto" w:fill="auto"/>
          <w:lang w:val="ru-RU" w:eastAsia="en-US" w:bidi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shd w:val="clear" w:color="auto" w:fill="auto"/>
          <w:lang w:eastAsia="ar-SA"/>
        </w:rPr>
        <w:t xml:space="preserve">3 вопрос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- предоставить разрешение на условно разрешенный вид использования земельного участка,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имеющего местоположение: Костромская область, город Кострома,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                       улица Полевая, 192, с кадастровым номером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44:27:050504:66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</w:p>
    <w:p>
      <w:pPr>
        <w:pStyle w:val="658"/>
        <w:ind w:firstLine="0"/>
        <w:jc w:val="both"/>
        <w:widowControl/>
        <w:rPr>
          <w:rFonts w:ascii="Times New Roman" w:hAnsi="Times New Roman" w:eastAsia="Calibri" w:cs="Times New Roman"/>
          <w:sz w:val="26"/>
          <w:szCs w:val="26"/>
          <w:highlight w:val="none"/>
          <w:shd w:val="clear" w:color="auto" w:fill="ffff00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ffff00"/>
          <w:lang w:eastAsia="en-US"/>
        </w:rPr>
      </w:r>
      <w:r>
        <w:rPr>
          <w:rFonts w:ascii="Times New Roman" w:hAnsi="Times New Roman" w:eastAsia="Calibri" w:cs="Times New Roman"/>
          <w:sz w:val="26"/>
          <w:szCs w:val="26"/>
          <w:highlight w:val="none"/>
          <w:shd w:val="clear" w:color="auto" w:fill="ffff00"/>
          <w:lang w:eastAsia="en-US"/>
        </w:rPr>
      </w:r>
      <w:r>
        <w:rPr>
          <w:rFonts w:ascii="Times New Roman" w:hAnsi="Times New Roman" w:eastAsia="Calibri" w:cs="Times New Roman"/>
          <w:sz w:val="26"/>
          <w:szCs w:val="26"/>
          <w:highlight w:val="none"/>
          <w:shd w:val="clear" w:color="auto" w:fill="ffff00"/>
          <w:lang w:eastAsia="en-US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shd w:val="clear" w:color="auto" w:fill="auto"/>
          <w:lang w:eastAsia="ar-SA"/>
        </w:rPr>
        <w:t xml:space="preserve">4</w:t>
      </w:r>
      <w:r>
        <w:rPr>
          <w:rFonts w:ascii="Times New Roman" w:hAnsi="Times New Roman" w:cs="Times New Roman"/>
          <w:b/>
          <w:sz w:val="26"/>
          <w:szCs w:val="26"/>
          <w:u w:val="single"/>
          <w:shd w:val="clear" w:color="auto" w:fill="auto"/>
          <w:lang w:eastAsia="ar-SA"/>
        </w:rPr>
        <w:t xml:space="preserve"> вопрос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-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  <w:t xml:space="preserve">предостав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ить разрешен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ие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на отклонение от предельных параметров разрешенного строительства, реконструк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ции объектов капитального строительства земельного участка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, имеющем местоположение: Костромская область, город Кострома,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улица Полевая, 192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,          с кадастровым номером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44:27:050504:66;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  <w14:ligatures w14:val="none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eastAsia="Calibri" w:cs="Times New Roman"/>
          <w:color w:val="000000"/>
          <w:sz w:val="26"/>
          <w:szCs w:val="26"/>
          <w:lang w:val="ru-RU" w:eastAsia="en-US" w:bidi="ar-SA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-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отказать в предоставлении разрешения на откло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,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имеющем местоположени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е: Кос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тромская область, город Кострома,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улица Полевая, 192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, с кадастровым номером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44:27:050504:66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6"/>
          <w:szCs w:val="26"/>
          <w:lang w:val="ru-RU" w:eastAsia="en-US" w:bidi="ar-SA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  <w:lang w:val="ru-RU" w:eastAsia="en-US" w:bidi="ar-SA"/>
          <w14:ligatures w14:val="none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b/>
          <w:sz w:val="26"/>
          <w:szCs w:val="26"/>
          <w:highlight w:val="none"/>
          <w:u w:val="single"/>
          <w:shd w:val="clear" w:color="auto" w:fill="ffff00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00"/>
          <w:lang w:eastAsia="ar-SA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  <w:u w:val="single"/>
          <w:shd w:val="clear" w:color="auto" w:fill="ffff00"/>
          <w:lang w:eastAsia="ar-SA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  <w:u w:val="singl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shd w:val="clear" w:color="auto" w:fill="auto"/>
          <w:lang w:eastAsia="ar-SA"/>
        </w:rPr>
        <w:t xml:space="preserve">5 вопрос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- предоставить разрешение на условно разрешенный вид использования земельного участка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имеющего местоположение: Костромская область, город Кострома,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                     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val="ru-RU" w:eastAsia="en-US" w:bidi="ar-SA"/>
        </w:rPr>
        <w:t xml:space="preserve">улица Ленина, ГСК 130 (филиал № 2), бокс 103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, с кадастровым номером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val="ru-RU" w:eastAsia="en-US" w:bidi="ar-SA"/>
        </w:rPr>
        <w:t xml:space="preserve"> 44:27:040327:107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shd w:val="clear" w:color="auto" w:fill="auto"/>
          <w:lang w:eastAsia="ar-SA"/>
        </w:rPr>
        <w:t xml:space="preserve">6 вопрос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-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отказать в предоставлении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разрешения на условно разрешенный вид использования земельного участка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имеющего местоположение: Костромская область, город Кострома,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eastAsia="ar-SA"/>
        </w:rPr>
        <w:t xml:space="preserve">поселок Васильевское, 16,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eastAsia="ar-SA"/>
        </w:rPr>
        <w:t xml:space="preserve">44:27:070611:1134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shd w:val="clear" w:color="auto" w:fill="auto"/>
          <w:lang w:eastAsia="ar-SA"/>
        </w:rPr>
        <w:t xml:space="preserve">7 вопрос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-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отказать в предоставлении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разрешения на условно разрешенный вид использования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объекта капитального строительства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имеющего местоположение: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Костромская область, город Кострома,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eastAsia="ar-SA"/>
        </w:rPr>
        <w:t xml:space="preserve">поселок Васильевское, д. 16,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 кадастровым номером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44:27:070611:552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sectPr>
      <w:footnotePr/>
      <w:endnotePr/>
      <w:type w:val="nextPage"/>
      <w:pgSz w:w="11906" w:h="16838" w:orient="portrait"/>
      <w:pgMar w:top="568" w:right="707" w:bottom="709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</w:font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NSimSun">
    <w:panose1 w:val="02010609030101010101"/>
  </w:font>
  <w:font w:name="Mangal">
    <w:panose1 w:val="02040503050203030202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0"/>
      <w:widowControl w:val="off"/>
    </w:pPr>
    <w:rPr>
      <w:rFonts w:ascii="Arial" w:hAnsi="Arial" w:eastAsia="NSimSun" w:cs="Arial"/>
      <w:color w:val="auto"/>
      <w:sz w:val="18"/>
      <w:szCs w:val="18"/>
      <w:lang w:val="ru-RU" w:eastAsia="ru-RU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uiPriority w:val="10"/>
    <w:qFormat/>
    <w:rPr>
      <w:sz w:val="48"/>
      <w:szCs w:val="48"/>
    </w:rPr>
  </w:style>
  <w:style w:type="character" w:styleId="678">
    <w:name w:val="Subtitle Char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uiPriority w:val="99"/>
    <w:qFormat/>
  </w:style>
  <w:style w:type="character" w:styleId="682">
    <w:name w:val="Footer Char"/>
    <w:uiPriority w:val="99"/>
    <w:qFormat/>
  </w:style>
  <w:style w:type="character" w:styleId="683">
    <w:name w:val="Caption Char"/>
    <w:uiPriority w:val="99"/>
    <w:qFormat/>
  </w:style>
  <w:style w:type="character" w:styleId="684">
    <w:name w:val="Hyperlink"/>
    <w:uiPriority w:val="99"/>
    <w:unhideWhenUsed/>
    <w:rPr>
      <w:color w:val="0000ff" w:themeColor="hyperlink"/>
      <w:u w:val="single"/>
    </w:rPr>
  </w:style>
  <w:style w:type="character" w:styleId="685">
    <w:name w:val="Footnote Text Char"/>
    <w:uiPriority w:val="99"/>
    <w:qFormat/>
    <w:rPr>
      <w:sz w:val="18"/>
    </w:rPr>
  </w:style>
  <w:style w:type="character" w:styleId="686">
    <w:name w:val="Символ сноски"/>
    <w:uiPriority w:val="99"/>
    <w:unhideWhenUsed/>
    <w:qFormat/>
    <w:rPr>
      <w:vertAlign w:val="superscript"/>
    </w:rPr>
  </w:style>
  <w:style w:type="character" w:styleId="687">
    <w:name w:val="footnote reference"/>
    <w:rPr>
      <w:vertAlign w:val="superscript"/>
    </w:rPr>
  </w:style>
  <w:style w:type="character" w:styleId="688">
    <w:name w:val="Endnote Text Char"/>
    <w:uiPriority w:val="99"/>
    <w:qFormat/>
    <w:rPr>
      <w:sz w:val="20"/>
    </w:rPr>
  </w:style>
  <w:style w:type="character" w:styleId="68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0">
    <w:name w:val="endnote reference"/>
    <w:rPr>
      <w:vertAlign w:val="superscript"/>
    </w:rPr>
  </w:style>
  <w:style w:type="character" w:styleId="691">
    <w:name w:val="Основной шрифт абзаца"/>
    <w:semiHidden/>
    <w:qFormat/>
  </w:style>
  <w:style w:type="character" w:styleId="692">
    <w:name w:val="Текст выноски Знак"/>
    <w:qFormat/>
    <w:rPr>
      <w:rFonts w:ascii="Tahoma" w:hAnsi="Tahoma" w:cs="Tahoma"/>
      <w:sz w:val="16"/>
      <w:szCs w:val="16"/>
    </w:rPr>
  </w:style>
  <w:style w:type="character" w:styleId="693">
    <w:name w:val="Верхний колонтитул Знак"/>
    <w:qFormat/>
    <w:rPr>
      <w:rFonts w:ascii="Arial" w:hAnsi="Arial" w:cs="Arial"/>
      <w:sz w:val="18"/>
      <w:szCs w:val="18"/>
    </w:rPr>
  </w:style>
  <w:style w:type="character" w:styleId="694">
    <w:name w:val="Нижний колонтитул Знак"/>
    <w:qFormat/>
    <w:rPr>
      <w:rFonts w:ascii="Arial" w:hAnsi="Arial" w:cs="Arial"/>
      <w:sz w:val="18"/>
      <w:szCs w:val="18"/>
    </w:rPr>
  </w:style>
  <w:style w:type="character" w:styleId="695">
    <w:name w:val="Заголовок 5 Знак"/>
    <w:semiHidden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96">
    <w:name w:val="Гиперссылка"/>
    <w:qFormat/>
    <w:rPr>
      <w:color w:val="0563c1"/>
      <w:u w:val="single"/>
    </w:rPr>
  </w:style>
  <w:style w:type="character" w:styleId="697">
    <w:name w:val="extended-text__short"/>
    <w:qFormat/>
  </w:style>
  <w:style w:type="character" w:styleId="698">
    <w:name w:val="apple-converted-space"/>
    <w:qFormat/>
  </w:style>
  <w:style w:type="character" w:styleId="699">
    <w:name w:val="msg-body-block"/>
    <w:qFormat/>
  </w:style>
  <w:style w:type="character" w:styleId="700" w:default="1">
    <w:name w:val="Default Paragraph Font"/>
    <w:uiPriority w:val="1"/>
    <w:semiHidden/>
    <w:unhideWhenUsed/>
    <w:qFormat/>
  </w:style>
  <w:style w:type="paragraph" w:styleId="701">
    <w:name w:val="Заголовок"/>
    <w:basedOn w:val="658"/>
    <w:next w:val="70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02">
    <w:name w:val="Body Text"/>
    <w:basedOn w:val="658"/>
    <w:pPr>
      <w:spacing w:before="0" w:after="140" w:line="276" w:lineRule="auto"/>
    </w:pPr>
  </w:style>
  <w:style w:type="paragraph" w:styleId="703">
    <w:name w:val="List"/>
    <w:basedOn w:val="702"/>
    <w:rPr>
      <w:rFonts w:cs="Mangal"/>
    </w:rPr>
  </w:style>
  <w:style w:type="paragraph" w:styleId="704">
    <w:name w:val="Caption"/>
    <w:basedOn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05">
    <w:name w:val="Указатель"/>
    <w:basedOn w:val="658"/>
    <w:qFormat/>
    <w:pPr>
      <w:suppressLineNumbers/>
    </w:pPr>
    <w:rPr>
      <w:rFonts w:cs="Mangal"/>
    </w:rPr>
  </w:style>
  <w:style w:type="paragraph" w:styleId="706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07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ar-SA"/>
    </w:rPr>
  </w:style>
  <w:style w:type="paragraph" w:styleId="708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9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10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11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2">
    <w:name w:val="Колонтитул"/>
    <w:basedOn w:val="658"/>
    <w:qFormat/>
  </w:style>
  <w:style w:type="paragraph" w:styleId="713">
    <w:name w:val="Header"/>
    <w:basedOn w:val="65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14">
    <w:name w:val="Footer"/>
    <w:basedOn w:val="65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15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6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7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8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9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20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21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22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23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24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25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26">
    <w:name w:val="Index Heading"/>
    <w:basedOn w:val="701"/>
  </w:style>
  <w:style w:type="paragraph" w:styleId="72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ar-SA"/>
    </w:rPr>
  </w:style>
  <w:style w:type="paragraph" w:styleId="728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9">
    <w:name w:val="Standard"/>
    <w:qFormat/>
    <w:pPr>
      <w:jc w:val="left"/>
      <w:spacing w:before="0" w:after="0"/>
      <w:widowControl w:val="off"/>
    </w:pPr>
    <w:rPr>
      <w:rFonts w:ascii="Times New Roman" w:hAnsi="Times New Roman" w:eastAsia="Lucida Sans Unicode" w:cs="Tahoma"/>
      <w:color w:val="auto"/>
      <w:sz w:val="21"/>
      <w:szCs w:val="24"/>
      <w:lang w:val="ru-RU" w:eastAsia="ru-RU" w:bidi="ar-SA"/>
    </w:rPr>
  </w:style>
  <w:style w:type="paragraph" w:styleId="730">
    <w:name w:val="Текст выноски"/>
    <w:basedOn w:val="658"/>
    <w:qFormat/>
    <w:rPr>
      <w:rFonts w:ascii="Tahoma" w:hAnsi="Tahoma" w:cs="Tahoma"/>
      <w:sz w:val="16"/>
      <w:szCs w:val="16"/>
    </w:rPr>
  </w:style>
  <w:style w:type="paragraph" w:styleId="73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Mangal"/>
      <w:color w:val="auto"/>
      <w:sz w:val="26"/>
      <w:szCs w:val="26"/>
      <w:lang w:val="ru-RU" w:eastAsia="ru-RU" w:bidi="ar-SA"/>
    </w:rPr>
  </w:style>
  <w:style w:type="paragraph" w:styleId="732" w:customStyle="1">
    <w:name w:val="Body Text Indent"/>
    <w:unhideWhenUsed/>
    <w:pPr>
      <w:ind w:left="0" w:right="0" w:firstLine="426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u w:val="none"/>
      <w:vertAlign w:val="baseline"/>
      <w:lang w:val="ru-RU" w:eastAsia="ru-RU" w:bidi="ar-SA"/>
      <w14:ligatures w14:val="none"/>
    </w:rPr>
  </w:style>
  <w:style w:type="numbering" w:styleId="733">
    <w:name w:val="Нет списка"/>
    <w:semiHidden/>
    <w:qFormat/>
  </w:style>
  <w:style w:type="numbering" w:styleId="734" w:default="1">
    <w:name w:val="No List"/>
    <w:uiPriority w:val="99"/>
    <w:semiHidden/>
    <w:unhideWhenUsed/>
    <w:qFormat/>
  </w:style>
  <w:style w:type="table" w:styleId="735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38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39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40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41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9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766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767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768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7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77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78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78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78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78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784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9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0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1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2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3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4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05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6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7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8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9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0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1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2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3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4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5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6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7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8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9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2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2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3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3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3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3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3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3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0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41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842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843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844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45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46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47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48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849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850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851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52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53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54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55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57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58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59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0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1" w:default="1">
    <w:name w:val="Normal Table"/>
    <w:uiPriority w:val="99"/>
    <w:semiHidden/>
    <w:unhideWhenUsed/>
    <w:tblPr/>
  </w:style>
  <w:style w:type="paragraph" w:styleId="862" w:customStyle="1">
    <w:name w:val="Решение"/>
    <w:basedOn w:val="699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ADM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Грибанова К Е</dc:creator>
  <dc:description/>
  <dc:language>ru-RU</dc:language>
  <cp:revision>147</cp:revision>
  <dcterms:created xsi:type="dcterms:W3CDTF">2023-02-17T13:39:00Z</dcterms:created>
  <dcterms:modified xsi:type="dcterms:W3CDTF">2024-09-25T14:56:31Z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